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3A24A359">
      <w:pPr>
        <w:ind w:right="280"/>
        <w:jc w:val="center"/>
        <w:rPr>
          <w:rFonts w:ascii="楷体_GB2312" w:hAnsi="宋体" w:eastAsia="楷体_GB2312"/>
          <w:b w:val="0"/>
          <w:bCs w:val="0"/>
          <w:sz w:val="52"/>
          <w:szCs w:val="52"/>
          <w:highlight w:val="none"/>
        </w:rPr>
      </w:pPr>
      <w:r>
        <w:rPr>
          <w:rFonts w:hint="eastAsia" w:ascii="楷体_GB2312" w:hAnsi="宋体" w:eastAsia="楷体_GB2312"/>
          <w:b w:val="0"/>
          <w:bCs w:val="0"/>
          <w:sz w:val="52"/>
          <w:szCs w:val="52"/>
          <w:highlight w:val="none"/>
          <w:lang w:val="en-US" w:eastAsia="zh-CN"/>
        </w:rPr>
        <w:t>中国重汽集团</w:t>
      </w:r>
      <w:r>
        <w:rPr>
          <w:rFonts w:hint="eastAsia" w:ascii="楷体_GB2312" w:hAnsi="宋体" w:eastAsia="楷体_GB2312"/>
          <w:b w:val="0"/>
          <w:bCs w:val="0"/>
          <w:sz w:val="52"/>
          <w:szCs w:val="52"/>
          <w:highlight w:val="none"/>
        </w:rPr>
        <w:t>车桥公司推盘式连续渗碳生产线维修项目</w:t>
      </w:r>
    </w:p>
    <w:p w14:paraId="0A9193B9">
      <w:pPr>
        <w:ind w:right="280"/>
        <w:jc w:val="center"/>
        <w:rPr>
          <w:sz w:val="28"/>
          <w:szCs w:val="28"/>
        </w:rPr>
      </w:pPr>
    </w:p>
    <w:p w14:paraId="5B5EFD05">
      <w:pPr>
        <w:ind w:right="280"/>
        <w:jc w:val="center"/>
        <w:rPr>
          <w:sz w:val="28"/>
          <w:szCs w:val="28"/>
        </w:rPr>
      </w:pPr>
    </w:p>
    <w:p w14:paraId="0495E3B0">
      <w:pPr>
        <w:jc w:val="center"/>
        <w:rPr>
          <w:rFonts w:ascii="宋体" w:hAnsi="宋体" w:cs="宋体"/>
          <w:sz w:val="72"/>
          <w:szCs w:val="72"/>
        </w:rPr>
      </w:pPr>
      <w:r>
        <w:rPr>
          <w:rFonts w:hint="eastAsia" w:ascii="宋体" w:hAnsi="宋体" w:cs="宋体"/>
          <w:sz w:val="72"/>
          <w:szCs w:val="72"/>
        </w:rPr>
        <w:t>招标文件</w:t>
      </w:r>
    </w:p>
    <w:p w14:paraId="20807E04">
      <w:pPr>
        <w:jc w:val="center"/>
        <w:rPr>
          <w:rFonts w:ascii="宋体" w:hAnsi="宋体"/>
          <w:sz w:val="48"/>
          <w:szCs w:val="48"/>
        </w:rPr>
      </w:pPr>
    </w:p>
    <w:p w14:paraId="2C177100">
      <w:pPr>
        <w:jc w:val="center"/>
        <w:rPr>
          <w:rFonts w:ascii="宋体" w:hAnsi="宋体"/>
          <w:sz w:val="48"/>
          <w:szCs w:val="48"/>
        </w:rPr>
      </w:pPr>
    </w:p>
    <w:p w14:paraId="39832F92">
      <w:pPr>
        <w:widowControl/>
        <w:spacing w:line="360" w:lineRule="auto"/>
        <w:jc w:val="center"/>
        <w:rPr>
          <w:rFonts w:hint="eastAsia" w:ascii="宋体" w:hAnsi="宋体" w:eastAsia="宋体" w:cs="宋体"/>
          <w:b/>
          <w:bCs/>
          <w:kern w:val="0"/>
          <w:sz w:val="32"/>
          <w:szCs w:val="32"/>
          <w:highlight w:val="none"/>
          <w:u w:val="single"/>
          <w:lang w:val="en-US" w:eastAsia="zh-CN"/>
        </w:rPr>
      </w:pPr>
      <w:r>
        <w:rPr>
          <w:rFonts w:hint="eastAsia" w:ascii="宋体" w:hAnsi="宋体" w:cs="宋体"/>
          <w:b/>
          <w:bCs/>
          <w:kern w:val="0"/>
          <w:sz w:val="32"/>
          <w:szCs w:val="32"/>
        </w:rPr>
        <w:t>项目编号</w:t>
      </w:r>
      <w:r>
        <w:rPr>
          <w:rFonts w:hint="eastAsia" w:ascii="宋体" w:hAnsi="宋体" w:cs="宋体"/>
          <w:b/>
          <w:bCs/>
          <w:kern w:val="0"/>
          <w:sz w:val="32"/>
          <w:szCs w:val="32"/>
          <w:lang w:eastAsia="zh-CN"/>
        </w:rPr>
        <w:t>：</w:t>
      </w:r>
      <w:r>
        <w:rPr>
          <w:rFonts w:hint="eastAsia" w:ascii="宋体" w:hAnsi="宋体" w:cs="宋体"/>
          <w:b/>
          <w:bCs/>
          <w:kern w:val="0"/>
          <w:sz w:val="32"/>
          <w:szCs w:val="32"/>
          <w:highlight w:val="none"/>
          <w:u w:val="single"/>
        </w:rPr>
        <w:t>FSCZB2025110047</w:t>
      </w:r>
    </w:p>
    <w:p w14:paraId="65DA9CB7">
      <w:pPr>
        <w:jc w:val="center"/>
        <w:rPr>
          <w:rFonts w:ascii="宋体" w:hAnsi="宋体"/>
          <w:sz w:val="48"/>
          <w:szCs w:val="48"/>
        </w:rPr>
      </w:pPr>
    </w:p>
    <w:p w14:paraId="2E2436E4">
      <w:pPr>
        <w:jc w:val="center"/>
        <w:rPr>
          <w:rFonts w:ascii="宋体" w:hAnsi="宋体"/>
          <w:sz w:val="48"/>
          <w:szCs w:val="48"/>
        </w:rPr>
      </w:pPr>
    </w:p>
    <w:p w14:paraId="238A9500">
      <w:pPr>
        <w:jc w:val="center"/>
        <w:rPr>
          <w:rFonts w:ascii="宋体" w:hAnsi="Calibri" w:eastAsia="宋体" w:cs="Times New Roman"/>
          <w:b/>
          <w:bCs/>
          <w:color w:val="000000"/>
          <w:sz w:val="28"/>
          <w:szCs w:val="28"/>
        </w:rPr>
      </w:pPr>
      <w:r>
        <w:rPr>
          <w:rFonts w:hint="eastAsia" w:ascii="宋体" w:hAnsi="宋体"/>
          <w:b/>
          <w:bCs/>
          <w:sz w:val="28"/>
          <w:szCs w:val="28"/>
        </w:rPr>
        <w:t>招 标 人：</w:t>
      </w:r>
      <w:r>
        <w:rPr>
          <w:rFonts w:hint="eastAsia" w:ascii="宋体" w:hAnsi="宋体" w:eastAsia="宋体" w:cs="Times New Roman"/>
          <w:b/>
          <w:bCs/>
          <w:color w:val="000000"/>
          <w:sz w:val="28"/>
          <w:szCs w:val="28"/>
          <w:highlight w:val="none"/>
        </w:rPr>
        <w:t>中国重汽集团重汽（济南）车桥有限公司</w:t>
      </w:r>
    </w:p>
    <w:p w14:paraId="4AB0D8A6">
      <w:pPr>
        <w:jc w:val="center"/>
        <w:rPr>
          <w:rFonts w:ascii="宋体" w:hAnsi="宋体"/>
          <w:sz w:val="28"/>
          <w:szCs w:val="28"/>
        </w:rPr>
      </w:pPr>
    </w:p>
    <w:p w14:paraId="6617A57C">
      <w:pPr>
        <w:jc w:val="center"/>
        <w:rPr>
          <w:b/>
          <w:bCs/>
        </w:rPr>
      </w:pPr>
      <w:r>
        <w:rPr>
          <w:rFonts w:hint="eastAsia" w:ascii="宋体" w:hAnsi="宋体"/>
          <w:b/>
          <w:bCs/>
          <w:sz w:val="28"/>
          <w:szCs w:val="28"/>
          <w:u w:val="single"/>
          <w:lang w:val="en-US" w:eastAsia="zh-CN"/>
        </w:rPr>
        <w:t>2025</w:t>
      </w:r>
      <w:r>
        <w:rPr>
          <w:rFonts w:hint="eastAsia" w:ascii="宋体" w:hAnsi="宋体"/>
          <w:b/>
          <w:bCs/>
          <w:sz w:val="28"/>
          <w:szCs w:val="28"/>
          <w:u w:val="single"/>
        </w:rPr>
        <w:t>年</w:t>
      </w:r>
      <w:r>
        <w:rPr>
          <w:rFonts w:hint="eastAsia" w:ascii="宋体" w:hAnsi="宋体"/>
          <w:b/>
          <w:bCs/>
          <w:sz w:val="28"/>
          <w:szCs w:val="28"/>
          <w:u w:val="single"/>
          <w:lang w:val="en-US" w:eastAsia="zh-CN"/>
        </w:rPr>
        <w:t>11</w:t>
      </w:r>
      <w:bookmarkStart w:id="29" w:name="_GoBack"/>
      <w:bookmarkEnd w:id="29"/>
      <w:r>
        <w:rPr>
          <w:rFonts w:hint="eastAsia" w:ascii="宋体" w:hAnsi="宋体"/>
          <w:b/>
          <w:bCs/>
          <w:sz w:val="28"/>
          <w:szCs w:val="28"/>
          <w:u w:val="single"/>
        </w:rPr>
        <w:t>月</w:t>
      </w:r>
    </w:p>
    <w:p w14:paraId="582BF911">
      <w:pPr>
        <w:pStyle w:val="15"/>
        <w:tabs>
          <w:tab w:val="left" w:pos="2940"/>
        </w:tabs>
        <w:spacing w:line="360" w:lineRule="auto"/>
      </w:pPr>
      <w:r>
        <w:tab/>
      </w:r>
    </w:p>
    <w:p w14:paraId="29FEE1FC">
      <w:pPr>
        <w:pStyle w:val="15"/>
        <w:spacing w:line="360" w:lineRule="auto"/>
        <w:jc w:val="center"/>
      </w:pPr>
    </w:p>
    <w:p w14:paraId="2BF7CB3D">
      <w:pPr>
        <w:pStyle w:val="15"/>
        <w:spacing w:line="360" w:lineRule="auto"/>
        <w:jc w:val="center"/>
        <w:sectPr>
          <w:footerReference r:id="rId5" w:type="first"/>
          <w:headerReference r:id="rId3" w:type="default"/>
          <w:footerReference r:id="rId4" w:type="default"/>
          <w:pgSz w:w="11906" w:h="16838"/>
          <w:pgMar w:top="1701" w:right="1418" w:bottom="1134" w:left="1418" w:header="851" w:footer="992" w:gutter="0"/>
          <w:pgNumType w:fmt="numberInDash" w:start="1"/>
          <w:cols w:space="720" w:num="1"/>
          <w:titlePg/>
          <w:docGrid w:type="lines" w:linePitch="312" w:charSpace="0"/>
        </w:sectPr>
      </w:pPr>
    </w:p>
    <w:p w14:paraId="231A233C">
      <w:pPr>
        <w:pStyle w:val="71"/>
      </w:pPr>
      <w:bookmarkStart w:id="0" w:name="_Toc47976587"/>
      <w:bookmarkStart w:id="1" w:name="_Toc7104"/>
      <w:r>
        <w:rPr>
          <w:rFonts w:hint="eastAsia"/>
        </w:rPr>
        <w:t>招标公告</w:t>
      </w:r>
      <w:bookmarkEnd w:id="0"/>
      <w:bookmarkEnd w:id="1"/>
    </w:p>
    <w:p w14:paraId="22C6BEDA">
      <w:pPr>
        <w:pStyle w:val="71"/>
        <w:rPr>
          <w:rFonts w:hint="eastAsia"/>
          <w:highlight w:val="cyan"/>
          <w:u w:val="single"/>
          <w:lang w:val="en-US" w:eastAsia="zh-CN"/>
        </w:rPr>
      </w:pPr>
      <w:bookmarkStart w:id="2" w:name="_Toc32474"/>
      <w:r>
        <w:rPr>
          <w:rFonts w:hint="eastAsia"/>
          <w:sz w:val="28"/>
          <w:lang w:val="en-US" w:eastAsia="zh-CN"/>
        </w:rPr>
        <w:t>中国重汽</w:t>
      </w:r>
      <w:r>
        <w:rPr>
          <w:rFonts w:hint="eastAsia"/>
          <w:sz w:val="28"/>
          <w:highlight w:val="none"/>
          <w:lang w:val="en-US" w:eastAsia="zh-CN"/>
        </w:rPr>
        <w:t>集团</w:t>
      </w:r>
      <w:r>
        <w:rPr>
          <w:rFonts w:hint="eastAsia"/>
          <w:sz w:val="28"/>
          <w:highlight w:val="none"/>
        </w:rPr>
        <w:t>车桥公司推盘式连续渗碳生产线维修项目招标公告</w:t>
      </w:r>
      <w:bookmarkEnd w:id="2"/>
    </w:p>
    <w:p w14:paraId="418340FC">
      <w:pPr>
        <w:pStyle w:val="72"/>
        <w:numPr>
          <w:ilvl w:val="0"/>
          <w:numId w:val="9"/>
        </w:numPr>
        <w:ind w:left="420"/>
        <w:jc w:val="left"/>
      </w:pPr>
      <w:bookmarkStart w:id="3" w:name="_Toc47976596"/>
      <w:r>
        <w:rPr>
          <w:rFonts w:hint="eastAsia"/>
        </w:rPr>
        <w:t>项目介绍</w:t>
      </w:r>
      <w:bookmarkEnd w:id="3"/>
    </w:p>
    <w:p w14:paraId="75577100">
      <w:pPr>
        <w:pStyle w:val="76"/>
        <w:numPr>
          <w:ilvl w:val="0"/>
          <w:numId w:val="10"/>
        </w:numPr>
        <w:ind w:left="425" w:leftChars="0" w:hanging="425" w:firstLineChars="0"/>
        <w:rPr>
          <w:highlight w:val="none"/>
        </w:rPr>
      </w:pPr>
      <w:r>
        <w:rPr>
          <w:rFonts w:hint="eastAsia"/>
          <w:b/>
          <w:bCs/>
        </w:rPr>
        <w:t>项目名称</w:t>
      </w:r>
      <w:r>
        <w:rPr>
          <w:rFonts w:hint="eastAsia"/>
        </w:rPr>
        <w:t>：</w:t>
      </w:r>
      <w:r>
        <w:rPr>
          <w:rFonts w:hint="eastAsia"/>
          <w:highlight w:val="none"/>
        </w:rPr>
        <w:t>车桥公司推盘式连续渗碳生产线维修项目</w:t>
      </w:r>
    </w:p>
    <w:p w14:paraId="17A97EAA">
      <w:pPr>
        <w:pStyle w:val="76"/>
        <w:numPr>
          <w:ilvl w:val="0"/>
          <w:numId w:val="10"/>
        </w:numPr>
        <w:ind w:left="425" w:leftChars="0" w:hanging="425" w:firstLineChars="0"/>
        <w:rPr>
          <w:highlight w:val="none"/>
        </w:rPr>
      </w:pPr>
      <w:r>
        <w:rPr>
          <w:rFonts w:hint="eastAsia"/>
          <w:b/>
          <w:bCs/>
          <w:highlight w:val="none"/>
        </w:rPr>
        <w:t>项目编号</w:t>
      </w:r>
      <w:r>
        <w:rPr>
          <w:rFonts w:hint="eastAsia"/>
          <w:highlight w:val="none"/>
        </w:rPr>
        <w:t>：</w:t>
      </w:r>
      <w:r>
        <w:rPr>
          <w:rFonts w:hint="eastAsia"/>
          <w:highlight w:val="none"/>
          <w:lang w:val="en-US" w:eastAsia="zh-CN"/>
        </w:rPr>
        <w:t>FSCZB2025110047</w:t>
      </w:r>
    </w:p>
    <w:p w14:paraId="5A07C032">
      <w:pPr>
        <w:pStyle w:val="76"/>
        <w:numPr>
          <w:ilvl w:val="0"/>
          <w:numId w:val="10"/>
        </w:numPr>
        <w:ind w:left="425" w:leftChars="0" w:hanging="425" w:firstLineChars="0"/>
      </w:pPr>
      <w:r>
        <w:rPr>
          <w:rFonts w:hint="eastAsia"/>
          <w:b/>
          <w:bCs/>
          <w:highlight w:val="none"/>
        </w:rPr>
        <w:t>招标形式</w:t>
      </w:r>
      <w:r>
        <w:rPr>
          <w:rFonts w:hint="eastAsia"/>
          <w:highlight w:val="none"/>
        </w:rPr>
        <w:t>：</w:t>
      </w:r>
      <w:bookmarkStart w:id="4" w:name="_Toc47112482"/>
      <w:r>
        <w:rPr>
          <w:rFonts w:hint="eastAsia"/>
          <w:highlight w:val="none"/>
          <w:lang w:val="en-US" w:eastAsia="zh-CN"/>
        </w:rPr>
        <w:t>公开招标</w:t>
      </w:r>
    </w:p>
    <w:p w14:paraId="4691F171">
      <w:pPr>
        <w:pStyle w:val="76"/>
        <w:numPr>
          <w:ilvl w:val="0"/>
          <w:numId w:val="10"/>
        </w:numPr>
        <w:ind w:left="425" w:leftChars="0" w:hanging="425" w:firstLineChars="0"/>
      </w:pPr>
      <w:r>
        <w:rPr>
          <w:rFonts w:hint="eastAsia"/>
          <w:b/>
          <w:bCs/>
          <w:highlight w:val="none"/>
          <w:lang w:val="en-US" w:eastAsia="zh-CN"/>
        </w:rPr>
        <w:t>项目概况</w:t>
      </w:r>
      <w:r>
        <w:rPr>
          <w:rFonts w:hint="eastAsia"/>
          <w:highlight w:val="none"/>
          <w:lang w:val="en-US" w:eastAsia="zh-CN"/>
        </w:rPr>
        <w:t>：车桥公司推盘式连续渗碳生产线维修项目，现有炉内墙体开裂变形、各传动部件烧蚀磨损严重、加热元件损坏等问题，主要对备卸料台、上料台、预氧化炉、转料升降台、主炉、各区加热元件总成、清洗机、回火炉、直淬油槽、托盘机械手等内容进行维修。</w:t>
      </w:r>
    </w:p>
    <w:p w14:paraId="5741488D">
      <w:pPr>
        <w:pStyle w:val="76"/>
        <w:numPr>
          <w:ilvl w:val="0"/>
          <w:numId w:val="10"/>
        </w:numPr>
        <w:ind w:left="425" w:leftChars="0" w:hanging="425" w:firstLineChars="0"/>
        <w:rPr>
          <w:b/>
          <w:bCs/>
          <w:highlight w:val="none"/>
        </w:rPr>
      </w:pPr>
      <w:r>
        <w:rPr>
          <w:rFonts w:hint="eastAsia"/>
          <w:b/>
          <w:bCs/>
          <w:highlight w:val="none"/>
          <w:lang w:val="en-US" w:eastAsia="zh-CN"/>
        </w:rPr>
        <w:t>投标限价：</w:t>
      </w:r>
      <w:r>
        <w:rPr>
          <w:rFonts w:hint="eastAsia" w:cs="Times New Roman"/>
          <w:highlight w:val="none"/>
          <w:lang w:val="en-US" w:eastAsia="zh-CN"/>
        </w:rPr>
        <w:t>本项目投标人的含税投标价不得超过115万元。</w:t>
      </w:r>
    </w:p>
    <w:p w14:paraId="2A2F2260">
      <w:pPr>
        <w:pStyle w:val="76"/>
        <w:numPr>
          <w:ilvl w:val="0"/>
          <w:numId w:val="10"/>
        </w:numPr>
        <w:ind w:left="425" w:leftChars="0" w:hanging="425" w:firstLineChars="0"/>
        <w:rPr>
          <w:rFonts w:hint="eastAsia" w:cs="Times New Roman"/>
          <w:highlight w:val="none"/>
          <w:lang w:val="en-US" w:eastAsia="zh-CN"/>
        </w:rPr>
      </w:pPr>
      <w:r>
        <w:rPr>
          <w:rFonts w:hint="eastAsia" w:ascii="宋体" w:hAnsi="Courier New" w:eastAsia="宋体" w:cs="Times New Roman"/>
          <w:b/>
          <w:bCs/>
          <w:highlight w:val="none"/>
          <w:lang w:val="en-US" w:eastAsia="zh-CN"/>
        </w:rPr>
        <w:t>招标人信息</w:t>
      </w:r>
      <w:r>
        <w:rPr>
          <w:rFonts w:hint="eastAsia" w:ascii="宋体" w:hAnsi="Courier New" w:eastAsia="宋体" w:cs="Times New Roman"/>
          <w:highlight w:val="none"/>
          <w:lang w:val="en-US" w:eastAsia="zh-CN"/>
        </w:rPr>
        <w:t>：</w:t>
      </w:r>
    </w:p>
    <w:p w14:paraId="7DD6045B">
      <w:pPr>
        <w:ind w:firstLine="420" w:firstLineChars="200"/>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lang w:val="en-US" w:eastAsia="zh-CN" w:bidi="ar-SA"/>
        </w:rPr>
        <w:t>招标人名称：</w:t>
      </w:r>
      <w:r>
        <w:rPr>
          <w:rFonts w:hint="eastAsia" w:ascii="宋体" w:hAnsi="Courier New" w:eastAsia="宋体" w:cs="Times New Roman"/>
          <w:kern w:val="2"/>
          <w:sz w:val="21"/>
          <w:highlight w:val="none"/>
          <w:lang w:val="en-US" w:eastAsia="zh-CN" w:bidi="ar-SA"/>
        </w:rPr>
        <w:t>中国重汽集团重汽（济南）车桥有限公司</w:t>
      </w:r>
    </w:p>
    <w:p w14:paraId="278FDC70">
      <w:pPr>
        <w:ind w:firstLine="420" w:firstLineChars="20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商务联系人：</w:t>
      </w:r>
      <w:r>
        <w:rPr>
          <w:rFonts w:hint="eastAsia" w:ascii="宋体" w:hAnsi="Courier New" w:cs="Times New Roman"/>
          <w:kern w:val="2"/>
          <w:sz w:val="21"/>
          <w:lang w:val="en-US" w:eastAsia="zh-CN" w:bidi="ar-SA"/>
        </w:rPr>
        <w:t>王瑄</w:t>
      </w:r>
    </w:p>
    <w:p w14:paraId="54DB9C32">
      <w:pPr>
        <w:ind w:firstLine="420" w:firstLineChars="200"/>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电话：1786060</w:t>
      </w:r>
      <w:r>
        <w:rPr>
          <w:rFonts w:hint="eastAsia" w:ascii="宋体" w:hAnsi="Courier New" w:cs="Times New Roman"/>
          <w:kern w:val="2"/>
          <w:sz w:val="21"/>
          <w:lang w:val="en-US" w:eastAsia="zh-CN" w:bidi="ar-SA"/>
        </w:rPr>
        <w:t>5786</w:t>
      </w:r>
    </w:p>
    <w:p w14:paraId="0D9273D3">
      <w:pPr>
        <w:ind w:firstLine="420" w:firstLineChars="20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 xml:space="preserve">技术联系人：丁志伟 </w:t>
      </w:r>
    </w:p>
    <w:p w14:paraId="75320E57">
      <w:pPr>
        <w:ind w:firstLine="420" w:firstLineChars="200"/>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电话：15864502401</w:t>
      </w:r>
    </w:p>
    <w:bookmarkEnd w:id="4"/>
    <w:p w14:paraId="50DC6C75">
      <w:pPr>
        <w:pStyle w:val="72"/>
      </w:pPr>
      <w:bookmarkStart w:id="5" w:name="_Toc47976598"/>
      <w:r>
        <w:rPr>
          <w:rFonts w:hint="eastAsia"/>
        </w:rPr>
        <w:t>投标人</w:t>
      </w:r>
      <w:bookmarkEnd w:id="5"/>
      <w:r>
        <w:rPr>
          <w:rFonts w:hint="eastAsia"/>
          <w:lang w:val="en-US" w:eastAsia="zh-CN"/>
        </w:rPr>
        <w:t>资质要求：</w:t>
      </w:r>
    </w:p>
    <w:p w14:paraId="53AD62AB">
      <w:pPr>
        <w:pStyle w:val="15"/>
        <w:keepNext w:val="0"/>
        <w:keepLines w:val="0"/>
        <w:pageBreakBefore w:val="0"/>
        <w:widowControl w:val="0"/>
        <w:kinsoku/>
        <w:wordWrap/>
        <w:overflowPunct/>
        <w:topLinePunct w:val="0"/>
        <w:bidi w:val="0"/>
        <w:snapToGrid/>
        <w:spacing w:line="30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1</w:t>
      </w:r>
      <w:r>
        <w:rPr>
          <w:rFonts w:hint="eastAsia" w:ascii="宋体" w:hAnsi="宋体" w:eastAsia="宋体" w:cs="宋体"/>
          <w:sz w:val="21"/>
          <w:szCs w:val="21"/>
          <w:lang w:eastAsia="zh-CN"/>
        </w:rPr>
        <w:t>）</w:t>
      </w:r>
      <w:r>
        <w:rPr>
          <w:rFonts w:hint="eastAsia" w:ascii="宋体" w:hAnsi="宋体" w:eastAsia="宋体" w:cs="宋体"/>
          <w:sz w:val="21"/>
          <w:szCs w:val="21"/>
        </w:rPr>
        <w:t>投标人须遵守《中华人民共和国招标投标法》、《中华人民共和国民法典》及其它有关的法律和法规；为中华人民共和国境内注册的独立法人机构，具有独立承担民事责任能力；</w:t>
      </w:r>
    </w:p>
    <w:p w14:paraId="34978965">
      <w:pPr>
        <w:pStyle w:val="15"/>
        <w:keepNext w:val="0"/>
        <w:keepLines w:val="0"/>
        <w:pageBreakBefore w:val="0"/>
        <w:widowControl w:val="0"/>
        <w:kinsoku/>
        <w:wordWrap/>
        <w:overflowPunct/>
        <w:topLinePunct w:val="0"/>
        <w:bidi w:val="0"/>
        <w:snapToGrid/>
        <w:spacing w:line="300" w:lineRule="auto"/>
        <w:ind w:firstLine="422" w:firstLineChars="200"/>
        <w:textAlignment w:val="auto"/>
        <w:rPr>
          <w:rFonts w:hint="eastAsia" w:ascii="宋体" w:hAnsi="宋体" w:eastAsia="宋体" w:cs="宋体"/>
          <w:b/>
          <w:bCs/>
          <w:sz w:val="21"/>
          <w:szCs w:val="21"/>
        </w:rPr>
      </w:pPr>
      <w:r>
        <w:rPr>
          <w:rFonts w:hint="eastAsia" w:ascii="宋体" w:hAnsi="宋体" w:eastAsia="宋体" w:cs="宋体"/>
          <w:b/>
          <w:bCs/>
          <w:color w:val="FF0000"/>
          <w:sz w:val="21"/>
          <w:szCs w:val="21"/>
        </w:rPr>
        <w:t>*</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2</w:t>
      </w:r>
      <w:r>
        <w:rPr>
          <w:rFonts w:hint="eastAsia" w:ascii="宋体" w:hAnsi="宋体" w:eastAsia="宋体" w:cs="宋体"/>
          <w:b/>
          <w:bCs/>
          <w:sz w:val="21"/>
          <w:szCs w:val="21"/>
          <w:lang w:eastAsia="zh-CN"/>
        </w:rPr>
        <w:t>）</w:t>
      </w:r>
      <w:r>
        <w:rPr>
          <w:rFonts w:hint="eastAsia" w:ascii="宋体" w:hAnsi="宋体" w:eastAsia="宋体" w:cs="宋体"/>
          <w:b/>
          <w:bCs/>
          <w:sz w:val="21"/>
          <w:szCs w:val="21"/>
        </w:rPr>
        <w:t>公司成立三年以上（以营业执照成立日期到开标当日满三年为准）；注册资金不少</w:t>
      </w:r>
      <w:r>
        <w:rPr>
          <w:rFonts w:hint="eastAsia" w:ascii="宋体" w:hAnsi="宋体" w:eastAsia="宋体" w:cs="宋体"/>
          <w:b/>
          <w:bCs/>
          <w:color w:val="000000" w:themeColor="text1"/>
          <w:sz w:val="21"/>
          <w:szCs w:val="21"/>
          <w14:textFill>
            <w14:solidFill>
              <w14:schemeClr w14:val="tx1"/>
            </w14:solidFill>
          </w14:textFill>
        </w:rPr>
        <w:t>于</w:t>
      </w:r>
      <w:r>
        <w:rPr>
          <w:rFonts w:hint="eastAsia" w:ascii="宋体" w:hAnsi="宋体" w:eastAsia="宋体" w:cs="宋体"/>
          <w:b/>
          <w:bCs/>
          <w:color w:val="000000" w:themeColor="text1"/>
          <w:sz w:val="21"/>
          <w:szCs w:val="21"/>
          <w:lang w:val="en-US" w:eastAsia="zh-CN"/>
          <w14:textFill>
            <w14:solidFill>
              <w14:schemeClr w14:val="tx1"/>
            </w14:solidFill>
          </w14:textFill>
        </w:rPr>
        <w:t>200</w:t>
      </w:r>
      <w:r>
        <w:rPr>
          <w:rFonts w:hint="eastAsia" w:ascii="宋体" w:hAnsi="宋体" w:eastAsia="宋体" w:cs="宋体"/>
          <w:b/>
          <w:bCs/>
          <w:color w:val="000000" w:themeColor="text1"/>
          <w:sz w:val="21"/>
          <w:szCs w:val="21"/>
          <w14:textFill>
            <w14:solidFill>
              <w14:schemeClr w14:val="tx1"/>
            </w14:solidFill>
          </w14:textFill>
        </w:rPr>
        <w:t>万</w:t>
      </w:r>
      <w:r>
        <w:rPr>
          <w:rFonts w:hint="eastAsia" w:ascii="宋体" w:hAnsi="宋体" w:eastAsia="宋体" w:cs="宋体"/>
          <w:b/>
          <w:bCs/>
          <w:sz w:val="21"/>
          <w:szCs w:val="21"/>
        </w:rPr>
        <w:t>元；经营范围满足招标项目需求；</w:t>
      </w:r>
    </w:p>
    <w:p w14:paraId="43DAF78F">
      <w:pPr>
        <w:pStyle w:val="15"/>
        <w:keepNext w:val="0"/>
        <w:keepLines w:val="0"/>
        <w:pageBreakBefore w:val="0"/>
        <w:widowControl w:val="0"/>
        <w:kinsoku/>
        <w:wordWrap/>
        <w:overflowPunct/>
        <w:topLinePunct w:val="0"/>
        <w:bidi w:val="0"/>
        <w:snapToGrid/>
        <w:spacing w:line="300" w:lineRule="auto"/>
        <w:ind w:firstLine="422" w:firstLineChars="200"/>
        <w:textAlignment w:val="auto"/>
        <w:rPr>
          <w:rFonts w:hint="eastAsia" w:ascii="宋体" w:hAnsi="宋体" w:eastAsia="宋体" w:cs="宋体"/>
          <w:b/>
          <w:bCs/>
          <w:sz w:val="21"/>
          <w:szCs w:val="21"/>
        </w:rPr>
      </w:pPr>
      <w:r>
        <w:rPr>
          <w:rFonts w:hint="eastAsia" w:ascii="宋体" w:hAnsi="宋体" w:eastAsia="宋体" w:cs="宋体"/>
          <w:b/>
          <w:bCs/>
          <w:color w:val="FF0000"/>
          <w:sz w:val="21"/>
          <w:szCs w:val="21"/>
        </w:rPr>
        <w:t>*</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3</w:t>
      </w:r>
      <w:r>
        <w:rPr>
          <w:rFonts w:hint="eastAsia" w:ascii="宋体" w:hAnsi="宋体" w:eastAsia="宋体" w:cs="宋体"/>
          <w:b/>
          <w:bCs/>
          <w:sz w:val="21"/>
          <w:szCs w:val="21"/>
          <w:lang w:eastAsia="zh-CN"/>
        </w:rPr>
        <w:t>）</w:t>
      </w:r>
      <w:r>
        <w:rPr>
          <w:rFonts w:hint="eastAsia" w:ascii="宋体" w:hAnsi="宋体" w:eastAsia="宋体" w:cs="宋体"/>
          <w:b/>
          <w:bCs/>
          <w:sz w:val="21"/>
          <w:szCs w:val="21"/>
        </w:rPr>
        <w:t>投标人须提供具有统一社会信用代码的新版营业执照副本原件及（或）复印件（加盖公章）；</w:t>
      </w:r>
    </w:p>
    <w:p w14:paraId="24A83D02">
      <w:pPr>
        <w:pStyle w:val="15"/>
        <w:keepNext w:val="0"/>
        <w:keepLines w:val="0"/>
        <w:pageBreakBefore w:val="0"/>
        <w:widowControl w:val="0"/>
        <w:kinsoku/>
        <w:wordWrap/>
        <w:overflowPunct/>
        <w:topLinePunct w:val="0"/>
        <w:bidi w:val="0"/>
        <w:snapToGrid/>
        <w:spacing w:line="300" w:lineRule="auto"/>
        <w:ind w:firstLine="420" w:firstLineChars="200"/>
        <w:textAlignment w:val="auto"/>
        <w:rPr>
          <w:rFonts w:hint="eastAsia" w:ascii="宋体" w:hAnsi="宋体" w:eastAsia="宋体" w:cs="宋体"/>
          <w:b/>
          <w:sz w:val="21"/>
          <w:szCs w:val="21"/>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4</w:t>
      </w:r>
      <w:r>
        <w:rPr>
          <w:rFonts w:hint="eastAsia" w:ascii="宋体" w:hAnsi="宋体" w:eastAsia="宋体" w:cs="宋体"/>
          <w:sz w:val="21"/>
          <w:szCs w:val="21"/>
          <w:lang w:eastAsia="zh-CN"/>
        </w:rPr>
        <w:t>）</w:t>
      </w:r>
      <w:r>
        <w:rPr>
          <w:rFonts w:hint="eastAsia" w:ascii="宋体" w:hAnsi="宋体" w:eastAsia="宋体" w:cs="宋体"/>
          <w:sz w:val="21"/>
          <w:szCs w:val="21"/>
        </w:rPr>
        <w:t>具有良好的商业信誉，在国家企业信用信息公示系统中无与本项目有关的行政处罚、列入经营异常名录和列入严重违法失信企业名单（黑名单）信息但上述信息已被移除的可参与投标；</w:t>
      </w:r>
    </w:p>
    <w:p w14:paraId="7E5F7519">
      <w:pPr>
        <w:pStyle w:val="15"/>
        <w:keepNext w:val="0"/>
        <w:keepLines w:val="0"/>
        <w:pageBreakBefore w:val="0"/>
        <w:widowControl w:val="0"/>
        <w:kinsoku/>
        <w:wordWrap/>
        <w:overflowPunct/>
        <w:topLinePunct w:val="0"/>
        <w:bidi w:val="0"/>
        <w:snapToGrid/>
        <w:spacing w:line="30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5</w:t>
      </w:r>
      <w:r>
        <w:rPr>
          <w:rFonts w:hint="eastAsia" w:ascii="宋体" w:hAnsi="宋体" w:eastAsia="宋体" w:cs="宋体"/>
          <w:sz w:val="21"/>
          <w:szCs w:val="21"/>
          <w:lang w:eastAsia="zh-CN"/>
        </w:rPr>
        <w:t>）</w:t>
      </w:r>
      <w:r>
        <w:rPr>
          <w:rFonts w:hint="eastAsia" w:ascii="宋体" w:hAnsi="宋体" w:eastAsia="宋体" w:cs="宋体"/>
          <w:sz w:val="21"/>
          <w:szCs w:val="21"/>
        </w:rPr>
        <w:t>投标人近三年内在经营活动中无与本项目有关的违法及重大违规情况；</w:t>
      </w:r>
    </w:p>
    <w:p w14:paraId="5AC9E2B0">
      <w:pPr>
        <w:pStyle w:val="15"/>
        <w:keepNext w:val="0"/>
        <w:keepLines w:val="0"/>
        <w:pageBreakBefore w:val="0"/>
        <w:widowControl w:val="0"/>
        <w:kinsoku/>
        <w:wordWrap/>
        <w:overflowPunct/>
        <w:topLinePunct w:val="0"/>
        <w:bidi w:val="0"/>
        <w:snapToGrid/>
        <w:spacing w:line="300" w:lineRule="auto"/>
        <w:ind w:firstLine="420" w:firstLineChars="200"/>
        <w:textAlignment w:val="auto"/>
        <w:rPr>
          <w:rFonts w:hint="eastAsia" w:ascii="宋体" w:hAnsi="宋体" w:eastAsia="宋体" w:cs="宋体"/>
          <w:sz w:val="21"/>
          <w:szCs w:val="21"/>
          <w:lang w:eastAsia="zh-CN"/>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6</w:t>
      </w:r>
      <w:r>
        <w:rPr>
          <w:rFonts w:hint="eastAsia" w:ascii="宋体" w:hAnsi="宋体" w:eastAsia="宋体" w:cs="宋体"/>
          <w:sz w:val="21"/>
          <w:szCs w:val="21"/>
          <w:lang w:eastAsia="zh-CN"/>
        </w:rPr>
        <w:t>）</w:t>
      </w:r>
      <w:r>
        <w:rPr>
          <w:rFonts w:hint="eastAsia" w:ascii="宋体" w:hAnsi="宋体" w:eastAsia="宋体" w:cs="宋体"/>
          <w:sz w:val="21"/>
          <w:szCs w:val="21"/>
        </w:rPr>
        <w:t>具有健全的财务会计制度，财务状况和市场行为良好。没有处于被有权机关吊销营业执照、吊销资质、停业整顿、取消投标资格以及财产被接管、冻结或进入破产程序等</w:t>
      </w:r>
      <w:r>
        <w:rPr>
          <w:rFonts w:hint="eastAsia" w:ascii="宋体" w:hAnsi="宋体" w:eastAsia="宋体" w:cs="宋体"/>
          <w:color w:val="auto"/>
          <w:sz w:val="21"/>
          <w:szCs w:val="21"/>
          <w:lang w:eastAsia="zh-CN"/>
        </w:rPr>
        <w:t>；</w:t>
      </w:r>
    </w:p>
    <w:p w14:paraId="5B403EDE">
      <w:pPr>
        <w:pStyle w:val="15"/>
        <w:keepNext w:val="0"/>
        <w:keepLines w:val="0"/>
        <w:pageBreakBefore w:val="0"/>
        <w:widowControl w:val="0"/>
        <w:kinsoku/>
        <w:wordWrap/>
        <w:overflowPunct/>
        <w:topLinePunct w:val="0"/>
        <w:bidi w:val="0"/>
        <w:snapToGrid/>
        <w:spacing w:line="30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7</w:t>
      </w:r>
      <w:r>
        <w:rPr>
          <w:rFonts w:hint="eastAsia" w:ascii="宋体" w:hAnsi="宋体" w:eastAsia="宋体" w:cs="宋体"/>
          <w:sz w:val="21"/>
          <w:szCs w:val="21"/>
          <w:lang w:eastAsia="zh-CN"/>
        </w:rPr>
        <w:t>）</w:t>
      </w:r>
      <w:r>
        <w:rPr>
          <w:rFonts w:hint="eastAsia" w:ascii="宋体" w:hAnsi="宋体" w:eastAsia="宋体" w:cs="宋体"/>
          <w:sz w:val="21"/>
          <w:szCs w:val="21"/>
        </w:rPr>
        <w:t>投标人没有被列入招标人处《黑名单》（《黑名单》指投标人与招标人在以往或正在进行的合作中，存在招标人认为的违反合同约定或违反法律法规等的失信行为）的；</w:t>
      </w:r>
    </w:p>
    <w:p w14:paraId="53761368">
      <w:pPr>
        <w:keepNext w:val="0"/>
        <w:keepLines w:val="0"/>
        <w:pageBreakBefore w:val="0"/>
        <w:widowControl w:val="0"/>
        <w:kinsoku/>
        <w:wordWrap/>
        <w:overflowPunct/>
        <w:topLinePunct w:val="0"/>
        <w:autoSpaceDE w:val="0"/>
        <w:autoSpaceDN w:val="0"/>
        <w:bidi w:val="0"/>
        <w:adjustRightInd w:val="0"/>
        <w:snapToGrid/>
        <w:spacing w:line="300" w:lineRule="auto"/>
        <w:ind w:firstLine="422" w:firstLineChars="200"/>
        <w:jc w:val="left"/>
        <w:textAlignment w:val="auto"/>
        <w:rPr>
          <w:rFonts w:hint="eastAsia" w:ascii="宋体" w:hAnsi="宋体" w:eastAsia="宋体" w:cs="宋体"/>
          <w:b/>
          <w:bCs/>
          <w:sz w:val="21"/>
          <w:szCs w:val="21"/>
        </w:rPr>
      </w:pPr>
      <w:r>
        <w:rPr>
          <w:rFonts w:hint="eastAsia" w:ascii="宋体" w:hAnsi="宋体" w:eastAsia="宋体" w:cs="宋体"/>
          <w:b/>
          <w:bCs/>
          <w:color w:val="FF0000"/>
          <w:sz w:val="21"/>
          <w:szCs w:val="21"/>
        </w:rPr>
        <w:t>*</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8</w:t>
      </w:r>
      <w:r>
        <w:rPr>
          <w:rFonts w:hint="eastAsia" w:ascii="宋体" w:hAnsi="宋体" w:eastAsia="宋体" w:cs="宋体"/>
          <w:b/>
          <w:bCs/>
          <w:sz w:val="21"/>
          <w:szCs w:val="21"/>
          <w:lang w:eastAsia="zh-CN"/>
        </w:rPr>
        <w:t>）</w:t>
      </w:r>
      <w:r>
        <w:rPr>
          <w:rFonts w:hint="eastAsia" w:ascii="宋体" w:hAnsi="宋体" w:eastAsia="宋体" w:cs="宋体"/>
          <w:b/>
          <w:bCs/>
          <w:sz w:val="21"/>
          <w:szCs w:val="21"/>
        </w:rPr>
        <w:t>投标人须提供经会计师事务所审计且出具无保留意见的近三年(</w:t>
      </w:r>
      <w:r>
        <w:rPr>
          <w:rFonts w:hint="eastAsia" w:ascii="宋体" w:hAnsi="宋体" w:eastAsia="宋体" w:cs="宋体"/>
          <w:b/>
          <w:bCs/>
          <w:sz w:val="21"/>
          <w:szCs w:val="21"/>
          <w:highlight w:val="yellow"/>
        </w:rPr>
        <w:t>202</w:t>
      </w:r>
      <w:r>
        <w:rPr>
          <w:rFonts w:hint="eastAsia" w:ascii="宋体" w:hAnsi="宋体" w:eastAsia="宋体" w:cs="宋体"/>
          <w:b/>
          <w:bCs/>
          <w:sz w:val="21"/>
          <w:szCs w:val="21"/>
          <w:highlight w:val="yellow"/>
          <w:lang w:val="en-US" w:eastAsia="zh-CN"/>
        </w:rPr>
        <w:t>2</w:t>
      </w:r>
      <w:r>
        <w:rPr>
          <w:rFonts w:hint="eastAsia" w:ascii="宋体" w:hAnsi="宋体" w:eastAsia="宋体" w:cs="宋体"/>
          <w:b/>
          <w:bCs/>
          <w:sz w:val="21"/>
          <w:szCs w:val="21"/>
          <w:highlight w:val="yellow"/>
        </w:rPr>
        <w:t>年</w:t>
      </w:r>
      <w:r>
        <w:rPr>
          <w:rFonts w:hint="eastAsia" w:ascii="宋体" w:hAnsi="宋体" w:eastAsia="宋体" w:cs="宋体"/>
          <w:b/>
          <w:bCs/>
          <w:sz w:val="21"/>
          <w:szCs w:val="21"/>
          <w:highlight w:val="yellow"/>
          <w:lang w:val="en-US" w:eastAsia="zh-CN"/>
        </w:rPr>
        <w:t>1</w:t>
      </w:r>
      <w:r>
        <w:rPr>
          <w:rFonts w:hint="eastAsia" w:ascii="宋体" w:hAnsi="宋体" w:eastAsia="宋体" w:cs="宋体"/>
          <w:b/>
          <w:bCs/>
          <w:sz w:val="21"/>
          <w:szCs w:val="21"/>
          <w:highlight w:val="yellow"/>
        </w:rPr>
        <w:t>月</w:t>
      </w:r>
      <w:r>
        <w:rPr>
          <w:rFonts w:hint="eastAsia" w:ascii="宋体" w:hAnsi="宋体" w:eastAsia="宋体" w:cs="宋体"/>
          <w:b/>
          <w:bCs/>
          <w:sz w:val="21"/>
          <w:szCs w:val="21"/>
          <w:highlight w:val="yellow"/>
          <w:lang w:val="en-US" w:eastAsia="zh-CN"/>
        </w:rPr>
        <w:t>1</w:t>
      </w:r>
      <w:r>
        <w:rPr>
          <w:rFonts w:hint="eastAsia" w:ascii="宋体" w:hAnsi="宋体" w:eastAsia="宋体" w:cs="宋体"/>
          <w:b/>
          <w:bCs/>
          <w:sz w:val="21"/>
          <w:szCs w:val="21"/>
          <w:highlight w:val="yellow"/>
        </w:rPr>
        <w:t>日至今</w:t>
      </w:r>
      <w:r>
        <w:rPr>
          <w:rFonts w:hint="eastAsia" w:ascii="宋体" w:hAnsi="宋体" w:eastAsia="宋体" w:cs="宋体"/>
          <w:b/>
          <w:bCs/>
          <w:sz w:val="21"/>
          <w:szCs w:val="21"/>
        </w:rPr>
        <w:t>)的财务审计报告，并加盖公章，包括但不限于报告页、经审计的资产负债表、利润表、现金流量表及报表附注</w:t>
      </w:r>
      <w:r>
        <w:rPr>
          <w:rFonts w:hint="eastAsia" w:ascii="宋体" w:hAnsi="宋体" w:eastAsia="宋体" w:cs="宋体"/>
          <w:b/>
          <w:bCs/>
          <w:sz w:val="21"/>
          <w:szCs w:val="21"/>
          <w:lang w:eastAsia="zh-CN"/>
        </w:rPr>
        <w:t>，且未显示异常（</w:t>
      </w:r>
      <w:r>
        <w:rPr>
          <w:rFonts w:hint="eastAsia" w:ascii="宋体" w:hAnsi="宋体" w:eastAsia="宋体" w:cs="宋体"/>
          <w:b/>
          <w:bCs/>
          <w:sz w:val="21"/>
          <w:szCs w:val="21"/>
        </w:rPr>
        <w:t>如投标人公司没有经审计的财务报告，可提供加盖公章的近三年财务报表，包括但不限于资产负债表、利润表、现金流量表</w:t>
      </w:r>
      <w:r>
        <w:rPr>
          <w:rFonts w:hint="eastAsia" w:ascii="宋体" w:hAnsi="宋体" w:eastAsia="宋体" w:cs="宋体"/>
          <w:b/>
          <w:bCs/>
          <w:sz w:val="21"/>
          <w:szCs w:val="21"/>
          <w:lang w:eastAsia="zh-CN"/>
        </w:rPr>
        <w:t>）</w:t>
      </w:r>
      <w:r>
        <w:rPr>
          <w:rFonts w:hint="eastAsia" w:ascii="宋体" w:hAnsi="宋体" w:eastAsia="宋体" w:cs="宋体"/>
          <w:b/>
          <w:bCs/>
          <w:sz w:val="21"/>
          <w:szCs w:val="21"/>
        </w:rPr>
        <w:t>。</w:t>
      </w:r>
    </w:p>
    <w:p w14:paraId="1FED79B5">
      <w:pPr>
        <w:pStyle w:val="11"/>
        <w:keepNext w:val="0"/>
        <w:keepLines w:val="0"/>
        <w:pageBreakBefore w:val="0"/>
        <w:widowControl w:val="0"/>
        <w:kinsoku/>
        <w:wordWrap/>
        <w:overflowPunct/>
        <w:topLinePunct w:val="0"/>
        <w:bidi w:val="0"/>
        <w:snapToGrid/>
        <w:spacing w:line="300" w:lineRule="auto"/>
        <w:ind w:firstLine="422" w:firstLineChars="200"/>
        <w:textAlignment w:val="auto"/>
        <w:rPr>
          <w:rFonts w:hint="eastAsia" w:ascii="宋体" w:hAnsi="宋体" w:eastAsia="宋体" w:cs="宋体"/>
          <w:b/>
          <w:bCs/>
          <w:kern w:val="2"/>
          <w:sz w:val="21"/>
          <w:szCs w:val="21"/>
          <w:lang w:val="en-US" w:eastAsia="zh-CN" w:bidi="ar-SA"/>
        </w:rPr>
      </w:pPr>
      <w:r>
        <w:rPr>
          <w:rFonts w:hint="eastAsia" w:ascii="宋体" w:hAnsi="宋体" w:eastAsia="宋体" w:cs="宋体"/>
          <w:b/>
          <w:bCs/>
          <w:color w:val="FF0000"/>
          <w:kern w:val="2"/>
          <w:sz w:val="21"/>
          <w:szCs w:val="21"/>
          <w:lang w:val="en-US" w:eastAsia="zh-CN" w:bidi="ar-SA"/>
        </w:rPr>
        <w:t>*</w:t>
      </w:r>
      <w:r>
        <w:rPr>
          <w:rFonts w:hint="eastAsia" w:ascii="宋体" w:hAnsi="宋体" w:eastAsia="宋体" w:cs="宋体"/>
          <w:b/>
          <w:bCs/>
          <w:kern w:val="2"/>
          <w:sz w:val="21"/>
          <w:szCs w:val="21"/>
          <w:lang w:val="en-US" w:eastAsia="zh-CN" w:bidi="ar-SA"/>
        </w:rPr>
        <w:t>（9）企业最近半年完税证明、信用证明材料（征信报告）;</w:t>
      </w:r>
    </w:p>
    <w:p w14:paraId="0D32C455">
      <w:pPr>
        <w:pStyle w:val="12"/>
        <w:keepNext w:val="0"/>
        <w:keepLines w:val="0"/>
        <w:pageBreakBefore w:val="0"/>
        <w:widowControl w:val="0"/>
        <w:kinsoku/>
        <w:wordWrap/>
        <w:overflowPunct/>
        <w:topLinePunct w:val="0"/>
        <w:bidi w:val="0"/>
        <w:snapToGrid/>
        <w:spacing w:line="300" w:lineRule="auto"/>
        <w:ind w:firstLine="422" w:firstLineChars="200"/>
        <w:textAlignment w:val="auto"/>
        <w:rPr>
          <w:rFonts w:hint="eastAsia" w:ascii="宋体" w:hAnsi="宋体" w:eastAsia="宋体" w:cs="宋体"/>
          <w:b/>
          <w:bCs/>
          <w:kern w:val="2"/>
          <w:sz w:val="21"/>
          <w:szCs w:val="21"/>
          <w:lang w:val="en-US" w:eastAsia="zh-CN" w:bidi="ar-SA"/>
        </w:rPr>
      </w:pPr>
      <w:r>
        <w:rPr>
          <w:rFonts w:hint="eastAsia" w:ascii="宋体" w:hAnsi="宋体" w:eastAsia="宋体" w:cs="宋体"/>
          <w:b/>
          <w:bCs/>
          <w:color w:val="FF0000"/>
          <w:kern w:val="2"/>
          <w:sz w:val="21"/>
          <w:szCs w:val="21"/>
          <w:lang w:val="en-US" w:eastAsia="zh-CN" w:bidi="ar-SA"/>
        </w:rPr>
        <w:t>*</w:t>
      </w:r>
      <w:r>
        <w:rPr>
          <w:rFonts w:hint="eastAsia" w:ascii="宋体" w:hAnsi="宋体" w:eastAsia="宋体" w:cs="宋体"/>
          <w:b/>
          <w:bCs/>
          <w:color w:val="auto"/>
          <w:kern w:val="2"/>
          <w:sz w:val="21"/>
          <w:szCs w:val="21"/>
          <w:lang w:val="en-US" w:eastAsia="zh-CN" w:bidi="ar-SA"/>
        </w:rPr>
        <w:t>（10）</w:t>
      </w:r>
      <w:r>
        <w:rPr>
          <w:rFonts w:hint="eastAsia" w:ascii="宋体" w:hAnsi="宋体" w:eastAsia="宋体" w:cs="宋体"/>
          <w:b/>
          <w:bCs/>
          <w:kern w:val="2"/>
          <w:sz w:val="21"/>
          <w:szCs w:val="21"/>
          <w:lang w:val="en-US" w:eastAsia="zh-CN" w:bidi="ar-SA"/>
        </w:rPr>
        <w:t>年度纳税信用评价信息（可从电子税务局查询截图，需加盖公章）；</w:t>
      </w:r>
    </w:p>
    <w:p w14:paraId="002CFCF7">
      <w:pPr>
        <w:pStyle w:val="12"/>
        <w:keepNext w:val="0"/>
        <w:keepLines w:val="0"/>
        <w:pageBreakBefore w:val="0"/>
        <w:widowControl w:val="0"/>
        <w:kinsoku/>
        <w:wordWrap/>
        <w:overflowPunct/>
        <w:topLinePunct w:val="0"/>
        <w:bidi w:val="0"/>
        <w:snapToGrid/>
        <w:spacing w:line="300" w:lineRule="auto"/>
        <w:ind w:firstLine="422" w:firstLineChars="200"/>
        <w:textAlignment w:val="auto"/>
        <w:rPr>
          <w:rFonts w:hint="eastAsia" w:ascii="宋体" w:hAnsi="宋体" w:eastAsia="宋体" w:cs="宋体"/>
          <w:sz w:val="21"/>
          <w:szCs w:val="21"/>
        </w:rPr>
      </w:pPr>
      <w:r>
        <w:rPr>
          <w:rFonts w:hint="eastAsia" w:ascii="宋体" w:hAnsi="宋体" w:eastAsia="宋体" w:cs="宋体"/>
          <w:b/>
          <w:bCs/>
          <w:color w:val="FF0000"/>
          <w:kern w:val="2"/>
          <w:sz w:val="21"/>
          <w:szCs w:val="21"/>
          <w:lang w:val="en-US" w:eastAsia="zh-CN" w:bidi="ar-SA"/>
        </w:rPr>
        <w:t>*</w:t>
      </w:r>
      <w:r>
        <w:rPr>
          <w:rFonts w:hint="eastAsia" w:ascii="宋体" w:hAnsi="宋体" w:eastAsia="宋体" w:cs="宋体"/>
          <w:b/>
          <w:bCs/>
          <w:kern w:val="2"/>
          <w:sz w:val="21"/>
          <w:szCs w:val="21"/>
          <w:lang w:val="en-US" w:eastAsia="zh-CN" w:bidi="ar-SA"/>
        </w:rPr>
        <w:t>（11）企业对外担保说明（写明贵单位对外有无对外担保和质押业务，需加盖公章）。</w:t>
      </w:r>
    </w:p>
    <w:p w14:paraId="5F6469B9">
      <w:pPr>
        <w:keepNext w:val="0"/>
        <w:keepLines w:val="0"/>
        <w:pageBreakBefore w:val="0"/>
        <w:widowControl w:val="0"/>
        <w:kinsoku/>
        <w:wordWrap/>
        <w:overflowPunct/>
        <w:topLinePunct w:val="0"/>
        <w:bidi w:val="0"/>
        <w:snapToGrid/>
        <w:spacing w:line="300" w:lineRule="auto"/>
        <w:ind w:firstLine="422" w:firstLineChars="200"/>
        <w:textAlignment w:val="auto"/>
        <w:rPr>
          <w:rFonts w:hint="eastAsia" w:ascii="宋体" w:hAnsi="宋体" w:eastAsia="宋体" w:cs="宋体"/>
          <w:b/>
          <w:bCs/>
          <w:sz w:val="21"/>
          <w:szCs w:val="21"/>
        </w:rPr>
      </w:pPr>
      <w:r>
        <w:rPr>
          <w:rFonts w:hint="eastAsia" w:ascii="宋体" w:hAnsi="宋体" w:eastAsia="宋体" w:cs="宋体"/>
          <w:b/>
          <w:bCs/>
          <w:color w:val="FF0000"/>
          <w:kern w:val="2"/>
          <w:sz w:val="21"/>
          <w:szCs w:val="21"/>
          <w:lang w:val="en-US" w:eastAsia="zh-CN" w:bidi="ar-SA"/>
        </w:rPr>
        <w:t>*</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12</w:t>
      </w:r>
      <w:r>
        <w:rPr>
          <w:rFonts w:hint="eastAsia" w:ascii="宋体" w:hAnsi="宋体" w:eastAsia="宋体" w:cs="宋体"/>
          <w:b/>
          <w:bCs/>
          <w:sz w:val="21"/>
          <w:szCs w:val="21"/>
          <w:lang w:eastAsia="zh-CN"/>
        </w:rPr>
        <w:t>）</w:t>
      </w:r>
      <w:r>
        <w:rPr>
          <w:rFonts w:hint="eastAsia" w:ascii="宋体" w:hAnsi="宋体" w:eastAsia="宋体" w:cs="宋体"/>
          <w:b/>
          <w:bCs/>
          <w:sz w:val="21"/>
          <w:szCs w:val="21"/>
        </w:rPr>
        <w:t>投标人须提供法人授权委托书原件（在投标文件副本中可用复印件）及投标单位的法定代表人或授权代表的身份证原件及复印件（加盖公章）；</w:t>
      </w:r>
    </w:p>
    <w:p w14:paraId="642670BB">
      <w:pPr>
        <w:pStyle w:val="15"/>
        <w:keepNext w:val="0"/>
        <w:keepLines w:val="0"/>
        <w:pageBreakBefore w:val="0"/>
        <w:widowControl w:val="0"/>
        <w:kinsoku/>
        <w:wordWrap/>
        <w:overflowPunct/>
        <w:topLinePunct w:val="0"/>
        <w:bidi w:val="0"/>
        <w:snapToGrid/>
        <w:spacing w:line="30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13</w:t>
      </w:r>
      <w:r>
        <w:rPr>
          <w:rFonts w:hint="eastAsia" w:ascii="宋体" w:hAnsi="宋体" w:eastAsia="宋体" w:cs="宋体"/>
          <w:sz w:val="21"/>
          <w:szCs w:val="21"/>
          <w:lang w:eastAsia="zh-CN"/>
        </w:rPr>
        <w:t>）</w:t>
      </w:r>
      <w:r>
        <w:rPr>
          <w:rFonts w:hint="eastAsia" w:ascii="宋体" w:hAnsi="宋体" w:eastAsia="宋体" w:cs="宋体"/>
          <w:sz w:val="21"/>
          <w:szCs w:val="21"/>
        </w:rPr>
        <w:t>投标人须具有履行合同所必须的设备、财务、技术、服务等方面的资质和能力；</w:t>
      </w:r>
    </w:p>
    <w:p w14:paraId="1C88E8F4">
      <w:pPr>
        <w:pStyle w:val="15"/>
        <w:keepNext w:val="0"/>
        <w:keepLines w:val="0"/>
        <w:pageBreakBefore w:val="0"/>
        <w:widowControl w:val="0"/>
        <w:kinsoku/>
        <w:wordWrap/>
        <w:overflowPunct/>
        <w:topLinePunct w:val="0"/>
        <w:bidi w:val="0"/>
        <w:snapToGrid/>
        <w:spacing w:line="30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14</w:t>
      </w:r>
      <w:r>
        <w:rPr>
          <w:rFonts w:hint="eastAsia" w:ascii="宋体" w:hAnsi="宋体" w:eastAsia="宋体" w:cs="宋体"/>
          <w:sz w:val="21"/>
          <w:szCs w:val="21"/>
          <w:lang w:eastAsia="zh-CN"/>
        </w:rPr>
        <w:t>）</w:t>
      </w:r>
      <w:r>
        <w:rPr>
          <w:rFonts w:hint="eastAsia" w:ascii="宋体" w:hAnsi="宋体" w:eastAsia="宋体" w:cs="宋体"/>
          <w:sz w:val="21"/>
          <w:szCs w:val="21"/>
        </w:rPr>
        <w:t>投标人须负责提供合理的便于运输的包装物，并承担相关费用；</w:t>
      </w:r>
    </w:p>
    <w:p w14:paraId="1A93E3AD">
      <w:pPr>
        <w:pStyle w:val="15"/>
        <w:keepNext w:val="0"/>
        <w:keepLines w:val="0"/>
        <w:pageBreakBefore w:val="0"/>
        <w:widowControl w:val="0"/>
        <w:kinsoku/>
        <w:wordWrap/>
        <w:overflowPunct/>
        <w:topLinePunct w:val="0"/>
        <w:bidi w:val="0"/>
        <w:snapToGrid/>
        <w:spacing w:line="30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15</w:t>
      </w:r>
      <w:r>
        <w:rPr>
          <w:rFonts w:hint="eastAsia" w:ascii="宋体" w:hAnsi="宋体" w:eastAsia="宋体" w:cs="宋体"/>
          <w:sz w:val="21"/>
          <w:szCs w:val="21"/>
          <w:lang w:eastAsia="zh-CN"/>
        </w:rPr>
        <w:t>）</w:t>
      </w:r>
      <w:r>
        <w:rPr>
          <w:rFonts w:hint="eastAsia" w:ascii="宋体" w:hAnsi="宋体" w:eastAsia="宋体" w:cs="宋体"/>
          <w:sz w:val="21"/>
          <w:szCs w:val="21"/>
        </w:rPr>
        <w:t>投标人须认可招标人的工作指令，包括节、假日能正常开展工作的要求；</w:t>
      </w:r>
    </w:p>
    <w:p w14:paraId="4D4D586F">
      <w:pPr>
        <w:pStyle w:val="15"/>
        <w:keepNext w:val="0"/>
        <w:keepLines w:val="0"/>
        <w:pageBreakBefore w:val="0"/>
        <w:widowControl w:val="0"/>
        <w:kinsoku/>
        <w:wordWrap/>
        <w:overflowPunct/>
        <w:topLinePunct w:val="0"/>
        <w:bidi w:val="0"/>
        <w:snapToGrid/>
        <w:spacing w:line="30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16</w:t>
      </w:r>
      <w:r>
        <w:rPr>
          <w:rFonts w:hint="eastAsia" w:ascii="宋体" w:hAnsi="宋体" w:eastAsia="宋体" w:cs="宋体"/>
          <w:sz w:val="21"/>
          <w:szCs w:val="21"/>
          <w:lang w:eastAsia="zh-CN"/>
        </w:rPr>
        <w:t>）</w:t>
      </w:r>
      <w:r>
        <w:rPr>
          <w:rFonts w:hint="eastAsia" w:ascii="宋体" w:hAnsi="宋体" w:eastAsia="宋体" w:cs="宋体"/>
          <w:sz w:val="21"/>
          <w:szCs w:val="21"/>
        </w:rPr>
        <w:t>投标人必须是最终投标、签订合同的单位，不得以任何理由将已中标项目以任何形式转包给其他单位；</w:t>
      </w:r>
    </w:p>
    <w:p w14:paraId="169629BE">
      <w:pPr>
        <w:pStyle w:val="15"/>
        <w:keepNext w:val="0"/>
        <w:keepLines w:val="0"/>
        <w:pageBreakBefore w:val="0"/>
        <w:widowControl w:val="0"/>
        <w:kinsoku/>
        <w:wordWrap/>
        <w:overflowPunct/>
        <w:topLinePunct w:val="0"/>
        <w:bidi w:val="0"/>
        <w:snapToGrid/>
        <w:spacing w:line="30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17</w:t>
      </w:r>
      <w:r>
        <w:rPr>
          <w:rFonts w:hint="eastAsia" w:ascii="宋体" w:hAnsi="宋体" w:eastAsia="宋体" w:cs="宋体"/>
          <w:sz w:val="21"/>
          <w:szCs w:val="21"/>
          <w:lang w:eastAsia="zh-CN"/>
        </w:rPr>
        <w:t>）</w:t>
      </w:r>
      <w:r>
        <w:rPr>
          <w:rFonts w:hint="eastAsia" w:ascii="宋体" w:hAnsi="宋体" w:eastAsia="宋体" w:cs="宋体"/>
          <w:sz w:val="21"/>
          <w:szCs w:val="21"/>
        </w:rPr>
        <w:t>本次招标项目不接受联合体投标；</w:t>
      </w:r>
    </w:p>
    <w:p w14:paraId="1BB3030A">
      <w:pPr>
        <w:keepNext w:val="0"/>
        <w:keepLines w:val="0"/>
        <w:pageBreakBefore w:val="0"/>
        <w:widowControl w:val="0"/>
        <w:kinsoku/>
        <w:wordWrap/>
        <w:overflowPunct/>
        <w:topLinePunct w:val="0"/>
        <w:bidi w:val="0"/>
        <w:snapToGrid/>
        <w:spacing w:line="300" w:lineRule="auto"/>
        <w:ind w:firstLine="422" w:firstLineChars="200"/>
        <w:textAlignment w:val="auto"/>
        <w:rPr>
          <w:rFonts w:hint="default" w:ascii="宋体" w:hAnsi="宋体" w:eastAsia="宋体" w:cs="宋体"/>
          <w:b/>
          <w:bCs/>
          <w:sz w:val="21"/>
          <w:szCs w:val="21"/>
          <w:lang w:val="en-US" w:eastAsia="zh-CN"/>
        </w:rPr>
      </w:pPr>
      <w:r>
        <w:rPr>
          <w:rFonts w:hint="eastAsia" w:ascii="宋体" w:hAnsi="宋体" w:eastAsia="宋体" w:cs="宋体"/>
          <w:b/>
          <w:bCs/>
          <w:kern w:val="2"/>
          <w:sz w:val="21"/>
          <w:szCs w:val="21"/>
          <w:highlight w:val="yellow"/>
          <w:lang w:val="en-US" w:eastAsia="zh-CN" w:bidi="ar-SA"/>
        </w:rPr>
        <w:t>（18）</w:t>
      </w:r>
      <w:r>
        <w:rPr>
          <w:rFonts w:hint="eastAsia" w:ascii="宋体" w:hAnsi="宋体" w:eastAsia="宋体" w:cs="宋体"/>
          <w:b/>
          <w:bCs/>
          <w:sz w:val="21"/>
          <w:szCs w:val="21"/>
          <w:highlight w:val="yellow"/>
        </w:rPr>
        <w:t>投标人在向招标人出示《投标保证金缴纳凭证》后方可进行投标；</w:t>
      </w:r>
      <w:r>
        <w:rPr>
          <w:rFonts w:hint="eastAsia" w:ascii="宋体" w:hAnsi="宋体" w:eastAsia="宋体" w:cs="宋体"/>
          <w:b/>
          <w:bCs/>
          <w:sz w:val="21"/>
          <w:szCs w:val="21"/>
          <w:highlight w:val="yellow"/>
          <w:lang w:eastAsia="zh-CN"/>
        </w:rPr>
        <w:t>（</w:t>
      </w:r>
      <w:r>
        <w:rPr>
          <w:rFonts w:hint="eastAsia" w:ascii="宋体" w:hAnsi="宋体" w:eastAsia="宋体" w:cs="宋体"/>
          <w:b/>
          <w:bCs/>
          <w:sz w:val="21"/>
          <w:szCs w:val="21"/>
          <w:highlight w:val="yellow"/>
          <w:lang w:val="en-US" w:eastAsia="zh-CN"/>
        </w:rPr>
        <w:t>需作为附件随投标文件一同上传，必备文件）</w:t>
      </w:r>
    </w:p>
    <w:p w14:paraId="4BCB0C08">
      <w:pPr>
        <w:pStyle w:val="15"/>
        <w:keepNext w:val="0"/>
        <w:keepLines w:val="0"/>
        <w:pageBreakBefore w:val="0"/>
        <w:widowControl w:val="0"/>
        <w:kinsoku/>
        <w:wordWrap/>
        <w:overflowPunct/>
        <w:topLinePunct w:val="0"/>
        <w:bidi w:val="0"/>
        <w:snapToGrid/>
        <w:spacing w:line="30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(19)</w:t>
      </w:r>
      <w:r>
        <w:rPr>
          <w:rFonts w:hint="eastAsia" w:ascii="宋体" w:hAnsi="宋体" w:eastAsia="宋体" w:cs="宋体"/>
          <w:sz w:val="21"/>
          <w:szCs w:val="21"/>
        </w:rPr>
        <w:t>如为代理商投标，需获得生产厂家正式授权原件并具备售后服务承诺原件。</w:t>
      </w:r>
    </w:p>
    <w:p w14:paraId="71019AA2">
      <w:pPr>
        <w:pStyle w:val="15"/>
        <w:keepNext w:val="0"/>
        <w:keepLines w:val="0"/>
        <w:pageBreakBefore w:val="0"/>
        <w:widowControl w:val="0"/>
        <w:kinsoku/>
        <w:wordWrap/>
        <w:overflowPunct/>
        <w:topLinePunct w:val="0"/>
        <w:bidi w:val="0"/>
        <w:snapToGrid/>
        <w:spacing w:line="30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(20)</w:t>
      </w:r>
      <w:r>
        <w:rPr>
          <w:rFonts w:hint="eastAsia" w:ascii="宋体" w:hAnsi="宋体" w:eastAsia="宋体" w:cs="宋体"/>
          <w:sz w:val="21"/>
          <w:szCs w:val="21"/>
        </w:rPr>
        <w:t>供方的直接或间接股东、法定代表人、董事、监事、高管非重汽员工及其亲属。</w:t>
      </w:r>
    </w:p>
    <w:p w14:paraId="53A7906D">
      <w:pPr>
        <w:pStyle w:val="15"/>
        <w:keepNext w:val="0"/>
        <w:keepLines w:val="0"/>
        <w:pageBreakBefore w:val="0"/>
        <w:widowControl w:val="0"/>
        <w:kinsoku/>
        <w:wordWrap/>
        <w:overflowPunct/>
        <w:topLinePunct w:val="0"/>
        <w:bidi w:val="0"/>
        <w:snapToGrid/>
        <w:spacing w:line="300" w:lineRule="auto"/>
        <w:ind w:firstLine="422" w:firstLineChars="200"/>
        <w:textAlignment w:val="auto"/>
        <w:rPr>
          <w:rFonts w:hint="eastAsia" w:ascii="仿宋" w:hAnsi="仿宋" w:eastAsia="仿宋" w:cs="仿宋"/>
          <w:b/>
          <w:sz w:val="28"/>
          <w:szCs w:val="28"/>
        </w:rPr>
      </w:pPr>
      <w:r>
        <w:rPr>
          <w:rFonts w:hint="eastAsia" w:ascii="宋体" w:hAnsi="宋体" w:eastAsia="宋体" w:cs="宋体"/>
          <w:b/>
          <w:bCs/>
          <w:sz w:val="21"/>
          <w:szCs w:val="21"/>
        </w:rPr>
        <w:t>注：上述带“</w:t>
      </w:r>
      <w:r>
        <w:rPr>
          <w:rFonts w:hint="eastAsia" w:ascii="宋体" w:hAnsi="宋体" w:eastAsia="宋体" w:cs="宋体"/>
          <w:b/>
          <w:bCs/>
          <w:color w:val="FF0000"/>
          <w:sz w:val="21"/>
          <w:szCs w:val="21"/>
        </w:rPr>
        <w:t>*</w:t>
      </w:r>
      <w:r>
        <w:rPr>
          <w:rFonts w:hint="eastAsia" w:ascii="宋体" w:hAnsi="宋体" w:eastAsia="宋体" w:cs="宋体"/>
          <w:b/>
          <w:bCs/>
          <w:sz w:val="21"/>
          <w:szCs w:val="21"/>
        </w:rPr>
        <w:t>”项为必备的资格文件，在</w:t>
      </w:r>
      <w:r>
        <w:rPr>
          <w:rFonts w:hint="eastAsia" w:ascii="宋体" w:hAnsi="宋体" w:eastAsia="宋体" w:cs="宋体"/>
          <w:b/>
          <w:bCs/>
          <w:sz w:val="21"/>
          <w:szCs w:val="21"/>
          <w:lang w:val="en-US" w:eastAsia="zh-CN"/>
        </w:rPr>
        <w:t>应标时上传e采通系统</w:t>
      </w:r>
      <w:r>
        <w:rPr>
          <w:rFonts w:hint="eastAsia" w:ascii="宋体" w:hAnsi="宋体" w:eastAsia="宋体" w:cs="宋体"/>
          <w:b/>
          <w:bCs/>
          <w:sz w:val="21"/>
          <w:szCs w:val="21"/>
        </w:rPr>
        <w:t>核验（由投标人单独提供），缺一项</w:t>
      </w:r>
      <w:r>
        <w:rPr>
          <w:rFonts w:hint="eastAsia" w:ascii="宋体" w:hAnsi="宋体" w:eastAsia="宋体" w:cs="宋体"/>
          <w:b/>
          <w:bCs/>
          <w:sz w:val="21"/>
          <w:szCs w:val="21"/>
          <w:lang w:val="en-US" w:eastAsia="zh-CN"/>
        </w:rPr>
        <w:t>都可能导致应标报名失败</w:t>
      </w:r>
      <w:r>
        <w:rPr>
          <w:rFonts w:hint="eastAsia" w:ascii="宋体" w:hAnsi="宋体" w:eastAsia="宋体" w:cs="宋体"/>
          <w:b/>
          <w:bCs/>
          <w:sz w:val="21"/>
          <w:szCs w:val="21"/>
        </w:rPr>
        <w:t>，其余文件开标后核验。</w:t>
      </w:r>
      <w:r>
        <w:rPr>
          <w:rFonts w:hint="eastAsia" w:ascii="宋体" w:hAnsi="宋体" w:eastAsia="宋体" w:cs="宋体"/>
          <w:b/>
          <w:sz w:val="21"/>
          <w:szCs w:val="21"/>
        </w:rPr>
        <w:t>逾期的</w:t>
      </w:r>
      <w:r>
        <w:rPr>
          <w:rFonts w:hint="eastAsia" w:ascii="宋体" w:hAnsi="宋体" w:eastAsia="宋体" w:cs="宋体"/>
          <w:b/>
          <w:sz w:val="21"/>
          <w:szCs w:val="21"/>
          <w:lang w:val="en-US" w:eastAsia="zh-CN"/>
        </w:rPr>
        <w:t>应标、</w:t>
      </w:r>
      <w:r>
        <w:rPr>
          <w:rFonts w:hint="eastAsia" w:ascii="宋体" w:hAnsi="宋体" w:eastAsia="宋体" w:cs="宋体"/>
          <w:b/>
          <w:sz w:val="21"/>
          <w:szCs w:val="21"/>
        </w:rPr>
        <w:t>投标文件招标人不予受理。</w:t>
      </w:r>
    </w:p>
    <w:p w14:paraId="35F175FF">
      <w:pPr>
        <w:pStyle w:val="15"/>
        <w:keepNext w:val="0"/>
        <w:keepLines w:val="0"/>
        <w:pageBreakBefore w:val="0"/>
        <w:widowControl w:val="0"/>
        <w:kinsoku/>
        <w:wordWrap/>
        <w:overflowPunct/>
        <w:topLinePunct w:val="0"/>
        <w:autoSpaceDE/>
        <w:autoSpaceDN/>
        <w:bidi w:val="0"/>
        <w:adjustRightInd/>
        <w:snapToGrid/>
        <w:spacing w:line="320" w:lineRule="exact"/>
        <w:ind w:firstLine="420" w:firstLineChars="200"/>
        <w:textAlignment w:val="auto"/>
        <w:rPr>
          <w:rFonts w:hint="eastAsia" w:ascii="宋体" w:hAnsi="宋体" w:eastAsia="宋体" w:cs="宋体"/>
          <w:sz w:val="21"/>
          <w:szCs w:val="21"/>
          <w:highlight w:val="yellow"/>
          <w:lang w:val="en-US" w:eastAsia="zh-CN"/>
        </w:rPr>
      </w:pPr>
    </w:p>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23C18C04">
      <w:pPr>
        <w:pStyle w:val="76"/>
        <w:numPr>
          <w:ilvl w:val="0"/>
          <w:numId w:val="11"/>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发标时间</w:t>
      </w:r>
      <w:r>
        <w:rPr>
          <w:rFonts w:hint="eastAsia" w:ascii="宋体" w:hAnsi="Courier New" w:eastAsia="宋体" w:cs="Times New Roman"/>
          <w:highlight w:val="none"/>
          <w:lang w:val="en-US" w:eastAsia="zh-CN"/>
        </w:rPr>
        <w:t>：</w:t>
      </w:r>
      <w:r>
        <w:rPr>
          <w:rFonts w:hint="eastAsia" w:ascii="宋体" w:hAnsi="Courier New" w:eastAsia="宋体" w:cs="Times New Roman"/>
          <w:color w:val="auto"/>
          <w:highlight w:val="none"/>
          <w:lang w:val="en-US" w:eastAsia="zh-CN"/>
        </w:rPr>
        <w:t>2025年</w:t>
      </w:r>
      <w:r>
        <w:rPr>
          <w:rFonts w:hint="eastAsia" w:cs="Times New Roman"/>
          <w:color w:val="auto"/>
          <w:highlight w:val="none"/>
          <w:lang w:val="en-US" w:eastAsia="zh-CN"/>
        </w:rPr>
        <w:t>11</w:t>
      </w:r>
      <w:r>
        <w:rPr>
          <w:rFonts w:hint="eastAsia" w:ascii="宋体" w:hAnsi="Courier New" w:eastAsia="宋体" w:cs="Times New Roman"/>
          <w:color w:val="auto"/>
          <w:highlight w:val="none"/>
          <w:lang w:val="en-US" w:eastAsia="zh-CN"/>
        </w:rPr>
        <w:t>月</w:t>
      </w:r>
      <w:r>
        <w:rPr>
          <w:rFonts w:hint="eastAsia" w:cs="Times New Roman"/>
          <w:color w:val="auto"/>
          <w:highlight w:val="none"/>
          <w:lang w:val="en-US" w:eastAsia="zh-CN"/>
        </w:rPr>
        <w:t>7</w:t>
      </w:r>
      <w:r>
        <w:rPr>
          <w:rFonts w:hint="eastAsia" w:ascii="宋体" w:hAnsi="Courier New" w:eastAsia="宋体" w:cs="Times New Roman"/>
          <w:color w:val="auto"/>
          <w:highlight w:val="none"/>
          <w:lang w:val="en-US" w:eastAsia="zh-CN"/>
        </w:rPr>
        <w:t>日</w:t>
      </w:r>
    </w:p>
    <w:p w14:paraId="04ACA6F8">
      <w:pPr>
        <w:pStyle w:val="76"/>
        <w:numPr>
          <w:ilvl w:val="0"/>
          <w:numId w:val="11"/>
        </w:numPr>
        <w:ind w:left="425" w:leftChars="0" w:hanging="425" w:firstLineChars="0"/>
        <w:jc w:val="both"/>
        <w:rPr>
          <w:rFonts w:hint="default" w:ascii="宋体" w:hAnsi="Courier New" w:eastAsia="宋体" w:cs="Times New Roman"/>
          <w:highlight w:val="none"/>
          <w:lang w:val="en-US" w:eastAsia="zh-CN"/>
        </w:rPr>
      </w:pPr>
      <w:r>
        <w:rPr>
          <w:rFonts w:hint="eastAsia" w:cs="Times New Roman"/>
          <w:b/>
          <w:bCs/>
          <w:highlight w:val="none"/>
          <w:lang w:val="en-US" w:eastAsia="zh-CN"/>
        </w:rPr>
        <w:t>招标公告领取</w:t>
      </w:r>
      <w:r>
        <w:rPr>
          <w:rFonts w:hint="eastAsia" w:ascii="宋体" w:hAnsi="Courier New" w:eastAsia="宋体" w:cs="Times New Roman"/>
          <w:highlight w:val="none"/>
          <w:lang w:val="en-US" w:eastAsia="zh-CN"/>
        </w:rPr>
        <w:t>：中国重汽官网</w:t>
      </w:r>
      <w:r>
        <w:rPr>
          <w:rFonts w:hint="eastAsia" w:cs="Times New Roman"/>
          <w:highlight w:val="none"/>
          <w:lang w:val="en-US" w:eastAsia="zh-CN"/>
        </w:rPr>
        <w:t>、阳光采购平台</w:t>
      </w:r>
    </w:p>
    <w:p w14:paraId="4EA2CF3D">
      <w:pPr>
        <w:pStyle w:val="76"/>
        <w:numPr>
          <w:ilvl w:val="0"/>
          <w:numId w:val="11"/>
        </w:numPr>
        <w:ind w:left="425" w:leftChars="0" w:hanging="425" w:firstLineChars="0"/>
        <w:jc w:val="both"/>
        <w:rPr>
          <w:rFonts w:hint="default" w:ascii="宋体" w:hAnsi="Courier New" w:eastAsia="宋体" w:cs="Times New Roman"/>
          <w:highlight w:val="none"/>
          <w:lang w:val="en-US" w:eastAsia="zh-CN"/>
        </w:rPr>
      </w:pPr>
      <w:r>
        <w:rPr>
          <w:rFonts w:hint="eastAsia" w:cs="Times New Roman"/>
          <w:b/>
          <w:bCs/>
          <w:highlight w:val="none"/>
          <w:lang w:val="en-US" w:eastAsia="zh-CN"/>
        </w:rPr>
        <w:t>招标文件领取</w:t>
      </w:r>
      <w:r>
        <w:rPr>
          <w:rFonts w:hint="eastAsia" w:cs="Times New Roman"/>
          <w:highlight w:val="none"/>
          <w:lang w:val="en-US" w:eastAsia="zh-CN"/>
        </w:rPr>
        <w:t>：应标资格审核后在e采通投标页面附件下载。</w:t>
      </w:r>
    </w:p>
    <w:p w14:paraId="7AB51490">
      <w:pPr>
        <w:pStyle w:val="76"/>
        <w:numPr>
          <w:ilvl w:val="0"/>
          <w:numId w:val="11"/>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报名方式</w:t>
      </w:r>
      <w:r>
        <w:rPr>
          <w:rFonts w:hint="eastAsia" w:cs="Times New Roman"/>
          <w:highlight w:val="none"/>
          <w:lang w:val="en-US" w:eastAsia="zh-CN"/>
        </w:rPr>
        <w:t>：</w:t>
      </w:r>
    </w:p>
    <w:p w14:paraId="651527ED">
      <w:pPr>
        <w:pStyle w:val="76"/>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jc w:val="both"/>
        <w:textAlignment w:val="auto"/>
        <w:rPr>
          <w:rFonts w:hint="eastAsia" w:eastAsia="宋体" w:cs="宋体"/>
          <w:sz w:val="21"/>
          <w:szCs w:val="21"/>
          <w:highlight w:val="none"/>
        </w:rPr>
      </w:pPr>
      <w:r>
        <w:rPr>
          <w:rFonts w:hint="eastAsia" w:eastAsia="宋体" w:cs="宋体"/>
          <w:sz w:val="21"/>
          <w:szCs w:val="21"/>
          <w:highlight w:val="none"/>
        </w:rPr>
        <w:t>拟投标人根据招标人在中国重汽官网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eastAsia="宋体" w:cs="宋体"/>
          <w:sz w:val="21"/>
          <w:szCs w:val="21"/>
          <w:highlight w:val="none"/>
        </w:rPr>
        <w:t>。</w:t>
      </w:r>
      <w:r>
        <w:rPr>
          <w:rFonts w:hint="eastAsia" w:eastAsia="宋体" w:cs="Times New Roman"/>
          <w:b/>
          <w:bCs/>
          <w:sz w:val="21"/>
          <w:szCs w:val="21"/>
          <w:highlight w:val="none"/>
        </w:rPr>
        <w:t>按照中国重汽e采通“SRM非生产供应商注册手册”（附件）进行注册</w:t>
      </w:r>
      <w:r>
        <w:rPr>
          <w:rFonts w:hint="eastAsia" w:eastAsia="宋体" w:cs="Times New Roman"/>
          <w:sz w:val="21"/>
          <w:szCs w:val="21"/>
          <w:highlight w:val="none"/>
        </w:rPr>
        <w:t>，</w:t>
      </w:r>
      <w:r>
        <w:rPr>
          <w:rFonts w:hint="eastAsia" w:eastAsia="宋体" w:cs="Times New Roman"/>
          <w:color w:val="000000"/>
          <w:sz w:val="21"/>
          <w:szCs w:val="21"/>
          <w:highlight w:val="none"/>
          <w:lang w:val="en-US" w:eastAsia="zh-CN"/>
        </w:rPr>
        <w:t>注册完毕后按照</w:t>
      </w:r>
      <w:r>
        <w:rPr>
          <w:rFonts w:hint="eastAsia" w:ascii="宋体" w:hAnsi="宋体" w:eastAsia="宋体" w:cs="宋体"/>
          <w:b/>
          <w:color w:val="000000"/>
          <w:sz w:val="21"/>
          <w:szCs w:val="21"/>
          <w:highlight w:val="none"/>
          <w:lang w:val="en-US" w:eastAsia="zh-CN"/>
        </w:rPr>
        <w:t>“SRM系统供应商用户手册（附件）”，</w:t>
      </w:r>
      <w:r>
        <w:rPr>
          <w:rFonts w:hint="eastAsia" w:ascii="宋体" w:hAnsi="宋体" w:eastAsia="宋体" w:cs="Times New Roman"/>
          <w:color w:val="000000"/>
          <w:sz w:val="21"/>
          <w:szCs w:val="21"/>
          <w:highlight w:val="none"/>
          <w:lang w:val="en-US" w:eastAsia="zh-CN"/>
        </w:rPr>
        <w:t>登录</w:t>
      </w:r>
      <w:r>
        <w:rPr>
          <w:rFonts w:hint="eastAsia" w:ascii="宋体" w:hAnsi="宋体" w:eastAsia="宋体" w:cs="宋体"/>
          <w:b/>
          <w:color w:val="000000"/>
          <w:sz w:val="21"/>
          <w:szCs w:val="21"/>
          <w:highlight w:val="none"/>
          <w:lang w:val="en-US" w:eastAsia="zh-CN"/>
        </w:rPr>
        <w:t>重汽e采通平台</w:t>
      </w:r>
      <w:r>
        <w:rPr>
          <w:rFonts w:hint="eastAsia" w:ascii="宋体" w:hAnsi="宋体" w:eastAsia="宋体" w:cs="Times New Roman"/>
          <w:color w:val="000000"/>
          <w:sz w:val="21"/>
          <w:szCs w:val="21"/>
          <w:highlight w:val="none"/>
          <w:lang w:val="en-US" w:eastAsia="zh-CN"/>
        </w:rPr>
        <w:t>后</w:t>
      </w:r>
      <w:r>
        <w:rPr>
          <w:rFonts w:hint="eastAsia" w:eastAsia="宋体" w:cs="Times New Roman"/>
          <w:color w:val="000000"/>
          <w:sz w:val="21"/>
          <w:szCs w:val="21"/>
          <w:highlight w:val="none"/>
          <w:lang w:val="en-US" w:eastAsia="zh-CN"/>
        </w:rPr>
        <w:t>进入“供应商应标”，</w:t>
      </w:r>
      <w:r>
        <w:rPr>
          <w:rFonts w:hint="eastAsia" w:ascii="宋体" w:hAnsi="宋体" w:eastAsia="宋体" w:cs="Times New Roman"/>
          <w:color w:val="000000"/>
          <w:sz w:val="21"/>
          <w:szCs w:val="21"/>
          <w:highlight w:val="none"/>
          <w:lang w:val="en-US" w:eastAsia="zh-CN"/>
        </w:rPr>
        <w:t>选择对应的项目，点击</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应标</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后</w:t>
      </w:r>
      <w:r>
        <w:rPr>
          <w:rFonts w:hint="eastAsia" w:ascii="宋体" w:hAnsi="宋体" w:eastAsia="宋体" w:cs="Times New Roman"/>
          <w:b/>
          <w:bCs/>
          <w:color w:val="000000"/>
          <w:sz w:val="21"/>
          <w:szCs w:val="21"/>
          <w:highlight w:val="none"/>
        </w:rPr>
        <w:t>按照</w:t>
      </w:r>
      <w:r>
        <w:rPr>
          <w:rFonts w:hint="eastAsia" w:eastAsia="宋体" w:cs="Times New Roman"/>
          <w:b/>
          <w:bCs/>
          <w:color w:val="000000"/>
          <w:sz w:val="21"/>
          <w:szCs w:val="21"/>
          <w:highlight w:val="none"/>
          <w:lang w:val="en-US" w:eastAsia="zh-CN"/>
        </w:rPr>
        <w:t>招标</w:t>
      </w:r>
      <w:r>
        <w:rPr>
          <w:rFonts w:hint="eastAsia" w:cs="Times New Roman"/>
          <w:b/>
          <w:bCs/>
          <w:color w:val="000000"/>
          <w:sz w:val="21"/>
          <w:szCs w:val="21"/>
          <w:highlight w:val="none"/>
          <w:lang w:val="en-US" w:eastAsia="zh-CN"/>
        </w:rPr>
        <w:t>公告中应标文件编制的</w:t>
      </w:r>
      <w:r>
        <w:rPr>
          <w:rFonts w:hint="eastAsia" w:hAnsi="宋体" w:cs="Times New Roman"/>
          <w:b/>
          <w:bCs/>
          <w:color w:val="000000"/>
          <w:sz w:val="21"/>
          <w:szCs w:val="21"/>
          <w:highlight w:val="none"/>
          <w:lang w:val="en-US" w:eastAsia="zh-CN"/>
        </w:rPr>
        <w:t>资质文件</w:t>
      </w:r>
      <w:r>
        <w:rPr>
          <w:rFonts w:hint="eastAsia" w:ascii="宋体" w:hAnsi="宋体" w:eastAsia="宋体" w:cs="Times New Roman"/>
          <w:b/>
          <w:bCs/>
          <w:color w:val="000000"/>
          <w:sz w:val="21"/>
          <w:szCs w:val="21"/>
          <w:highlight w:val="none"/>
        </w:rPr>
        <w:t>中的</w:t>
      </w:r>
      <w:r>
        <w:rPr>
          <w:rFonts w:hint="eastAsia" w:hAnsi="宋体" w:cs="Times New Roman"/>
          <w:b/>
          <w:bCs/>
          <w:color w:val="000000"/>
          <w:sz w:val="21"/>
          <w:szCs w:val="21"/>
          <w:highlight w:val="none"/>
          <w:lang w:val="en-US" w:eastAsia="zh-CN"/>
        </w:rPr>
        <w:t>要求</w:t>
      </w:r>
      <w:r>
        <w:rPr>
          <w:rFonts w:hint="eastAsia" w:ascii="宋体" w:hAnsi="宋体" w:eastAsia="宋体" w:cs="Times New Roman"/>
          <w:b/>
          <w:bCs/>
          <w:color w:val="000000"/>
          <w:sz w:val="21"/>
          <w:szCs w:val="21"/>
          <w:highlight w:val="none"/>
          <w:lang w:val="en-US" w:eastAsia="zh-CN"/>
        </w:rPr>
        <w:t>准备资料</w:t>
      </w:r>
      <w:r>
        <w:rPr>
          <w:rFonts w:hint="eastAsia" w:eastAsia="宋体" w:cs="Times New Roman"/>
          <w:b/>
          <w:bCs/>
          <w:color w:val="000000"/>
          <w:sz w:val="21"/>
          <w:szCs w:val="21"/>
          <w:highlight w:val="none"/>
          <w:lang w:val="en-US" w:eastAsia="zh-CN"/>
        </w:rPr>
        <w:t>并</w:t>
      </w:r>
      <w:r>
        <w:rPr>
          <w:rFonts w:hint="eastAsia" w:ascii="宋体" w:hAnsi="宋体" w:eastAsia="宋体" w:cs="Times New Roman"/>
          <w:color w:val="000000"/>
          <w:sz w:val="21"/>
          <w:szCs w:val="21"/>
          <w:highlight w:val="none"/>
          <w:lang w:val="en-US" w:eastAsia="zh-CN"/>
        </w:rPr>
        <w:t>上传</w:t>
      </w:r>
      <w:r>
        <w:rPr>
          <w:rFonts w:hint="eastAsia" w:hAnsi="宋体" w:cs="Times New Roman"/>
          <w:color w:val="000000"/>
          <w:sz w:val="21"/>
          <w:szCs w:val="21"/>
          <w:highlight w:val="none"/>
          <w:lang w:val="en-US" w:eastAsia="zh-CN"/>
        </w:rPr>
        <w:t>（缺少不全可能导致报名失败）</w:t>
      </w:r>
      <w:r>
        <w:rPr>
          <w:rFonts w:hint="eastAsia" w:ascii="宋体" w:hAnsi="宋体" w:eastAsia="宋体" w:cs="Times New Roman"/>
          <w:color w:val="000000"/>
          <w:sz w:val="21"/>
          <w:szCs w:val="21"/>
          <w:highlight w:val="none"/>
          <w:lang w:val="en-US" w:eastAsia="zh-CN"/>
        </w:rPr>
        <w:t>，资质审查通过即为报名</w:t>
      </w:r>
      <w:r>
        <w:rPr>
          <w:rFonts w:hint="eastAsia" w:eastAsia="宋体" w:cs="Times New Roman"/>
          <w:color w:val="000000"/>
          <w:sz w:val="21"/>
          <w:szCs w:val="21"/>
          <w:highlight w:val="none"/>
          <w:lang w:val="en-US" w:eastAsia="zh-CN"/>
        </w:rPr>
        <w:t>成功</w:t>
      </w:r>
      <w:r>
        <w:rPr>
          <w:rFonts w:hint="eastAsia" w:hAnsi="Courier New" w:eastAsia="宋体" w:cs="Times New Roman"/>
          <w:color w:val="000000"/>
          <w:sz w:val="21"/>
          <w:szCs w:val="21"/>
          <w:highlight w:val="none"/>
          <w:lang w:eastAsia="zh-CN"/>
        </w:rPr>
        <w:t>；</w:t>
      </w:r>
      <w:r>
        <w:rPr>
          <w:rFonts w:hint="eastAsia" w:ascii="宋体" w:hAnsi="Courier New" w:eastAsia="宋体" w:cs="Times New Roman"/>
          <w:color w:val="000000"/>
          <w:sz w:val="21"/>
          <w:szCs w:val="21"/>
          <w:highlight w:val="none"/>
        </w:rPr>
        <w:t>公示期间请尽快报名</w:t>
      </w:r>
      <w:r>
        <w:rPr>
          <w:rFonts w:hint="eastAsia" w:eastAsia="宋体" w:cs="宋体"/>
          <w:sz w:val="21"/>
          <w:szCs w:val="21"/>
          <w:highlight w:val="none"/>
        </w:rPr>
        <w:t>。</w:t>
      </w:r>
    </w:p>
    <w:p w14:paraId="6DC2B408">
      <w:pPr>
        <w:pStyle w:val="76"/>
        <w:numPr>
          <w:ilvl w:val="0"/>
          <w:numId w:val="11"/>
        </w:numPr>
        <w:ind w:left="425" w:leftChars="0" w:hanging="425" w:firstLineChars="0"/>
        <w:jc w:val="both"/>
        <w:rPr>
          <w:rFonts w:hint="eastAsia" w:ascii="宋体" w:hAnsi="Courier New" w:eastAsia="宋体" w:cs="Times New Roman"/>
          <w:highlight w:val="yellow"/>
          <w:lang w:val="en-US" w:eastAsia="zh-CN"/>
        </w:rPr>
      </w:pPr>
      <w:r>
        <w:rPr>
          <w:rFonts w:hint="eastAsia" w:ascii="宋体" w:hAnsi="Courier New" w:eastAsia="宋体" w:cs="Times New Roman"/>
          <w:b/>
          <w:bCs/>
          <w:highlight w:val="none"/>
          <w:lang w:val="en-US" w:eastAsia="zh-CN"/>
        </w:rPr>
        <w:t>应标截止时间</w:t>
      </w:r>
      <w:r>
        <w:rPr>
          <w:rFonts w:hint="eastAsia" w:cs="Times New Roman"/>
          <w:highlight w:val="none"/>
          <w:lang w:val="en-US" w:eastAsia="zh-CN"/>
        </w:rPr>
        <w:t>：</w:t>
      </w:r>
      <w:r>
        <w:rPr>
          <w:rFonts w:hint="eastAsia" w:eastAsia="宋体" w:cs="宋体"/>
          <w:highlight w:val="none"/>
        </w:rPr>
        <w:t>202</w:t>
      </w:r>
      <w:r>
        <w:rPr>
          <w:rFonts w:hint="eastAsia" w:cs="宋体"/>
          <w:highlight w:val="none"/>
          <w:lang w:val="en-US" w:eastAsia="zh-CN"/>
        </w:rPr>
        <w:t>5</w:t>
      </w:r>
      <w:r>
        <w:rPr>
          <w:rFonts w:hint="eastAsia" w:eastAsia="宋体" w:cs="宋体"/>
          <w:highlight w:val="none"/>
        </w:rPr>
        <w:t>年</w:t>
      </w:r>
      <w:r>
        <w:rPr>
          <w:rFonts w:hint="eastAsia" w:cs="宋体"/>
          <w:highlight w:val="none"/>
          <w:lang w:val="en-US" w:eastAsia="zh-CN"/>
        </w:rPr>
        <w:t>11</w:t>
      </w:r>
      <w:r>
        <w:rPr>
          <w:rFonts w:hint="eastAsia" w:eastAsia="宋体" w:cs="宋体"/>
          <w:highlight w:val="none"/>
        </w:rPr>
        <w:t>月</w:t>
      </w:r>
      <w:r>
        <w:rPr>
          <w:rFonts w:hint="eastAsia" w:cs="宋体"/>
          <w:highlight w:val="none"/>
          <w:lang w:val="en-US" w:eastAsia="zh-CN"/>
        </w:rPr>
        <w:t>13</w:t>
      </w:r>
      <w:r>
        <w:rPr>
          <w:rFonts w:hint="eastAsia" w:eastAsia="宋体" w:cs="宋体"/>
          <w:highlight w:val="none"/>
        </w:rPr>
        <w:t>日17时00分00秒</w:t>
      </w:r>
    </w:p>
    <w:p w14:paraId="2521BCA0">
      <w:pPr>
        <w:pStyle w:val="76"/>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jc w:val="both"/>
        <w:textAlignment w:val="auto"/>
        <w:rPr>
          <w:rFonts w:hint="default" w:ascii="宋体" w:hAnsi="Courier New" w:eastAsia="宋体" w:cs="Times New Roman"/>
          <w:highlight w:val="none"/>
          <w:lang w:val="en-US" w:eastAsia="zh-CN"/>
        </w:rPr>
      </w:pPr>
      <w:r>
        <w:rPr>
          <w:rFonts w:hint="eastAsia" w:eastAsia="宋体" w:cs="宋体"/>
          <w:b/>
          <w:bCs/>
          <w:highlight w:val="none"/>
        </w:rPr>
        <w:t>注：请务必在应标截止时间前完成注册及应标操作，注册审核需2-4日，应标截止时间精确到秒，逾期将无法应标。请自行掌握时间，避免无法应标。</w:t>
      </w:r>
    </w:p>
    <w:p w14:paraId="0C785EC5">
      <w:pPr>
        <w:pStyle w:val="72"/>
        <w:rPr>
          <w:rFonts w:hint="eastAsia" w:ascii="宋体" w:hAnsi="Courier New" w:eastAsia="宋体" w:cs="Times New Roman"/>
          <w:highlight w:val="none"/>
          <w:lang w:val="en-US" w:eastAsia="zh-CN"/>
        </w:rPr>
      </w:pPr>
      <w:r>
        <w:rPr>
          <w:rFonts w:hint="eastAsia" w:cs="Times New Roman"/>
          <w:highlight w:val="none"/>
          <w:lang w:val="en-US" w:eastAsia="zh-CN"/>
        </w:rPr>
        <w:t>应标</w:t>
      </w:r>
      <w:r>
        <w:rPr>
          <w:rFonts w:hint="eastAsia" w:hAnsi="Courier New" w:cs="Times New Roman"/>
          <w:highlight w:val="none"/>
        </w:rPr>
        <w:t>文件</w:t>
      </w:r>
      <w:r>
        <w:rPr>
          <w:rFonts w:hint="eastAsia" w:cs="Times New Roman"/>
          <w:highlight w:val="none"/>
          <w:lang w:val="en-US" w:eastAsia="zh-CN"/>
        </w:rPr>
        <w:t>编制</w:t>
      </w:r>
    </w:p>
    <w:p w14:paraId="2DD7BA97">
      <w:pPr>
        <w:pStyle w:val="74"/>
        <w:numPr>
          <w:ilvl w:val="0"/>
          <w:numId w:val="12"/>
        </w:numPr>
        <w:ind w:left="425" w:leftChars="0" w:hanging="425" w:firstLineChars="0"/>
        <w:rPr>
          <w:b w:val="0"/>
          <w:bCs/>
          <w:highlight w:val="none"/>
        </w:rPr>
      </w:pPr>
      <w:r>
        <w:rPr>
          <w:rFonts w:hint="eastAsia"/>
          <w:b/>
          <w:bCs w:val="0"/>
          <w:highlight w:val="none"/>
        </w:rPr>
        <w:t>资质文件</w:t>
      </w:r>
      <w:r>
        <w:rPr>
          <w:rFonts w:hint="eastAsia"/>
          <w:b w:val="0"/>
          <w:bCs/>
          <w:highlight w:val="none"/>
        </w:rPr>
        <w:t>：</w:t>
      </w:r>
    </w:p>
    <w:p w14:paraId="13BAC003">
      <w:pPr>
        <w:pStyle w:val="75"/>
        <w:numPr>
          <w:ilvl w:val="0"/>
          <w:numId w:val="13"/>
        </w:numPr>
        <w:ind w:left="425" w:leftChars="0" w:hanging="425" w:firstLineChars="0"/>
        <w:rPr>
          <w:b w:val="0"/>
          <w:bCs/>
          <w:highlight w:val="none"/>
        </w:rPr>
      </w:pPr>
      <w:r>
        <w:rPr>
          <w:rFonts w:hint="eastAsia"/>
          <w:b w:val="0"/>
          <w:bCs/>
          <w:highlight w:val="none"/>
        </w:rPr>
        <w:t>法定代表人身份证明；</w:t>
      </w:r>
    </w:p>
    <w:p w14:paraId="4DBDF119">
      <w:pPr>
        <w:pStyle w:val="75"/>
        <w:numPr>
          <w:ilvl w:val="0"/>
          <w:numId w:val="13"/>
        </w:numPr>
        <w:ind w:left="425" w:leftChars="0" w:hanging="425" w:firstLineChars="0"/>
        <w:rPr>
          <w:b w:val="0"/>
          <w:bCs/>
          <w:highlight w:val="none"/>
        </w:rPr>
      </w:pPr>
      <w:r>
        <w:rPr>
          <w:rFonts w:hint="eastAsia"/>
          <w:b w:val="0"/>
          <w:bCs/>
          <w:highlight w:val="none"/>
        </w:rPr>
        <w:t>法定代表人授权委托书（授权人需带身份证原件）；</w:t>
      </w:r>
    </w:p>
    <w:p w14:paraId="73FE5F95">
      <w:pPr>
        <w:pStyle w:val="75"/>
        <w:numPr>
          <w:ilvl w:val="0"/>
          <w:numId w:val="13"/>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440F9E5B">
      <w:pPr>
        <w:pStyle w:val="75"/>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投标人应具有相应生产证明，若</w:t>
      </w:r>
      <w:r>
        <w:rPr>
          <w:rFonts w:hint="eastAsia"/>
          <w:b w:val="0"/>
          <w:bCs/>
          <w:highlight w:val="none"/>
          <w:lang w:val="en-US" w:eastAsia="zh-CN"/>
        </w:rPr>
        <w:t>非原厂商</w:t>
      </w:r>
      <w:r>
        <w:rPr>
          <w:rFonts w:hint="eastAsia"/>
          <w:b w:val="0"/>
          <w:bCs/>
          <w:highlight w:val="none"/>
        </w:rPr>
        <w:t>需提供</w:t>
      </w:r>
      <w:r>
        <w:rPr>
          <w:rFonts w:hint="eastAsia"/>
          <w:b w:val="0"/>
          <w:bCs/>
          <w:highlight w:val="none"/>
          <w:lang w:val="en-US" w:eastAsia="zh-CN"/>
        </w:rPr>
        <w:t>原厂商</w:t>
      </w:r>
      <w:r>
        <w:rPr>
          <w:rFonts w:hint="eastAsia"/>
          <w:b w:val="0"/>
          <w:bCs/>
          <w:highlight w:val="none"/>
        </w:rPr>
        <w:t>授权书（原件或加盖投标单位公章的彩色打印件）；</w:t>
      </w:r>
    </w:p>
    <w:p w14:paraId="6A7B69C9">
      <w:pPr>
        <w:pStyle w:val="75"/>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p>
    <w:p w14:paraId="2E43C7FD">
      <w:pPr>
        <w:pStyle w:val="75"/>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75"/>
        <w:numPr>
          <w:ilvl w:val="0"/>
          <w:numId w:val="13"/>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2F1917FF">
      <w:pPr>
        <w:pStyle w:val="75"/>
        <w:numPr>
          <w:ilvl w:val="0"/>
          <w:numId w:val="13"/>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66CC3FFB">
      <w:pPr>
        <w:pStyle w:val="75"/>
        <w:numPr>
          <w:ilvl w:val="0"/>
          <w:numId w:val="13"/>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49857420">
      <w:pPr>
        <w:pStyle w:val="75"/>
        <w:numPr>
          <w:ilvl w:val="0"/>
          <w:numId w:val="13"/>
        </w:numPr>
        <w:ind w:left="425" w:leftChars="0" w:hanging="425" w:firstLineChars="0"/>
        <w:rPr>
          <w:b w:val="0"/>
          <w:bCs/>
          <w:highlight w:val="none"/>
        </w:rPr>
      </w:pPr>
      <w:r>
        <w:rPr>
          <w:rFonts w:hint="eastAsia"/>
          <w:b w:val="0"/>
          <w:bCs/>
          <w:highlight w:val="none"/>
        </w:rPr>
        <w:t>信用中国截图或国家企业信用信息公示系统截图；</w:t>
      </w:r>
    </w:p>
    <w:p w14:paraId="52D39367">
      <w:pPr>
        <w:pStyle w:val="75"/>
        <w:numPr>
          <w:ilvl w:val="0"/>
          <w:numId w:val="13"/>
        </w:numPr>
        <w:ind w:left="425" w:leftChars="0" w:hanging="425" w:firstLineChars="0"/>
        <w:rPr>
          <w:b w:val="0"/>
          <w:bCs/>
          <w:highlight w:val="none"/>
        </w:rPr>
      </w:pPr>
      <w:r>
        <w:rPr>
          <w:rFonts w:hint="eastAsia"/>
          <w:b w:val="0"/>
          <w:bCs/>
          <w:highlight w:val="none"/>
        </w:rPr>
        <w:t>招标文件中要求的其它资格证明文件。</w:t>
      </w:r>
    </w:p>
    <w:p w14:paraId="51A86DB9">
      <w:pPr>
        <w:pStyle w:val="75"/>
        <w:numPr>
          <w:ilvl w:val="0"/>
          <w:numId w:val="13"/>
        </w:numPr>
        <w:ind w:left="425" w:leftChars="0" w:hanging="425" w:firstLineChars="0"/>
        <w:rPr>
          <w:b w:val="0"/>
          <w:bCs/>
          <w:highlight w:val="none"/>
        </w:rPr>
      </w:pPr>
      <w:r>
        <w:rPr>
          <w:rFonts w:hint="eastAsia"/>
          <w:b w:val="0"/>
          <w:bCs/>
          <w:highlight w:val="yellow"/>
          <w:lang w:val="en-US" w:eastAsia="zh-CN"/>
        </w:rPr>
        <w:t>投标保证金的缴纳证明需要在投标时作为投标文件的一部分一起上传。（应标时不做要求）</w:t>
      </w:r>
    </w:p>
    <w:p w14:paraId="610E8BB3">
      <w:pPr>
        <w:pStyle w:val="72"/>
      </w:pPr>
      <w:r>
        <w:rPr>
          <w:rFonts w:hint="eastAsia"/>
          <w:lang w:val="en-US" w:eastAsia="zh-CN"/>
        </w:rPr>
        <w:t>交货及付款</w:t>
      </w:r>
    </w:p>
    <w:p w14:paraId="0146FD69">
      <w:pPr>
        <w:pStyle w:val="72"/>
        <w:numPr>
          <w:ilvl w:val="0"/>
          <w:numId w:val="14"/>
        </w:numPr>
        <w:ind w:left="425" w:leftChars="0" w:hanging="425" w:firstLineChars="0"/>
        <w:rPr>
          <w:rFonts w:hint="eastAsia" w:ascii="仿宋" w:hAnsi="仿宋" w:eastAsia="仿宋" w:cs="仿宋"/>
          <w:sz w:val="24"/>
          <w:szCs w:val="24"/>
          <w:lang w:val="en-US" w:eastAsia="zh-CN"/>
        </w:rPr>
      </w:pPr>
      <w:r>
        <w:rPr>
          <w:rFonts w:hint="eastAsia" w:ascii="宋体" w:hAnsi="宋体" w:eastAsia="宋体" w:cs="宋体"/>
          <w:b/>
          <w:bCs/>
          <w:sz w:val="21"/>
          <w:szCs w:val="21"/>
          <w:highlight w:val="none"/>
          <w:lang w:val="en-US" w:eastAsia="zh-CN"/>
        </w:rPr>
        <w:t>交货期</w:t>
      </w:r>
      <w:r>
        <w:rPr>
          <w:rFonts w:hint="eastAsia" w:ascii="宋体" w:hAnsi="宋体" w:eastAsia="宋体" w:cs="宋体"/>
          <w:b w:val="0"/>
          <w:bCs w:val="0"/>
          <w:sz w:val="21"/>
          <w:szCs w:val="21"/>
          <w:highlight w:val="none"/>
          <w:lang w:val="en-US" w:eastAsia="zh-CN"/>
        </w:rPr>
        <w:t>：</w:t>
      </w:r>
      <w:r>
        <w:rPr>
          <w:rFonts w:hint="eastAsia" w:ascii="宋体" w:hAnsi="宋体" w:eastAsia="宋体" w:cs="宋体"/>
          <w:b w:val="0"/>
          <w:bCs w:val="0"/>
          <w:sz w:val="21"/>
          <w:szCs w:val="21"/>
        </w:rPr>
        <w:t>自接到</w:t>
      </w:r>
      <w:r>
        <w:rPr>
          <w:rFonts w:hint="eastAsia" w:ascii="宋体" w:hAnsi="宋体" w:eastAsia="宋体" w:cs="宋体"/>
          <w:b w:val="0"/>
          <w:bCs w:val="0"/>
          <w:sz w:val="21"/>
          <w:szCs w:val="21"/>
          <w:lang w:val="en-US" w:eastAsia="zh-CN"/>
        </w:rPr>
        <w:t>维修通知要求开始时间</w:t>
      </w:r>
      <w:r>
        <w:rPr>
          <w:rFonts w:hint="eastAsia" w:ascii="宋体" w:hAnsi="宋体" w:eastAsia="宋体" w:cs="宋体"/>
          <w:b w:val="0"/>
          <w:bCs w:val="0"/>
          <w:sz w:val="21"/>
          <w:szCs w:val="21"/>
        </w:rPr>
        <w:t>起</w:t>
      </w:r>
      <w:r>
        <w:rPr>
          <w:rFonts w:hint="eastAsia" w:ascii="宋体" w:hAnsi="宋体" w:eastAsia="宋体" w:cs="宋体"/>
          <w:b w:val="0"/>
          <w:bCs w:val="0"/>
          <w:sz w:val="21"/>
          <w:szCs w:val="21"/>
          <w:u w:val="single"/>
          <w:shd w:val="clear" w:fill="FFFF00"/>
          <w:lang w:val="en-US" w:eastAsia="zh-CN"/>
        </w:rPr>
        <w:t>45</w:t>
      </w:r>
      <w:r>
        <w:rPr>
          <w:rFonts w:hint="eastAsia" w:ascii="宋体" w:hAnsi="宋体" w:eastAsia="宋体" w:cs="宋体"/>
          <w:b w:val="0"/>
          <w:bCs w:val="0"/>
          <w:sz w:val="21"/>
          <w:szCs w:val="21"/>
        </w:rPr>
        <w:t>个日历日</w:t>
      </w:r>
      <w:r>
        <w:rPr>
          <w:rFonts w:hint="eastAsia" w:ascii="宋体" w:hAnsi="宋体" w:eastAsia="宋体" w:cs="宋体"/>
          <w:b w:val="0"/>
          <w:bCs w:val="0"/>
          <w:sz w:val="21"/>
          <w:szCs w:val="21"/>
          <w:lang w:val="en-US" w:eastAsia="zh-CN"/>
        </w:rPr>
        <w:t>维修完成达到验收标准。</w:t>
      </w:r>
    </w:p>
    <w:p w14:paraId="7B8C9C44">
      <w:pPr>
        <w:pStyle w:val="72"/>
        <w:numPr>
          <w:ilvl w:val="0"/>
          <w:numId w:val="14"/>
        </w:numPr>
        <w:ind w:left="425" w:leftChars="0" w:hanging="425" w:firstLineChars="0"/>
        <w:rPr>
          <w:rFonts w:hint="eastAsia" w:ascii="宋体" w:hAnsi="宋体" w:eastAsia="宋体" w:cs="宋体"/>
          <w:b w:val="0"/>
          <w:bCs w:val="0"/>
          <w:sz w:val="21"/>
          <w:szCs w:val="21"/>
          <w:highlight w:val="none"/>
          <w:lang w:val="en-US" w:eastAsia="zh-CN"/>
        </w:rPr>
      </w:pPr>
      <w:r>
        <w:rPr>
          <w:rFonts w:hint="eastAsia" w:ascii="宋体" w:hAnsi="宋体" w:eastAsia="宋体" w:cs="宋体"/>
          <w:b/>
          <w:bCs/>
          <w:sz w:val="21"/>
          <w:szCs w:val="21"/>
          <w:highlight w:val="none"/>
          <w:lang w:val="en-US" w:eastAsia="zh-CN"/>
        </w:rPr>
        <w:t>交货地点</w:t>
      </w:r>
      <w:r>
        <w:rPr>
          <w:rFonts w:hint="eastAsia" w:ascii="宋体" w:hAnsi="宋体" w:eastAsia="宋体" w:cs="宋体"/>
          <w:b w:val="0"/>
          <w:bCs w:val="0"/>
          <w:sz w:val="21"/>
          <w:szCs w:val="21"/>
          <w:highlight w:val="none"/>
          <w:lang w:val="en-US" w:eastAsia="zh-CN"/>
        </w:rPr>
        <w:t>：</w:t>
      </w:r>
      <w:r>
        <w:rPr>
          <w:rFonts w:hint="eastAsia" w:ascii="宋体" w:hAnsi="宋体" w:eastAsia="宋体" w:cs="宋体"/>
          <w:b w:val="0"/>
          <w:bCs w:val="0"/>
          <w:color w:val="auto"/>
          <w:sz w:val="21"/>
          <w:szCs w:val="21"/>
          <w:highlight w:val="none"/>
        </w:rPr>
        <w:t>中国重汽集团重汽（济南）车桥有限公司</w:t>
      </w:r>
      <w:r>
        <w:rPr>
          <w:rFonts w:hint="eastAsia" w:ascii="宋体" w:hAnsi="宋体" w:eastAsia="宋体" w:cs="宋体"/>
          <w:b w:val="0"/>
          <w:bCs w:val="0"/>
          <w:color w:val="auto"/>
          <w:sz w:val="21"/>
          <w:szCs w:val="21"/>
          <w:highlight w:val="none"/>
          <w:lang w:eastAsia="zh-CN"/>
        </w:rPr>
        <w:t>。</w:t>
      </w:r>
    </w:p>
    <w:p w14:paraId="59FEA495">
      <w:pPr>
        <w:pStyle w:val="72"/>
        <w:numPr>
          <w:ilvl w:val="0"/>
          <w:numId w:val="14"/>
        </w:numPr>
        <w:ind w:left="425" w:leftChars="0" w:hanging="425" w:firstLineChars="0"/>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投标人应标通过后必须进行现场勘察交流。</w:t>
      </w:r>
    </w:p>
    <w:p w14:paraId="43B2BED5">
      <w:pPr>
        <w:pStyle w:val="72"/>
        <w:numPr>
          <w:ilvl w:val="0"/>
          <w:numId w:val="14"/>
        </w:numPr>
        <w:ind w:left="425" w:leftChars="0" w:hanging="425" w:firstLineChars="0"/>
        <w:rPr>
          <w:rFonts w:hint="eastAsia" w:ascii="宋体" w:hAnsi="宋体" w:eastAsia="宋体" w:cs="宋体"/>
          <w:b w:val="0"/>
          <w:bCs w:val="0"/>
          <w:sz w:val="21"/>
          <w:szCs w:val="21"/>
          <w:highlight w:val="none"/>
          <w:lang w:eastAsia="zh-CN"/>
        </w:rPr>
      </w:pPr>
      <w:r>
        <w:rPr>
          <w:rFonts w:hint="eastAsia" w:ascii="宋体" w:hAnsi="宋体" w:eastAsia="宋体" w:cs="宋体"/>
          <w:b/>
          <w:bCs/>
          <w:sz w:val="21"/>
          <w:szCs w:val="21"/>
          <w:highlight w:val="none"/>
        </w:rPr>
        <w:t>付款方式</w:t>
      </w:r>
      <w:r>
        <w:rPr>
          <w:rFonts w:hint="eastAsia" w:ascii="宋体" w:hAnsi="宋体" w:eastAsia="宋体" w:cs="宋体"/>
          <w:b w:val="0"/>
          <w:bCs w:val="0"/>
          <w:sz w:val="21"/>
          <w:szCs w:val="21"/>
          <w:highlight w:val="none"/>
          <w:lang w:eastAsia="zh-CN"/>
        </w:rPr>
        <w:t>：</w:t>
      </w:r>
      <w:r>
        <w:rPr>
          <w:rFonts w:hint="eastAsia" w:ascii="宋体" w:hAnsi="宋体" w:eastAsia="宋体" w:cs="宋体"/>
          <w:b/>
          <w:bCs/>
          <w:sz w:val="21"/>
          <w:szCs w:val="21"/>
          <w:highlight w:val="none"/>
          <w:lang w:eastAsia="zh-CN"/>
        </w:rPr>
        <w:t>半年期商业汇票</w:t>
      </w:r>
      <w:r>
        <w:rPr>
          <w:rFonts w:hint="eastAsia" w:ascii="宋体" w:hAnsi="宋体" w:eastAsia="宋体" w:cs="宋体"/>
          <w:b w:val="0"/>
          <w:bCs w:val="0"/>
          <w:sz w:val="21"/>
          <w:szCs w:val="21"/>
          <w:highlight w:val="none"/>
          <w:lang w:eastAsia="zh-CN"/>
        </w:rPr>
        <w:t>（包括银行承兑汇票和商业承兑汇票）；</w:t>
      </w:r>
      <w:r>
        <w:rPr>
          <w:rFonts w:hint="eastAsia" w:ascii="宋体" w:hAnsi="宋体" w:eastAsia="宋体" w:cs="宋体"/>
          <w:b/>
          <w:bCs/>
          <w:sz w:val="21"/>
          <w:szCs w:val="21"/>
          <w:highlight w:val="none"/>
          <w:lang w:val="en-US" w:eastAsia="zh-CN"/>
        </w:rPr>
        <w:t>付款账期90天</w:t>
      </w:r>
      <w:r>
        <w:rPr>
          <w:rFonts w:hint="eastAsia" w:ascii="宋体" w:hAnsi="宋体" w:eastAsia="宋体" w:cs="宋体"/>
          <w:b w:val="0"/>
          <w:bCs w:val="0"/>
          <w:sz w:val="21"/>
          <w:szCs w:val="21"/>
          <w:highlight w:val="none"/>
          <w:lang w:val="en-US" w:eastAsia="zh-CN"/>
        </w:rPr>
        <w:t>。</w:t>
      </w:r>
    </w:p>
    <w:p w14:paraId="5C7BCAD9">
      <w:pPr>
        <w:pStyle w:val="72"/>
        <w:keepNext w:val="0"/>
        <w:keepLines w:val="0"/>
        <w:pageBreakBefore w:val="0"/>
        <w:widowControl w:val="0"/>
        <w:numPr>
          <w:ilvl w:val="0"/>
          <w:numId w:val="0"/>
        </w:numPr>
        <w:kinsoku/>
        <w:wordWrap/>
        <w:overflowPunct/>
        <w:topLinePunct w:val="0"/>
        <w:autoSpaceDE/>
        <w:autoSpaceDN/>
        <w:bidi w:val="0"/>
        <w:adjustRightInd/>
        <w:snapToGrid/>
        <w:ind w:firstLine="422"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付款节点9：1：</w:t>
      </w:r>
      <w:r>
        <w:rPr>
          <w:rFonts w:hint="eastAsia" w:ascii="宋体" w:hAnsi="宋体" w:eastAsia="宋体" w:cs="宋体"/>
          <w:b w:val="0"/>
          <w:bCs w:val="0"/>
          <w:color w:val="auto"/>
          <w:sz w:val="21"/>
          <w:szCs w:val="21"/>
          <w:highlight w:val="none"/>
        </w:rPr>
        <w:t>乙方完成甲方的需求，乙方开具合同价款90%的收据并100%的增值税专用发票，经甲方核对无误后支付90%。质保金10%在质保期届满后开具合同价款10%的收据后支付。</w:t>
      </w:r>
    </w:p>
    <w:p w14:paraId="73D415F5">
      <w:pPr>
        <w:pStyle w:val="72"/>
        <w:keepNext w:val="0"/>
        <w:keepLines w:val="0"/>
        <w:pageBreakBefore w:val="0"/>
        <w:widowControl w:val="0"/>
        <w:numPr>
          <w:ilvl w:val="0"/>
          <w:numId w:val="0"/>
        </w:numPr>
        <w:kinsoku/>
        <w:wordWrap/>
        <w:overflowPunct/>
        <w:topLinePunct w:val="0"/>
        <w:autoSpaceDE/>
        <w:autoSpaceDN/>
        <w:bidi w:val="0"/>
        <w:adjustRightInd/>
        <w:snapToGrid/>
        <w:ind w:firstLine="422" w:firstLineChars="200"/>
        <w:textAlignment w:val="auto"/>
        <w:rPr>
          <w:rFonts w:hint="eastAsia" w:ascii="宋体" w:hAnsi="宋体" w:eastAsia="宋体" w:cs="宋体"/>
          <w:b w:val="0"/>
          <w:bCs w:val="0"/>
          <w:sz w:val="21"/>
          <w:szCs w:val="21"/>
          <w:highlight w:val="yellow"/>
          <w:lang w:eastAsia="zh-CN"/>
        </w:rPr>
      </w:pPr>
      <w:r>
        <w:rPr>
          <w:rFonts w:hint="eastAsia" w:ascii="宋体" w:hAnsi="宋体" w:eastAsia="宋体" w:cs="宋体"/>
          <w:b/>
          <w:bCs/>
          <w:color w:val="auto"/>
          <w:sz w:val="21"/>
          <w:szCs w:val="21"/>
          <w:highlight w:val="none"/>
        </w:rPr>
        <w:t>*注：付款方式及付款比例不允许偏离。</w:t>
      </w:r>
    </w:p>
    <w:p w14:paraId="6E0D7439">
      <w:pPr>
        <w:pStyle w:val="72"/>
        <w:rPr>
          <w:rFonts w:hint="eastAsia" w:ascii="黑体" w:hAnsi="黑体" w:eastAsia="黑体" w:cs="黑体"/>
          <w:sz w:val="28"/>
          <w:szCs w:val="28"/>
          <w:lang w:val="en-US" w:eastAsia="zh-CN"/>
        </w:rPr>
      </w:pPr>
      <w:r>
        <w:rPr>
          <w:rFonts w:hint="eastAsia" w:ascii="黑体" w:hAnsi="黑体" w:eastAsia="黑体" w:cs="黑体"/>
          <w:b/>
          <w:bCs/>
          <w:sz w:val="28"/>
          <w:szCs w:val="28"/>
        </w:rPr>
        <w:t>本次招标最终解释权</w:t>
      </w:r>
      <w:r>
        <w:rPr>
          <w:rFonts w:hint="eastAsia" w:ascii="黑体" w:hAnsi="黑体" w:eastAsia="黑体" w:cs="黑体"/>
          <w:b/>
          <w:color w:val="000000"/>
          <w:sz w:val="28"/>
          <w:szCs w:val="28"/>
        </w:rPr>
        <w:t>归中国重型汽车集团有限公司</w:t>
      </w:r>
      <w:r>
        <w:rPr>
          <w:rFonts w:hint="eastAsia" w:ascii="黑体" w:hAnsi="黑体" w:eastAsia="黑体" w:cs="黑体"/>
          <w:sz w:val="28"/>
          <w:szCs w:val="28"/>
          <w:lang w:val="en-US" w:eastAsia="zh-CN"/>
        </w:rPr>
        <w:t>。</w:t>
      </w:r>
    </w:p>
    <w:p w14:paraId="78CE263F">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eastAsia" w:ascii="宋体" w:hAnsi="宋体" w:eastAsia="宋体" w:cs="宋体"/>
          <w:sz w:val="21"/>
          <w:szCs w:val="21"/>
          <w:lang w:val="en-US" w:eastAsia="zh-CN"/>
        </w:rPr>
      </w:pPr>
      <w:r>
        <w:rPr>
          <w:rFonts w:ascii="宋体" w:hAnsi="宋体" w:eastAsia="宋体" w:cs="宋体"/>
          <w:sz w:val="21"/>
          <w:szCs w:val="21"/>
        </w:rPr>
        <w:t>招标人有权指定招标人的关联单位作为合同签订人，与中标人签署相关合同，且具体权利义务以中标人与招标人的关联公司最终签署的合同为准</w:t>
      </w:r>
      <w:r>
        <w:rPr>
          <w:rFonts w:hint="eastAsia" w:ascii="宋体" w:hAnsi="宋体" w:eastAsia="宋体" w:cs="宋体"/>
          <w:sz w:val="21"/>
          <w:szCs w:val="21"/>
          <w:lang w:eastAsia="zh-CN"/>
        </w:rPr>
        <w:t>。</w:t>
      </w:r>
    </w:p>
    <w:p w14:paraId="23E75332">
      <w:pPr>
        <w:rPr>
          <w:rFonts w:hint="default" w:hAnsi="宋体"/>
          <w:sz w:val="24"/>
          <w:lang w:val="en-US"/>
        </w:rPr>
      </w:pPr>
      <w:r>
        <w:rPr>
          <w:rFonts w:hint="default" w:hAnsi="宋体"/>
          <w:sz w:val="24"/>
          <w:lang w:val="en-US"/>
        </w:rPr>
        <w:br w:type="page"/>
      </w:r>
    </w:p>
    <w:p w14:paraId="56A6EBFD">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6" w:name="_Toc25811"/>
      <w:bookmarkStart w:id="7" w:name="_Toc353881012"/>
      <w:bookmarkStart w:id="8" w:name="_Toc212369550"/>
      <w:bookmarkStart w:id="9" w:name="_Toc639004"/>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6"/>
      <w:bookmarkEnd w:id="7"/>
      <w:bookmarkEnd w:id="8"/>
      <w:bookmarkEnd w:id="9"/>
    </w:p>
    <w:p w14:paraId="6E4810B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w:t>
      </w:r>
      <w:r>
        <w:rPr>
          <w:rFonts w:hint="eastAsia" w:ascii="宋体" w:hAnsi="宋体" w:cs="Times New Roman"/>
          <w:color w:val="000000"/>
          <w:sz w:val="24"/>
          <w:szCs w:val="24"/>
          <w:lang w:eastAsia="zh-CN"/>
        </w:rPr>
        <w:t>中国重汽集团重汽（济南）车桥有限公司</w:t>
      </w:r>
      <w:r>
        <w:rPr>
          <w:rFonts w:hint="eastAsia" w:ascii="宋体" w:hAnsi="宋体" w:eastAsia="宋体" w:cs="Times New Roman"/>
          <w:color w:val="000000"/>
          <w:sz w:val="24"/>
          <w:szCs w:val="24"/>
        </w:rPr>
        <w:t>：</w:t>
      </w:r>
    </w:p>
    <w:p w14:paraId="4295EF46">
      <w:pPr>
        <w:spacing w:line="360" w:lineRule="auto"/>
        <w:ind w:firstLine="480" w:firstLineChars="200"/>
        <w:rPr>
          <w:rFonts w:hint="eastAsia" w:ascii="宋体" w:hAnsi="宋体" w:eastAsia="宋体" w:cs="Times New Roman"/>
          <w:color w:val="000000"/>
          <w:sz w:val="24"/>
          <w:szCs w:val="24"/>
          <w:lang w:eastAsia="zh-CN"/>
        </w:rPr>
      </w:pPr>
      <w:r>
        <w:rPr>
          <w:rFonts w:hint="eastAsia" w:ascii="宋体" w:hAnsi="宋体" w:eastAsia="宋体" w:cs="Times New Roman"/>
          <w:color w:val="000000"/>
          <w:sz w:val="24"/>
          <w:szCs w:val="24"/>
        </w:rPr>
        <w:t>根据贵方</w:t>
      </w:r>
      <w:r>
        <w:rPr>
          <w:rFonts w:hint="eastAsia" w:ascii="宋体" w:hAnsi="宋体" w:cs="宋体"/>
          <w:b/>
          <w:bCs/>
          <w:sz w:val="24"/>
          <w:szCs w:val="24"/>
          <w:highlight w:val="none"/>
          <w:u w:val="single"/>
          <w:lang w:val="en-US" w:eastAsia="zh-CN"/>
        </w:rPr>
        <w:t>车桥公司推盘式连续渗碳生产线维修项目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bCs/>
          <w:snapToGrid w:val="0"/>
          <w:color w:val="000000"/>
          <w:kern w:val="0"/>
          <w:sz w:val="24"/>
          <w:szCs w:val="24"/>
          <w:lang w:eastAsia="zh-CN"/>
        </w:rPr>
        <w:t>，</w:t>
      </w:r>
      <w:r>
        <w:rPr>
          <w:rFonts w:ascii="宋体" w:hAnsi="宋体" w:eastAsia="宋体" w:cs="Times New Roman"/>
          <w:b/>
          <w:bCs/>
          <w:snapToGrid w:val="0"/>
          <w:color w:val="000000"/>
          <w:kern w:val="0"/>
          <w:sz w:val="24"/>
          <w:szCs w:val="24"/>
          <w:u w:val="single"/>
        </w:rPr>
        <w:t xml:space="preserve">    </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提交投标文件：资质证明文件、商务文件和技术文件</w:t>
      </w:r>
      <w:r>
        <w:rPr>
          <w:rFonts w:hint="eastAsia" w:ascii="宋体" w:hAnsi="宋体" w:eastAsia="宋体" w:cs="Times New Roman"/>
          <w:color w:val="000000"/>
          <w:sz w:val="24"/>
          <w:szCs w:val="24"/>
          <w:lang w:eastAsia="zh-CN"/>
        </w:rPr>
        <w:t>。</w:t>
      </w:r>
    </w:p>
    <w:p w14:paraId="471EB92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2DEF39A6">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D2EEC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480640A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14:paraId="7046ACF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1761ED67">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29630F84">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7F4C498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35031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0496EBF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339A2CF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5E3B7A8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43CDA59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5B9FF45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685795E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3B9632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682FE251">
      <w:pPr>
        <w:rPr>
          <w:rFonts w:ascii="黑体" w:hAnsi="Calibri" w:eastAsia="黑体" w:cs="Times New Roman"/>
          <w:color w:val="000000"/>
          <w:sz w:val="24"/>
          <w:szCs w:val="24"/>
        </w:rPr>
      </w:pPr>
    </w:p>
    <w:p w14:paraId="7CADBD8E">
      <w:pPr>
        <w:pStyle w:val="15"/>
        <w:rPr>
          <w:rFonts w:ascii="黑体" w:hAnsi="Calibri" w:eastAsia="黑体" w:cs="Times New Roman"/>
          <w:color w:val="000000"/>
          <w:sz w:val="24"/>
          <w:szCs w:val="24"/>
        </w:rPr>
      </w:pPr>
    </w:p>
    <w:p w14:paraId="4CA7A370">
      <w:pPr>
        <w:pStyle w:val="15"/>
        <w:rPr>
          <w:rFonts w:ascii="黑体" w:hAnsi="Calibri" w:eastAsia="黑体" w:cs="Times New Roman"/>
          <w:color w:val="000000"/>
          <w:sz w:val="24"/>
          <w:szCs w:val="24"/>
        </w:rPr>
      </w:pPr>
    </w:p>
    <w:p w14:paraId="28AE6C52">
      <w:pPr>
        <w:pStyle w:val="15"/>
        <w:rPr>
          <w:rFonts w:ascii="黑体" w:hAnsi="Calibri" w:eastAsia="黑体" w:cs="Times New Roman"/>
          <w:color w:val="000000"/>
          <w:sz w:val="24"/>
          <w:szCs w:val="24"/>
        </w:rPr>
      </w:pPr>
    </w:p>
    <w:p w14:paraId="44A19F45">
      <w:pPr>
        <w:pStyle w:val="15"/>
        <w:rPr>
          <w:rFonts w:ascii="黑体" w:hAnsi="Calibri" w:eastAsia="黑体" w:cs="Times New Roman"/>
          <w:color w:val="000000"/>
          <w:sz w:val="24"/>
          <w:szCs w:val="24"/>
        </w:rPr>
      </w:pPr>
    </w:p>
    <w:p w14:paraId="7F655D9A">
      <w:pPr>
        <w:rPr>
          <w:rFonts w:ascii="黑体" w:hAnsi="Calibri" w:eastAsia="黑体" w:cs="Times New Roman"/>
          <w:color w:val="000000"/>
          <w:sz w:val="24"/>
          <w:szCs w:val="24"/>
        </w:rPr>
      </w:pPr>
    </w:p>
    <w:p w14:paraId="3C938287">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14:paraId="0D1A60D8">
      <w:pPr>
        <w:adjustRightInd w:val="0"/>
        <w:snapToGrid w:val="0"/>
        <w:spacing w:before="93" w:beforeLines="30" w:line="240" w:lineRule="exact"/>
        <w:jc w:val="center"/>
        <w:rPr>
          <w:rFonts w:ascii="宋体" w:hAnsi="Calibri" w:eastAsia="宋体" w:cs="Times New Roman"/>
          <w:sz w:val="24"/>
          <w:szCs w:val="20"/>
        </w:rPr>
      </w:pPr>
    </w:p>
    <w:p w14:paraId="430A164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宋体"/>
          <w:b/>
          <w:bCs/>
          <w:sz w:val="24"/>
          <w:szCs w:val="24"/>
          <w:highlight w:val="none"/>
          <w:u w:val="single"/>
          <w:lang w:val="en-US" w:eastAsia="zh-CN"/>
        </w:rPr>
        <w:t>车桥公司推盘式连续渗碳生产线维修项目（FSCZB2025110047</w:t>
      </w:r>
      <w:r>
        <w:rPr>
          <w:rFonts w:hint="eastAsia" w:ascii="宋体" w:hAnsi="宋体" w:cs="Times New Roman"/>
          <w:b/>
          <w:bCs/>
          <w:color w:val="000000"/>
          <w:sz w:val="24"/>
          <w:szCs w:val="24"/>
          <w:highlight w:val="none"/>
          <w:u w:val="single"/>
          <w:lang w:eastAsia="zh-CN"/>
        </w:rPr>
        <w:t>）</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24430C2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1"/>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4D6BEDA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57E4DF9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sz w:val="24"/>
                <w:szCs w:val="20"/>
              </w:rPr>
              <w:t>正反面）</w:t>
            </w:r>
          </w:p>
          <w:p w14:paraId="23DC1A65">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14:paraId="5B7E48C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114C084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72159C3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67C91A2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62450F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35E602C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365BA077">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36DB774">
      <w:pPr>
        <w:rPr>
          <w:rFonts w:ascii="Calibri" w:hAnsi="Calibri" w:eastAsia="黑体" w:cs="Times New Roman"/>
          <w:b/>
          <w:bCs/>
          <w:color w:val="000000"/>
          <w:sz w:val="28"/>
          <w:szCs w:val="20"/>
        </w:rPr>
      </w:pPr>
    </w:p>
    <w:p w14:paraId="7980FC38">
      <w:pPr>
        <w:pStyle w:val="15"/>
        <w:rPr>
          <w:rFonts w:ascii="Calibri" w:hAnsi="Calibri" w:eastAsia="黑体" w:cs="Times New Roman"/>
          <w:b/>
          <w:bCs/>
          <w:color w:val="000000"/>
          <w:sz w:val="28"/>
          <w:szCs w:val="20"/>
        </w:rPr>
        <w:sectPr>
          <w:footerReference r:id="rId8" w:type="first"/>
          <w:headerReference r:id="rId6" w:type="default"/>
          <w:footerReference r:id="rId7" w:type="default"/>
          <w:pgSz w:w="11906" w:h="16838"/>
          <w:pgMar w:top="1588" w:right="1418" w:bottom="1134" w:left="1418" w:header="851" w:footer="992" w:gutter="0"/>
          <w:cols w:space="720" w:num="1"/>
          <w:titlePg/>
          <w:docGrid w:type="lines" w:linePitch="312" w:charSpace="0"/>
        </w:sectPr>
      </w:pPr>
    </w:p>
    <w:p w14:paraId="396A5D81">
      <w:pPr>
        <w:keepNext/>
        <w:keepLines/>
        <w:outlineLvl w:val="2"/>
        <w:rPr>
          <w:rFonts w:hint="eastAsia" w:ascii="宋体" w:hAnsi="宋体" w:eastAsia="宋体" w:cs="宋体"/>
          <w:b w:val="0"/>
          <w:bCs w:val="0"/>
          <w:spacing w:val="-9"/>
          <w:sz w:val="24"/>
          <w:szCs w:val="24"/>
          <w14:textOutline w14:w="4356" w14:cap="flat" w14:cmpd="sng">
            <w14:solidFill>
              <w14:srgbClr w14:val="000000"/>
            </w14:solidFill>
            <w14:prstDash w14:val="solid"/>
            <w14:miter w14:val="0"/>
          </w14:textOutline>
        </w:rPr>
      </w:pPr>
      <w:r>
        <w:rPr>
          <w:rFonts w:hint="eastAsia" w:ascii="宋体" w:hAnsi="宋体" w:eastAsia="宋体" w:cs="宋体"/>
          <w:b w:val="0"/>
          <w:bCs w:val="0"/>
          <w:spacing w:val="-17"/>
          <w:sz w:val="24"/>
          <w:szCs w:val="24"/>
          <w14:textOutline w14:w="4356" w14:cap="sq" w14:cmpd="sng">
            <w14:solidFill>
              <w14:srgbClr w14:val="000000"/>
            </w14:solidFill>
            <w14:prstDash w14:val="solid"/>
            <w14:bevel/>
          </w14:textOutline>
        </w:rPr>
        <w:t>附</w:t>
      </w:r>
      <w:r>
        <w:rPr>
          <w:rFonts w:hint="eastAsia" w:ascii="宋体" w:hAnsi="宋体" w:eastAsia="宋体" w:cs="宋体"/>
          <w:b w:val="0"/>
          <w:bCs w:val="0"/>
          <w:spacing w:val="-14"/>
          <w:sz w:val="24"/>
          <w:szCs w:val="24"/>
          <w14:textOutline w14:w="4356" w14:cap="sq" w14:cmpd="sng">
            <w14:solidFill>
              <w14:srgbClr w14:val="000000"/>
            </w14:solidFill>
            <w14:prstDash w14:val="solid"/>
            <w14:bevel/>
          </w14:textOutline>
        </w:rPr>
        <w:t>件</w:t>
      </w:r>
      <w:r>
        <w:rPr>
          <w:rFonts w:hint="eastAsia" w:ascii="宋体" w:hAnsi="宋体" w:eastAsia="宋体" w:cs="宋体"/>
          <w:b w:val="0"/>
          <w:bCs w:val="0"/>
          <w:spacing w:val="-17"/>
          <w:sz w:val="24"/>
          <w:szCs w:val="24"/>
          <w14:textOutline w14:w="4356" w14:cap="sq" w14:cmpd="sng">
            <w14:solidFill>
              <w14:srgbClr w14:val="000000"/>
            </w14:solidFill>
            <w14:prstDash w14:val="solid"/>
            <w14:bevel/>
          </w14:textOutline>
        </w:rPr>
        <w:t xml:space="preserve">3 </w:t>
      </w:r>
      <w:r>
        <w:rPr>
          <w:rFonts w:hint="eastAsia" w:ascii="宋体" w:hAnsi="宋体" w:eastAsia="宋体" w:cs="宋体"/>
          <w:b w:val="0"/>
          <w:bCs w:val="0"/>
          <w:spacing w:val="15"/>
          <w:position w:val="3"/>
          <w:sz w:val="24"/>
          <w:szCs w:val="24"/>
          <w14:textOutline w14:w="4356" w14:cap="sq" w14:cmpd="sng">
            <w14:solidFill>
              <w14:srgbClr w14:val="000000"/>
            </w14:solidFill>
            <w14:prstDash w14:val="solid"/>
            <w14:bevel/>
          </w14:textOutline>
        </w:rPr>
        <w:t>投</w:t>
      </w:r>
      <w:r>
        <w:rPr>
          <w:rFonts w:hint="eastAsia" w:ascii="宋体" w:hAnsi="宋体" w:eastAsia="宋体" w:cs="宋体"/>
          <w:b w:val="0"/>
          <w:bCs w:val="0"/>
          <w:spacing w:val="8"/>
          <w:position w:val="3"/>
          <w:sz w:val="24"/>
          <w:szCs w:val="24"/>
          <w14:textOutline w14:w="4356" w14:cap="sq" w14:cmpd="sng">
            <w14:solidFill>
              <w14:srgbClr w14:val="000000"/>
            </w14:solidFill>
            <w14:prstDash w14:val="solid"/>
            <w14:bevel/>
          </w14:textOutline>
        </w:rPr>
        <w:t>标人基本情况及</w:t>
      </w:r>
      <w:r>
        <w:rPr>
          <w:rFonts w:hint="eastAsia" w:ascii="宋体" w:hAnsi="宋体" w:eastAsia="宋体" w:cs="宋体"/>
          <w:b w:val="0"/>
          <w:bCs w:val="0"/>
          <w:spacing w:val="8"/>
          <w:sz w:val="24"/>
          <w:szCs w:val="24"/>
          <w14:textOutline w14:w="4356" w14:cap="sq" w14:cmpd="sng">
            <w14:solidFill>
              <w14:srgbClr w14:val="000000"/>
            </w14:solidFill>
            <w14:prstDash w14:val="solid"/>
            <w14:bevel/>
          </w14:textOutline>
        </w:rPr>
        <w:t>资产情况汇总</w:t>
      </w:r>
      <w:r>
        <w:rPr>
          <w:rFonts w:hint="eastAsia" w:ascii="宋体" w:hAnsi="宋体" w:eastAsia="宋体" w:cs="宋体"/>
          <w:b w:val="0"/>
          <w:bCs w:val="0"/>
          <w:spacing w:val="7"/>
          <w:sz w:val="24"/>
          <w:szCs w:val="24"/>
          <w14:textOutline w14:w="4356" w14:cap="sq" w14:cmpd="sng">
            <w14:solidFill>
              <w14:srgbClr w14:val="000000"/>
            </w14:solidFill>
            <w14:prstDash w14:val="solid"/>
            <w14:bevel/>
          </w14:textOutline>
        </w:rPr>
        <w:t>表</w:t>
      </w:r>
    </w:p>
    <w:p w14:paraId="0144CA54">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112"/>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4DE003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467A997E">
            <w:pPr>
              <w:pStyle w:val="111"/>
              <w:spacing w:before="114"/>
              <w:ind w:left="720"/>
            </w:pPr>
            <w:r>
              <w:t xml:space="preserve">企业名称 </w:t>
            </w:r>
          </w:p>
        </w:tc>
        <w:tc>
          <w:tcPr>
            <w:tcW w:w="4680" w:type="dxa"/>
            <w:gridSpan w:val="4"/>
            <w:vAlign w:val="center"/>
          </w:tcPr>
          <w:p w14:paraId="095B8201">
            <w:pPr>
              <w:widowControl/>
              <w:jc w:val="center"/>
              <w:textAlignment w:val="center"/>
              <w:rPr>
                <w:rFonts w:ascii="宋体" w:hAnsi="宋体" w:eastAsia="宋体" w:cs="宋体"/>
                <w:color w:val="000000"/>
              </w:rPr>
            </w:pPr>
          </w:p>
        </w:tc>
        <w:tc>
          <w:tcPr>
            <w:tcW w:w="1310" w:type="dxa"/>
          </w:tcPr>
          <w:p w14:paraId="57DCA48F">
            <w:pPr>
              <w:pStyle w:val="111"/>
              <w:spacing w:before="106"/>
              <w:ind w:left="154" w:right="26"/>
              <w:jc w:val="center"/>
              <w:rPr>
                <w:color w:val="000000"/>
              </w:rPr>
            </w:pPr>
            <w:r>
              <w:rPr>
                <w:color w:val="000000"/>
              </w:rPr>
              <w:t xml:space="preserve">联系人 </w:t>
            </w:r>
          </w:p>
        </w:tc>
        <w:tc>
          <w:tcPr>
            <w:tcW w:w="1510" w:type="dxa"/>
            <w:vAlign w:val="center"/>
          </w:tcPr>
          <w:p w14:paraId="4819903C">
            <w:pPr>
              <w:widowControl/>
              <w:jc w:val="center"/>
              <w:textAlignment w:val="center"/>
              <w:rPr>
                <w:rFonts w:ascii="宋体" w:hAnsi="宋体" w:eastAsia="宋体" w:cs="宋体"/>
                <w:color w:val="000000"/>
                <w:szCs w:val="21"/>
              </w:rPr>
            </w:pPr>
          </w:p>
        </w:tc>
      </w:tr>
      <w:tr w14:paraId="54F0B9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1A13248D">
            <w:pPr>
              <w:pStyle w:val="111"/>
              <w:spacing w:before="114"/>
              <w:ind w:left="720"/>
            </w:pPr>
            <w:r>
              <w:t xml:space="preserve">企业地址 </w:t>
            </w:r>
          </w:p>
        </w:tc>
        <w:tc>
          <w:tcPr>
            <w:tcW w:w="4680" w:type="dxa"/>
            <w:gridSpan w:val="4"/>
            <w:vAlign w:val="center"/>
          </w:tcPr>
          <w:p w14:paraId="4009A84D">
            <w:pPr>
              <w:widowControl/>
              <w:jc w:val="center"/>
              <w:textAlignment w:val="center"/>
              <w:rPr>
                <w:rFonts w:ascii="宋体" w:hAnsi="宋体" w:eastAsia="宋体" w:cs="宋体"/>
                <w:color w:val="000000"/>
              </w:rPr>
            </w:pPr>
          </w:p>
        </w:tc>
        <w:tc>
          <w:tcPr>
            <w:tcW w:w="1310" w:type="dxa"/>
          </w:tcPr>
          <w:p w14:paraId="0BA48AC5">
            <w:pPr>
              <w:pStyle w:val="111"/>
              <w:spacing w:before="106"/>
              <w:ind w:left="154" w:right="26"/>
              <w:jc w:val="center"/>
              <w:rPr>
                <w:color w:val="000000"/>
              </w:rPr>
            </w:pPr>
            <w:r>
              <w:rPr>
                <w:color w:val="000000"/>
              </w:rPr>
              <w:t xml:space="preserve">联系人电话 </w:t>
            </w:r>
          </w:p>
        </w:tc>
        <w:tc>
          <w:tcPr>
            <w:tcW w:w="1510" w:type="dxa"/>
            <w:vAlign w:val="center"/>
          </w:tcPr>
          <w:p w14:paraId="7E3EEDA2">
            <w:pPr>
              <w:widowControl/>
              <w:jc w:val="center"/>
              <w:textAlignment w:val="center"/>
              <w:rPr>
                <w:rFonts w:ascii="宋体" w:hAnsi="宋体" w:eastAsia="宋体" w:cs="宋体"/>
                <w:color w:val="000000"/>
                <w:szCs w:val="21"/>
              </w:rPr>
            </w:pPr>
          </w:p>
        </w:tc>
      </w:tr>
      <w:tr w14:paraId="16B4E5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4551FB39">
            <w:pPr>
              <w:pStyle w:val="111"/>
              <w:spacing w:before="111"/>
              <w:ind w:left="720"/>
            </w:pPr>
            <w:r>
              <w:t xml:space="preserve">企业性质 </w:t>
            </w:r>
          </w:p>
        </w:tc>
        <w:tc>
          <w:tcPr>
            <w:tcW w:w="4680" w:type="dxa"/>
            <w:gridSpan w:val="4"/>
            <w:vAlign w:val="center"/>
          </w:tcPr>
          <w:p w14:paraId="5B648FE9">
            <w:pPr>
              <w:widowControl/>
              <w:jc w:val="center"/>
              <w:textAlignment w:val="center"/>
              <w:rPr>
                <w:rFonts w:ascii="宋体" w:hAnsi="宋体" w:eastAsia="宋体" w:cs="宋体"/>
                <w:color w:val="000000"/>
              </w:rPr>
            </w:pPr>
          </w:p>
        </w:tc>
        <w:tc>
          <w:tcPr>
            <w:tcW w:w="1310" w:type="dxa"/>
          </w:tcPr>
          <w:p w14:paraId="022012E2">
            <w:pPr>
              <w:pStyle w:val="111"/>
              <w:spacing w:before="103"/>
              <w:ind w:left="154" w:right="26"/>
              <w:jc w:val="center"/>
              <w:rPr>
                <w:color w:val="000000"/>
              </w:rPr>
            </w:pPr>
            <w:r>
              <w:rPr>
                <w:rFonts w:hint="eastAsia"/>
                <w:color w:val="000000"/>
              </w:rPr>
              <w:t>注册时间</w:t>
            </w:r>
            <w:r>
              <w:rPr>
                <w:color w:val="000000"/>
              </w:rPr>
              <w:t xml:space="preserve"> </w:t>
            </w:r>
          </w:p>
        </w:tc>
        <w:tc>
          <w:tcPr>
            <w:tcW w:w="1510" w:type="dxa"/>
            <w:vAlign w:val="center"/>
          </w:tcPr>
          <w:p w14:paraId="3FA7830C">
            <w:pPr>
              <w:widowControl/>
              <w:jc w:val="center"/>
              <w:textAlignment w:val="center"/>
              <w:rPr>
                <w:rFonts w:ascii="宋体" w:hAnsi="宋体" w:eastAsia="宋体" w:cs="宋体"/>
                <w:color w:val="000000"/>
                <w:szCs w:val="21"/>
              </w:rPr>
            </w:pPr>
          </w:p>
        </w:tc>
      </w:tr>
      <w:tr w14:paraId="7E91A3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17C1A7A9">
            <w:pPr>
              <w:pStyle w:val="111"/>
              <w:spacing w:before="111"/>
              <w:ind w:left="509"/>
              <w:rPr>
                <w:highlight w:val="yellow"/>
              </w:rPr>
            </w:pPr>
            <w:r>
              <w:t xml:space="preserve">企业法人代表  </w:t>
            </w:r>
          </w:p>
        </w:tc>
        <w:tc>
          <w:tcPr>
            <w:tcW w:w="4680" w:type="dxa"/>
            <w:gridSpan w:val="4"/>
          </w:tcPr>
          <w:p w14:paraId="4B5F8599">
            <w:pPr>
              <w:pStyle w:val="4"/>
              <w:keepNext w:val="0"/>
              <w:keepLines w:val="0"/>
              <w:widowControl/>
              <w:shd w:val="clear" w:color="auto" w:fill="FFFFFF"/>
              <w:spacing w:before="0" w:after="0" w:line="450" w:lineRule="atLeast"/>
              <w:rPr>
                <w:rFonts w:ascii="宋体" w:hAnsi="宋体" w:cs="宋体"/>
                <w:color w:val="000000"/>
              </w:rPr>
            </w:pPr>
          </w:p>
        </w:tc>
        <w:tc>
          <w:tcPr>
            <w:tcW w:w="1310" w:type="dxa"/>
          </w:tcPr>
          <w:p w14:paraId="6D04B196">
            <w:pPr>
              <w:pStyle w:val="111"/>
              <w:spacing w:before="103"/>
              <w:ind w:right="26"/>
              <w:jc w:val="center"/>
              <w:rPr>
                <w:color w:val="000000"/>
              </w:rPr>
            </w:pPr>
            <w:r>
              <w:rPr>
                <w:color w:val="000000"/>
              </w:rPr>
              <w:t>企业资质</w:t>
            </w:r>
          </w:p>
        </w:tc>
        <w:tc>
          <w:tcPr>
            <w:tcW w:w="1510" w:type="dxa"/>
            <w:vAlign w:val="center"/>
          </w:tcPr>
          <w:p w14:paraId="475B8BC0">
            <w:pPr>
              <w:widowControl/>
              <w:jc w:val="center"/>
              <w:textAlignment w:val="center"/>
              <w:rPr>
                <w:rFonts w:ascii="宋体" w:hAnsi="宋体" w:eastAsia="宋体" w:cs="宋体"/>
                <w:color w:val="000000"/>
                <w:szCs w:val="21"/>
              </w:rPr>
            </w:pPr>
          </w:p>
        </w:tc>
      </w:tr>
      <w:tr w14:paraId="55A7F6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619303D">
            <w:pPr>
              <w:pStyle w:val="111"/>
              <w:spacing w:before="114"/>
              <w:ind w:left="720"/>
            </w:pPr>
            <w:r>
              <w:t xml:space="preserve">品牌区分 </w:t>
            </w:r>
          </w:p>
        </w:tc>
        <w:tc>
          <w:tcPr>
            <w:tcW w:w="7500" w:type="dxa"/>
            <w:gridSpan w:val="6"/>
          </w:tcPr>
          <w:p w14:paraId="3BAE0FF2">
            <w:pPr>
              <w:pStyle w:val="111"/>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1E4532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7D05C8BF">
            <w:pPr>
              <w:pStyle w:val="111"/>
              <w:spacing w:before="178"/>
              <w:ind w:left="720"/>
            </w:pPr>
            <w:r>
              <w:t xml:space="preserve">品牌名称 </w:t>
            </w:r>
          </w:p>
        </w:tc>
        <w:tc>
          <w:tcPr>
            <w:tcW w:w="3583" w:type="dxa"/>
            <w:gridSpan w:val="3"/>
            <w:vAlign w:val="center"/>
          </w:tcPr>
          <w:p w14:paraId="454E744B">
            <w:pPr>
              <w:widowControl/>
              <w:rPr>
                <w:rFonts w:ascii="宋体" w:hAnsi="宋体" w:eastAsia="仿宋_GB2312"/>
                <w:kern w:val="0"/>
                <w:szCs w:val="21"/>
              </w:rPr>
            </w:pPr>
          </w:p>
        </w:tc>
        <w:tc>
          <w:tcPr>
            <w:tcW w:w="1097" w:type="dxa"/>
          </w:tcPr>
          <w:p w14:paraId="089ADBEF">
            <w:pPr>
              <w:pStyle w:val="111"/>
              <w:spacing w:before="15"/>
              <w:ind w:left="279"/>
            </w:pPr>
            <w:r>
              <w:rPr>
                <w:spacing w:val="-2"/>
              </w:rPr>
              <w:t>质量</w:t>
            </w:r>
            <w:r>
              <w:t xml:space="preserve"> </w:t>
            </w:r>
          </w:p>
          <w:p w14:paraId="38F7D920">
            <w:pPr>
              <w:pStyle w:val="111"/>
              <w:spacing w:before="30" w:line="277" w:lineRule="exact"/>
              <w:ind w:left="279"/>
            </w:pPr>
            <w:r>
              <w:rPr>
                <w:rFonts w:hint="eastAsia"/>
              </w:rPr>
              <w:t>体系</w:t>
            </w:r>
          </w:p>
        </w:tc>
        <w:tc>
          <w:tcPr>
            <w:tcW w:w="2820" w:type="dxa"/>
            <w:gridSpan w:val="2"/>
          </w:tcPr>
          <w:p w14:paraId="53E9DAB1">
            <w:pPr>
              <w:pStyle w:val="111"/>
              <w:spacing w:before="158"/>
              <w:jc w:val="center"/>
              <w:rPr>
                <w:sz w:val="24"/>
              </w:rPr>
            </w:pPr>
          </w:p>
        </w:tc>
      </w:tr>
      <w:tr w14:paraId="335D32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0063BA57">
            <w:pPr>
              <w:pStyle w:val="111"/>
              <w:spacing w:before="149"/>
              <w:ind w:left="3345" w:right="3223"/>
              <w:jc w:val="center"/>
            </w:pPr>
            <w:r>
              <w:rPr>
                <w:rFonts w:hint="eastAsia"/>
                <w:szCs w:val="21"/>
              </w:rPr>
              <w:t>单位概况</w:t>
            </w:r>
          </w:p>
        </w:tc>
      </w:tr>
      <w:tr w14:paraId="6ECE50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1A7F5E61">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516C369F">
            <w:pPr>
              <w:widowControl/>
              <w:textAlignment w:val="center"/>
              <w:rPr>
                <w:rFonts w:ascii="宋体" w:hAnsi="宋体" w:eastAsia="宋体" w:cs="宋体"/>
                <w:szCs w:val="21"/>
              </w:rPr>
            </w:pPr>
          </w:p>
        </w:tc>
        <w:tc>
          <w:tcPr>
            <w:tcW w:w="1530" w:type="dxa"/>
            <w:vAlign w:val="center"/>
          </w:tcPr>
          <w:p w14:paraId="4DE1BDA9">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590EE67E">
            <w:pPr>
              <w:widowControl/>
              <w:jc w:val="center"/>
              <w:textAlignment w:val="center"/>
              <w:rPr>
                <w:rFonts w:ascii="宋体" w:hAnsi="宋体" w:eastAsia="宋体" w:cs="宋体"/>
                <w:szCs w:val="21"/>
              </w:rPr>
            </w:pPr>
          </w:p>
        </w:tc>
        <w:tc>
          <w:tcPr>
            <w:tcW w:w="1097" w:type="dxa"/>
            <w:vAlign w:val="center"/>
          </w:tcPr>
          <w:p w14:paraId="7957444F">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4637678A">
            <w:pPr>
              <w:widowControl/>
              <w:jc w:val="center"/>
              <w:textAlignment w:val="center"/>
              <w:rPr>
                <w:rFonts w:ascii="宋体" w:hAnsi="宋体" w:eastAsia="宋体" w:cs="宋体"/>
                <w:szCs w:val="21"/>
              </w:rPr>
            </w:pPr>
          </w:p>
        </w:tc>
      </w:tr>
      <w:tr w14:paraId="45DD23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2A1B389F">
            <w:pPr>
              <w:widowControl/>
              <w:jc w:val="center"/>
              <w:textAlignment w:val="center"/>
              <w:rPr>
                <w:rFonts w:ascii="宋体" w:hAnsi="宋体" w:eastAsia="宋体" w:cs="宋体"/>
                <w:szCs w:val="21"/>
              </w:rPr>
            </w:pPr>
            <w:r>
              <w:rPr>
                <w:rFonts w:hint="eastAsia" w:ascii="宋体" w:hAnsi="宋体" w:eastAsia="宋体" w:cs="宋体"/>
                <w:kern w:val="0"/>
                <w:szCs w:val="21"/>
              </w:rPr>
              <w:t>企业优势、关键产品特点</w:t>
            </w:r>
          </w:p>
        </w:tc>
        <w:tc>
          <w:tcPr>
            <w:tcW w:w="7500" w:type="dxa"/>
            <w:gridSpan w:val="6"/>
            <w:vAlign w:val="center"/>
          </w:tcPr>
          <w:p w14:paraId="0DDABFCC">
            <w:pPr>
              <w:widowControl/>
              <w:jc w:val="left"/>
              <w:rPr>
                <w:rFonts w:ascii="宋体" w:hAnsi="宋体" w:eastAsia="宋体" w:cs="宋体"/>
                <w:szCs w:val="21"/>
              </w:rPr>
            </w:pPr>
            <w:r>
              <w:rPr>
                <w:rFonts w:hint="eastAsia" w:ascii="宋体" w:hAnsi="宋体" w:eastAsia="宋体" w:cs="宋体"/>
                <w:kern w:val="0"/>
                <w:szCs w:val="21"/>
              </w:rPr>
              <w:t>　</w:t>
            </w:r>
          </w:p>
        </w:tc>
      </w:tr>
      <w:tr w14:paraId="14197E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60569FD2">
            <w:pPr>
              <w:widowControl/>
              <w:jc w:val="center"/>
              <w:textAlignment w:val="center"/>
              <w:rPr>
                <w:rFonts w:ascii="宋体" w:hAnsi="宋体" w:eastAsia="宋体" w:cs="宋体"/>
                <w:szCs w:val="21"/>
              </w:rPr>
            </w:pPr>
            <w:r>
              <w:rPr>
                <w:rFonts w:hint="eastAsia" w:ascii="宋体" w:hAnsi="宋体" w:eastAsia="宋体" w:cs="宋体"/>
                <w:color w:val="000000"/>
                <w:kern w:val="0"/>
                <w:szCs w:val="21"/>
              </w:rPr>
              <w:t>企业行业水平及行业口碑</w:t>
            </w:r>
          </w:p>
        </w:tc>
        <w:tc>
          <w:tcPr>
            <w:tcW w:w="7500" w:type="dxa"/>
            <w:gridSpan w:val="6"/>
            <w:vAlign w:val="center"/>
          </w:tcPr>
          <w:p w14:paraId="2D9B58CA">
            <w:pPr>
              <w:widowControl/>
              <w:jc w:val="left"/>
              <w:rPr>
                <w:rFonts w:ascii="宋体" w:hAnsi="宋体" w:eastAsia="宋体" w:cs="宋体"/>
                <w:szCs w:val="21"/>
              </w:rPr>
            </w:pPr>
            <w:r>
              <w:rPr>
                <w:rFonts w:hint="eastAsia" w:ascii="宋体" w:hAnsi="宋体" w:eastAsia="宋体" w:cs="宋体"/>
                <w:kern w:val="0"/>
                <w:szCs w:val="21"/>
              </w:rPr>
              <w:t>　</w:t>
            </w:r>
          </w:p>
        </w:tc>
      </w:tr>
      <w:tr w14:paraId="0FE723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1B730ABC">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1C36C38C">
            <w:pPr>
              <w:widowControl/>
              <w:jc w:val="left"/>
              <w:rPr>
                <w:rFonts w:ascii="宋体" w:hAnsi="宋体" w:eastAsia="宋体" w:cs="宋体"/>
                <w:szCs w:val="21"/>
              </w:rPr>
            </w:pPr>
            <w:r>
              <w:rPr>
                <w:rFonts w:hint="eastAsia" w:ascii="宋体" w:hAnsi="宋体" w:eastAsia="宋体" w:cs="宋体"/>
                <w:kern w:val="0"/>
                <w:szCs w:val="21"/>
              </w:rPr>
              <w:t>　</w:t>
            </w:r>
          </w:p>
        </w:tc>
      </w:tr>
      <w:tr w14:paraId="27D5CB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5E0FED42">
            <w:pPr>
              <w:widowControl/>
              <w:jc w:val="center"/>
              <w:textAlignment w:val="center"/>
              <w:rPr>
                <w:rFonts w:ascii="宋体" w:hAnsi="宋体" w:eastAsia="宋体" w:cs="宋体"/>
                <w:szCs w:val="21"/>
              </w:rPr>
            </w:pPr>
            <w:r>
              <w:rPr>
                <w:rFonts w:hint="eastAsia" w:ascii="宋体" w:hAnsi="宋体" w:eastAsia="宋体" w:cs="宋体"/>
                <w:kern w:val="0"/>
                <w:szCs w:val="21"/>
              </w:rPr>
              <w:t>近三或五年企业类似业绩及履约情况</w:t>
            </w:r>
          </w:p>
        </w:tc>
        <w:tc>
          <w:tcPr>
            <w:tcW w:w="7500" w:type="dxa"/>
            <w:gridSpan w:val="6"/>
            <w:vAlign w:val="center"/>
          </w:tcPr>
          <w:p w14:paraId="37D8D7C4">
            <w:pPr>
              <w:widowControl/>
              <w:jc w:val="left"/>
              <w:rPr>
                <w:rFonts w:ascii="宋体" w:hAnsi="宋体" w:eastAsia="宋体" w:cs="宋体"/>
                <w:szCs w:val="21"/>
              </w:rPr>
            </w:pPr>
            <w:r>
              <w:rPr>
                <w:rFonts w:hint="eastAsia" w:ascii="宋体" w:hAnsi="宋体" w:eastAsia="宋体" w:cs="宋体"/>
                <w:kern w:val="0"/>
                <w:szCs w:val="21"/>
              </w:rPr>
              <w:t>　</w:t>
            </w:r>
          </w:p>
        </w:tc>
      </w:tr>
      <w:tr w14:paraId="65BFB2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062E87F0">
            <w:pPr>
              <w:widowControl/>
              <w:jc w:val="center"/>
              <w:textAlignment w:val="center"/>
              <w:rPr>
                <w:rFonts w:ascii="宋体" w:hAnsi="宋体" w:eastAsia="宋体" w:cs="宋体"/>
                <w:szCs w:val="21"/>
              </w:rPr>
            </w:pPr>
            <w:r>
              <w:rPr>
                <w:rFonts w:hint="eastAsia" w:ascii="宋体" w:hAnsi="宋体" w:eastAsia="宋体" w:cs="宋体"/>
                <w:kern w:val="0"/>
                <w:szCs w:val="21"/>
              </w:rPr>
              <w:t>售后服务及质量</w:t>
            </w:r>
          </w:p>
        </w:tc>
        <w:tc>
          <w:tcPr>
            <w:tcW w:w="7500" w:type="dxa"/>
            <w:gridSpan w:val="6"/>
            <w:vAlign w:val="center"/>
          </w:tcPr>
          <w:p w14:paraId="2F1DFF56">
            <w:pPr>
              <w:widowControl/>
              <w:jc w:val="left"/>
              <w:rPr>
                <w:rFonts w:ascii="宋体" w:hAnsi="宋体" w:eastAsia="宋体" w:cs="宋体"/>
                <w:szCs w:val="21"/>
              </w:rPr>
            </w:pPr>
            <w:r>
              <w:rPr>
                <w:rFonts w:hint="eastAsia" w:ascii="宋体" w:hAnsi="宋体" w:eastAsia="宋体" w:cs="宋体"/>
                <w:kern w:val="0"/>
                <w:szCs w:val="21"/>
              </w:rPr>
              <w:t>　</w:t>
            </w:r>
          </w:p>
        </w:tc>
      </w:tr>
      <w:tr w14:paraId="451609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21206BEF">
            <w:pPr>
              <w:widowControl/>
              <w:textAlignment w:val="center"/>
              <w:rPr>
                <w:rFonts w:ascii="宋体" w:hAnsi="宋体" w:eastAsia="宋体" w:cs="宋体"/>
                <w:kern w:val="0"/>
                <w:szCs w:val="21"/>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4107F0DC">
            <w:pPr>
              <w:widowControl/>
              <w:jc w:val="left"/>
              <w:rPr>
                <w:rFonts w:ascii="宋体" w:hAnsi="宋体" w:eastAsia="宋体" w:cs="宋体"/>
                <w:kern w:val="0"/>
                <w:szCs w:val="21"/>
              </w:rPr>
            </w:pPr>
          </w:p>
        </w:tc>
      </w:tr>
    </w:tbl>
    <w:p w14:paraId="108F8C63">
      <w:pPr>
        <w:pStyle w:val="15"/>
        <w:rPr>
          <w:rFonts w:ascii="Times New Roman" w:hAnsi="Times New Roman" w:eastAsia="宋体" w:cs="Times New Roman"/>
          <w:b/>
          <w:bCs/>
          <w:color w:val="000000"/>
          <w:sz w:val="24"/>
          <w:szCs w:val="24"/>
        </w:rPr>
      </w:pPr>
    </w:p>
    <w:p w14:paraId="37100778">
      <w:pPr>
        <w:pStyle w:val="15"/>
        <w:rPr>
          <w:rFonts w:ascii="Times New Roman" w:hAnsi="Times New Roman" w:eastAsia="宋体" w:cs="Times New Roman"/>
          <w:b/>
          <w:bCs/>
          <w:color w:val="000000"/>
          <w:sz w:val="24"/>
          <w:szCs w:val="24"/>
        </w:rPr>
      </w:pPr>
    </w:p>
    <w:p w14:paraId="39756F36">
      <w:pPr>
        <w:pStyle w:val="15"/>
        <w:rPr>
          <w:rFonts w:ascii="Times New Roman" w:hAnsi="Times New Roman" w:eastAsia="宋体" w:cs="Times New Roman"/>
          <w:b/>
          <w:bCs/>
          <w:color w:val="000000"/>
          <w:sz w:val="24"/>
          <w:szCs w:val="24"/>
        </w:rPr>
      </w:pPr>
    </w:p>
    <w:p w14:paraId="73D8D3DE">
      <w:pPr>
        <w:pStyle w:val="15"/>
        <w:rPr>
          <w:rFonts w:ascii="Times New Roman" w:hAnsi="Times New Roman" w:eastAsia="宋体" w:cs="Times New Roman"/>
          <w:b/>
          <w:bCs/>
          <w:color w:val="000000"/>
          <w:sz w:val="24"/>
          <w:szCs w:val="24"/>
        </w:rPr>
      </w:pPr>
    </w:p>
    <w:p w14:paraId="527F4C72">
      <w:pPr>
        <w:pStyle w:val="15"/>
        <w:rPr>
          <w:rFonts w:ascii="Times New Roman" w:hAnsi="Times New Roman" w:eastAsia="宋体" w:cs="Times New Roman"/>
          <w:b/>
          <w:bCs/>
          <w:color w:val="000000"/>
          <w:sz w:val="24"/>
          <w:szCs w:val="24"/>
        </w:rPr>
      </w:pPr>
    </w:p>
    <w:p w14:paraId="792B9788">
      <w:pPr>
        <w:pStyle w:val="15"/>
        <w:rPr>
          <w:rFonts w:ascii="Times New Roman" w:hAnsi="Times New Roman" w:eastAsia="宋体" w:cs="Times New Roman"/>
          <w:b/>
          <w:bCs/>
          <w:color w:val="000000"/>
          <w:sz w:val="24"/>
          <w:szCs w:val="24"/>
        </w:rPr>
      </w:pPr>
    </w:p>
    <w:p w14:paraId="0561AF60">
      <w:pPr>
        <w:pStyle w:val="15"/>
        <w:rPr>
          <w:rFonts w:ascii="Times New Roman" w:hAnsi="Times New Roman" w:eastAsia="宋体" w:cs="Times New Roman"/>
          <w:b/>
          <w:bCs/>
          <w:color w:val="000000"/>
          <w:sz w:val="24"/>
          <w:szCs w:val="24"/>
        </w:rPr>
      </w:pPr>
    </w:p>
    <w:p w14:paraId="54D6387F">
      <w:pPr>
        <w:pStyle w:val="15"/>
        <w:outlineLvl w:val="3"/>
        <w:rPr>
          <w:rFonts w:hint="eastAsia"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solidFill>
              <w14:srgbClr w14:val="000000"/>
            </w14:solidFill>
            <w14:prstDash w14:val="solid"/>
            <w14:miter w14:val="0"/>
          </w14:textOutline>
        </w:rPr>
        <w:t>2</w:t>
      </w:r>
      <w:r>
        <w:rPr>
          <w:rFonts w:hint="eastAsia" w:hAnsi="宋体" w:eastAsia="宋体" w:cs="宋体"/>
          <w:spacing w:val="-7"/>
          <w:sz w:val="24"/>
          <w:szCs w:val="24"/>
          <w14:textOutline w14:w="4356" w14:cap="flat" w14:cmpd="sng">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14:paraId="14935736">
      <w:pPr>
        <w:pStyle w:val="15"/>
        <w:outlineLvl w:val="3"/>
        <w:rPr>
          <w:rFonts w:hint="eastAsia" w:ascii="Times New Roman" w:hAnsi="Times New Roman" w:eastAsia="宋体" w:cs="Times New Roman"/>
          <w:b/>
          <w:bCs/>
          <w:color w:val="000000"/>
          <w:sz w:val="24"/>
          <w:szCs w:val="24"/>
        </w:rPr>
      </w:pPr>
    </w:p>
    <w:tbl>
      <w:tblPr>
        <w:tblStyle w:val="3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29288C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14:paraId="36F67D10">
            <w:pPr>
              <w:spacing w:line="440" w:lineRule="exact"/>
              <w:jc w:val="center"/>
              <w:rPr>
                <w:rFonts w:ascii="宋体" w:hAnsi="宋体"/>
                <w:szCs w:val="24"/>
                <w:highlight w:val="none"/>
              </w:rPr>
            </w:pPr>
            <w:r>
              <w:rPr>
                <w:rFonts w:ascii="宋体" w:hAnsi="宋体" w:eastAsia="宋体"/>
                <w:color w:val="000000"/>
                <w:sz w:val="24"/>
                <w:szCs w:val="24"/>
                <w:highlight w:val="none"/>
                <w:u w:val="single"/>
              </w:rPr>
              <w:t xml:space="preserve">                   </w:t>
            </w:r>
            <w:r>
              <w:rPr>
                <w:rFonts w:hint="eastAsia" w:ascii="宋体" w:hAnsi="宋体" w:eastAsia="宋体"/>
                <w:color w:val="000000"/>
                <w:sz w:val="24"/>
                <w:szCs w:val="24"/>
                <w:highlight w:val="none"/>
              </w:rPr>
              <w:t>公司资产情况汇总表</w:t>
            </w:r>
          </w:p>
        </w:tc>
      </w:tr>
      <w:tr w14:paraId="727B7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3AD9074">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注册资金（万元）</w:t>
            </w:r>
          </w:p>
        </w:tc>
        <w:tc>
          <w:tcPr>
            <w:tcW w:w="3865" w:type="dxa"/>
            <w:gridSpan w:val="3"/>
          </w:tcPr>
          <w:p w14:paraId="048B63AC">
            <w:pPr>
              <w:spacing w:line="440" w:lineRule="exact"/>
              <w:jc w:val="center"/>
              <w:rPr>
                <w:rFonts w:ascii="宋体" w:hAnsi="宋体"/>
                <w:color w:val="000000"/>
                <w:sz w:val="24"/>
                <w:szCs w:val="24"/>
                <w:highlight w:val="none"/>
              </w:rPr>
            </w:pPr>
          </w:p>
        </w:tc>
      </w:tr>
      <w:tr w14:paraId="1271D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5083AC6">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实收资金（万元）</w:t>
            </w:r>
          </w:p>
        </w:tc>
        <w:tc>
          <w:tcPr>
            <w:tcW w:w="3865" w:type="dxa"/>
            <w:gridSpan w:val="3"/>
          </w:tcPr>
          <w:p w14:paraId="27C3827E">
            <w:pPr>
              <w:spacing w:line="440" w:lineRule="exact"/>
              <w:jc w:val="center"/>
              <w:rPr>
                <w:rFonts w:ascii="宋体" w:hAnsi="宋体"/>
                <w:color w:val="000000"/>
                <w:sz w:val="24"/>
                <w:szCs w:val="24"/>
                <w:highlight w:val="none"/>
              </w:rPr>
            </w:pPr>
          </w:p>
        </w:tc>
      </w:tr>
      <w:tr w14:paraId="4390B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450AE9A">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年度资产情况</w:t>
            </w:r>
          </w:p>
        </w:tc>
        <w:tc>
          <w:tcPr>
            <w:tcW w:w="1287" w:type="dxa"/>
            <w:vAlign w:val="center"/>
          </w:tcPr>
          <w:p w14:paraId="164720DD">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2</w:t>
            </w:r>
            <w:r>
              <w:rPr>
                <w:rFonts w:hint="eastAsia" w:ascii="宋体" w:hAnsi="宋体" w:eastAsia="宋体"/>
                <w:color w:val="000000"/>
                <w:sz w:val="24"/>
                <w:szCs w:val="24"/>
                <w:highlight w:val="none"/>
              </w:rPr>
              <w:t>年</w:t>
            </w:r>
          </w:p>
        </w:tc>
        <w:tc>
          <w:tcPr>
            <w:tcW w:w="1288" w:type="dxa"/>
            <w:vAlign w:val="center"/>
          </w:tcPr>
          <w:p w14:paraId="41C48CBC">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3</w:t>
            </w:r>
            <w:r>
              <w:rPr>
                <w:rFonts w:hint="eastAsia" w:ascii="宋体" w:hAnsi="宋体" w:eastAsia="宋体"/>
                <w:color w:val="000000"/>
                <w:sz w:val="24"/>
                <w:szCs w:val="24"/>
                <w:highlight w:val="none"/>
              </w:rPr>
              <w:t>年</w:t>
            </w:r>
          </w:p>
        </w:tc>
        <w:tc>
          <w:tcPr>
            <w:tcW w:w="1288" w:type="dxa"/>
            <w:vAlign w:val="center"/>
          </w:tcPr>
          <w:p w14:paraId="2C57E8F5">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4</w:t>
            </w:r>
            <w:r>
              <w:rPr>
                <w:rFonts w:hint="eastAsia" w:ascii="宋体" w:hAnsi="宋体" w:eastAsia="宋体"/>
                <w:color w:val="000000"/>
                <w:sz w:val="24"/>
                <w:szCs w:val="24"/>
                <w:highlight w:val="none"/>
              </w:rPr>
              <w:t>年</w:t>
            </w:r>
          </w:p>
        </w:tc>
      </w:tr>
      <w:tr w14:paraId="08B3DB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2ED956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流动资产（万元）</w:t>
            </w:r>
          </w:p>
        </w:tc>
        <w:tc>
          <w:tcPr>
            <w:tcW w:w="1287" w:type="dxa"/>
          </w:tcPr>
          <w:p w14:paraId="0F8980BD">
            <w:pPr>
              <w:spacing w:line="440" w:lineRule="exact"/>
              <w:jc w:val="center"/>
              <w:rPr>
                <w:rFonts w:ascii="宋体" w:hAnsi="宋体"/>
                <w:color w:val="000000"/>
                <w:sz w:val="24"/>
                <w:szCs w:val="24"/>
                <w:highlight w:val="none"/>
              </w:rPr>
            </w:pPr>
          </w:p>
        </w:tc>
        <w:tc>
          <w:tcPr>
            <w:tcW w:w="1288" w:type="dxa"/>
          </w:tcPr>
          <w:p w14:paraId="291C90DA">
            <w:pPr>
              <w:spacing w:line="440" w:lineRule="exact"/>
              <w:jc w:val="center"/>
              <w:rPr>
                <w:rFonts w:ascii="宋体" w:hAnsi="宋体"/>
                <w:color w:val="000000"/>
                <w:sz w:val="24"/>
                <w:szCs w:val="24"/>
                <w:highlight w:val="none"/>
              </w:rPr>
            </w:pPr>
          </w:p>
        </w:tc>
        <w:tc>
          <w:tcPr>
            <w:tcW w:w="1288" w:type="dxa"/>
          </w:tcPr>
          <w:p w14:paraId="47EDCBE5">
            <w:pPr>
              <w:spacing w:line="440" w:lineRule="exact"/>
              <w:jc w:val="center"/>
              <w:rPr>
                <w:rFonts w:ascii="宋体" w:hAnsi="宋体"/>
                <w:color w:val="000000"/>
                <w:sz w:val="24"/>
                <w:szCs w:val="24"/>
                <w:highlight w:val="none"/>
              </w:rPr>
            </w:pPr>
          </w:p>
        </w:tc>
      </w:tr>
      <w:tr w14:paraId="7D7D4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700FF47">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非流动资产（万元）</w:t>
            </w:r>
          </w:p>
        </w:tc>
        <w:tc>
          <w:tcPr>
            <w:tcW w:w="1287" w:type="dxa"/>
          </w:tcPr>
          <w:p w14:paraId="7C4E3409">
            <w:pPr>
              <w:spacing w:line="440" w:lineRule="exact"/>
              <w:jc w:val="center"/>
              <w:rPr>
                <w:rFonts w:ascii="宋体" w:hAnsi="宋体"/>
                <w:color w:val="000000"/>
                <w:sz w:val="24"/>
                <w:szCs w:val="24"/>
                <w:highlight w:val="none"/>
              </w:rPr>
            </w:pPr>
          </w:p>
        </w:tc>
        <w:tc>
          <w:tcPr>
            <w:tcW w:w="1288" w:type="dxa"/>
          </w:tcPr>
          <w:p w14:paraId="5F2F372D">
            <w:pPr>
              <w:spacing w:line="440" w:lineRule="exact"/>
              <w:jc w:val="center"/>
              <w:rPr>
                <w:rFonts w:ascii="宋体" w:hAnsi="宋体"/>
                <w:color w:val="000000"/>
                <w:sz w:val="24"/>
                <w:szCs w:val="24"/>
                <w:highlight w:val="none"/>
              </w:rPr>
            </w:pPr>
          </w:p>
        </w:tc>
        <w:tc>
          <w:tcPr>
            <w:tcW w:w="1288" w:type="dxa"/>
          </w:tcPr>
          <w:p w14:paraId="3164A792">
            <w:pPr>
              <w:spacing w:line="440" w:lineRule="exact"/>
              <w:jc w:val="center"/>
              <w:rPr>
                <w:rFonts w:ascii="宋体" w:hAnsi="宋体"/>
                <w:color w:val="000000"/>
                <w:sz w:val="24"/>
                <w:szCs w:val="24"/>
                <w:highlight w:val="none"/>
              </w:rPr>
            </w:pPr>
          </w:p>
        </w:tc>
      </w:tr>
      <w:tr w14:paraId="3784E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A170FD2">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营业收入（万元）</w:t>
            </w:r>
          </w:p>
        </w:tc>
        <w:tc>
          <w:tcPr>
            <w:tcW w:w="1287" w:type="dxa"/>
          </w:tcPr>
          <w:p w14:paraId="71C6D2C3">
            <w:pPr>
              <w:spacing w:line="440" w:lineRule="exact"/>
              <w:jc w:val="center"/>
              <w:rPr>
                <w:rFonts w:ascii="宋体" w:hAnsi="宋体"/>
                <w:color w:val="000000"/>
                <w:sz w:val="24"/>
                <w:szCs w:val="24"/>
                <w:highlight w:val="none"/>
              </w:rPr>
            </w:pPr>
          </w:p>
        </w:tc>
        <w:tc>
          <w:tcPr>
            <w:tcW w:w="1288" w:type="dxa"/>
          </w:tcPr>
          <w:p w14:paraId="73907D1F">
            <w:pPr>
              <w:spacing w:line="440" w:lineRule="exact"/>
              <w:jc w:val="center"/>
              <w:rPr>
                <w:rFonts w:ascii="宋体" w:hAnsi="宋体"/>
                <w:color w:val="000000"/>
                <w:sz w:val="24"/>
                <w:szCs w:val="24"/>
                <w:highlight w:val="none"/>
              </w:rPr>
            </w:pPr>
          </w:p>
        </w:tc>
        <w:tc>
          <w:tcPr>
            <w:tcW w:w="1288" w:type="dxa"/>
          </w:tcPr>
          <w:p w14:paraId="091CF8E3">
            <w:pPr>
              <w:spacing w:line="440" w:lineRule="exact"/>
              <w:jc w:val="center"/>
              <w:rPr>
                <w:rFonts w:ascii="宋体" w:hAnsi="宋体"/>
                <w:color w:val="000000"/>
                <w:sz w:val="24"/>
                <w:szCs w:val="24"/>
                <w:highlight w:val="none"/>
              </w:rPr>
            </w:pPr>
          </w:p>
        </w:tc>
      </w:tr>
      <w:tr w14:paraId="429482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FE782AA">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年底资产总值（万元）</w:t>
            </w:r>
          </w:p>
        </w:tc>
        <w:tc>
          <w:tcPr>
            <w:tcW w:w="1287" w:type="dxa"/>
          </w:tcPr>
          <w:p w14:paraId="6F8CAB6A">
            <w:pPr>
              <w:spacing w:line="440" w:lineRule="exact"/>
              <w:jc w:val="center"/>
              <w:rPr>
                <w:rFonts w:ascii="宋体" w:hAnsi="宋体"/>
                <w:color w:val="000000"/>
                <w:sz w:val="24"/>
                <w:szCs w:val="24"/>
                <w:highlight w:val="none"/>
              </w:rPr>
            </w:pPr>
          </w:p>
        </w:tc>
        <w:tc>
          <w:tcPr>
            <w:tcW w:w="1288" w:type="dxa"/>
          </w:tcPr>
          <w:p w14:paraId="029904DC">
            <w:pPr>
              <w:spacing w:line="440" w:lineRule="exact"/>
              <w:jc w:val="center"/>
              <w:rPr>
                <w:rFonts w:ascii="宋体" w:hAnsi="宋体"/>
                <w:color w:val="000000"/>
                <w:sz w:val="24"/>
                <w:szCs w:val="24"/>
                <w:highlight w:val="none"/>
              </w:rPr>
            </w:pPr>
          </w:p>
        </w:tc>
        <w:tc>
          <w:tcPr>
            <w:tcW w:w="1288" w:type="dxa"/>
          </w:tcPr>
          <w:p w14:paraId="435C2F6F">
            <w:pPr>
              <w:spacing w:line="440" w:lineRule="exact"/>
              <w:jc w:val="center"/>
              <w:rPr>
                <w:rFonts w:ascii="宋体" w:hAnsi="宋体"/>
                <w:color w:val="000000"/>
                <w:sz w:val="24"/>
                <w:szCs w:val="24"/>
                <w:highlight w:val="none"/>
              </w:rPr>
            </w:pPr>
          </w:p>
        </w:tc>
      </w:tr>
      <w:tr w14:paraId="078DE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64E1D90">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年底负债总值（万元）</w:t>
            </w:r>
          </w:p>
        </w:tc>
        <w:tc>
          <w:tcPr>
            <w:tcW w:w="1287" w:type="dxa"/>
          </w:tcPr>
          <w:p w14:paraId="0DD10C49">
            <w:pPr>
              <w:spacing w:line="440" w:lineRule="exact"/>
              <w:jc w:val="center"/>
              <w:rPr>
                <w:rFonts w:ascii="宋体" w:hAnsi="宋体"/>
                <w:color w:val="000000"/>
                <w:sz w:val="24"/>
                <w:szCs w:val="24"/>
                <w:highlight w:val="none"/>
              </w:rPr>
            </w:pPr>
          </w:p>
        </w:tc>
        <w:tc>
          <w:tcPr>
            <w:tcW w:w="1288" w:type="dxa"/>
          </w:tcPr>
          <w:p w14:paraId="27D1005F">
            <w:pPr>
              <w:spacing w:line="440" w:lineRule="exact"/>
              <w:jc w:val="center"/>
              <w:rPr>
                <w:rFonts w:ascii="宋体" w:hAnsi="宋体"/>
                <w:color w:val="000000"/>
                <w:sz w:val="24"/>
                <w:szCs w:val="24"/>
                <w:highlight w:val="none"/>
              </w:rPr>
            </w:pPr>
          </w:p>
        </w:tc>
        <w:tc>
          <w:tcPr>
            <w:tcW w:w="1288" w:type="dxa"/>
          </w:tcPr>
          <w:p w14:paraId="18080AAA">
            <w:pPr>
              <w:spacing w:line="440" w:lineRule="exact"/>
              <w:jc w:val="center"/>
              <w:rPr>
                <w:rFonts w:ascii="宋体" w:hAnsi="宋体"/>
                <w:color w:val="000000"/>
                <w:sz w:val="24"/>
                <w:szCs w:val="24"/>
                <w:highlight w:val="none"/>
              </w:rPr>
            </w:pPr>
          </w:p>
        </w:tc>
      </w:tr>
      <w:tr w14:paraId="6AE33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8EC0498">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资产负债率</w:t>
            </w:r>
            <w:r>
              <w:rPr>
                <w:rFonts w:hint="eastAsia" w:ascii="宋体" w:hAnsi="宋体" w:eastAsia="宋体"/>
                <w:color w:val="000000"/>
                <w:sz w:val="24"/>
                <w:szCs w:val="24"/>
                <w:highlight w:val="none"/>
              </w:rPr>
              <w:t>（  %）</w:t>
            </w:r>
          </w:p>
        </w:tc>
        <w:tc>
          <w:tcPr>
            <w:tcW w:w="1287" w:type="dxa"/>
          </w:tcPr>
          <w:p w14:paraId="41791BBA">
            <w:pPr>
              <w:spacing w:line="440" w:lineRule="exact"/>
              <w:jc w:val="center"/>
              <w:rPr>
                <w:rFonts w:ascii="宋体" w:hAnsi="宋体"/>
                <w:color w:val="000000"/>
                <w:sz w:val="24"/>
                <w:szCs w:val="24"/>
                <w:highlight w:val="none"/>
              </w:rPr>
            </w:pPr>
          </w:p>
        </w:tc>
        <w:tc>
          <w:tcPr>
            <w:tcW w:w="1288" w:type="dxa"/>
          </w:tcPr>
          <w:p w14:paraId="5E29869C">
            <w:pPr>
              <w:spacing w:line="440" w:lineRule="exact"/>
              <w:jc w:val="center"/>
              <w:rPr>
                <w:rFonts w:ascii="宋体" w:hAnsi="宋体"/>
                <w:color w:val="000000"/>
                <w:sz w:val="24"/>
                <w:szCs w:val="24"/>
                <w:highlight w:val="none"/>
              </w:rPr>
            </w:pPr>
          </w:p>
        </w:tc>
        <w:tc>
          <w:tcPr>
            <w:tcW w:w="1288" w:type="dxa"/>
          </w:tcPr>
          <w:p w14:paraId="7A1DF8EB">
            <w:pPr>
              <w:spacing w:line="440" w:lineRule="exact"/>
              <w:jc w:val="center"/>
              <w:rPr>
                <w:rFonts w:ascii="宋体" w:hAnsi="宋体"/>
                <w:color w:val="000000"/>
                <w:sz w:val="24"/>
                <w:szCs w:val="24"/>
                <w:highlight w:val="none"/>
              </w:rPr>
            </w:pPr>
          </w:p>
        </w:tc>
      </w:tr>
      <w:tr w14:paraId="6A65B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AF268DC">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净利润（万元）</w:t>
            </w:r>
          </w:p>
        </w:tc>
        <w:tc>
          <w:tcPr>
            <w:tcW w:w="1287" w:type="dxa"/>
          </w:tcPr>
          <w:p w14:paraId="30AD9A83">
            <w:pPr>
              <w:spacing w:line="440" w:lineRule="exact"/>
              <w:jc w:val="center"/>
              <w:rPr>
                <w:rFonts w:ascii="宋体" w:hAnsi="宋体"/>
                <w:color w:val="000000"/>
                <w:sz w:val="24"/>
                <w:szCs w:val="24"/>
                <w:highlight w:val="none"/>
              </w:rPr>
            </w:pPr>
          </w:p>
        </w:tc>
        <w:tc>
          <w:tcPr>
            <w:tcW w:w="1288" w:type="dxa"/>
          </w:tcPr>
          <w:p w14:paraId="0F0D5E39">
            <w:pPr>
              <w:spacing w:line="440" w:lineRule="exact"/>
              <w:jc w:val="center"/>
              <w:rPr>
                <w:rFonts w:ascii="宋体" w:hAnsi="宋体"/>
                <w:color w:val="000000"/>
                <w:sz w:val="24"/>
                <w:szCs w:val="24"/>
                <w:highlight w:val="none"/>
              </w:rPr>
            </w:pPr>
          </w:p>
        </w:tc>
        <w:tc>
          <w:tcPr>
            <w:tcW w:w="1288" w:type="dxa"/>
          </w:tcPr>
          <w:p w14:paraId="0EE460E4">
            <w:pPr>
              <w:spacing w:line="440" w:lineRule="exact"/>
              <w:jc w:val="center"/>
              <w:rPr>
                <w:rFonts w:ascii="宋体" w:hAnsi="宋体"/>
                <w:color w:val="000000"/>
                <w:sz w:val="24"/>
                <w:szCs w:val="24"/>
                <w:highlight w:val="none"/>
              </w:rPr>
            </w:pPr>
          </w:p>
        </w:tc>
      </w:tr>
      <w:tr w14:paraId="0A60F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B14B596">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未分配利润（万元）</w:t>
            </w:r>
          </w:p>
        </w:tc>
        <w:tc>
          <w:tcPr>
            <w:tcW w:w="1287" w:type="dxa"/>
          </w:tcPr>
          <w:p w14:paraId="44871F99">
            <w:pPr>
              <w:spacing w:line="440" w:lineRule="exact"/>
              <w:jc w:val="center"/>
              <w:rPr>
                <w:rFonts w:ascii="宋体" w:hAnsi="宋体"/>
                <w:color w:val="000000"/>
                <w:sz w:val="24"/>
                <w:szCs w:val="24"/>
                <w:highlight w:val="none"/>
              </w:rPr>
            </w:pPr>
          </w:p>
        </w:tc>
        <w:tc>
          <w:tcPr>
            <w:tcW w:w="1288" w:type="dxa"/>
          </w:tcPr>
          <w:p w14:paraId="0ED3FDD6">
            <w:pPr>
              <w:spacing w:line="440" w:lineRule="exact"/>
              <w:jc w:val="center"/>
              <w:rPr>
                <w:rFonts w:ascii="宋体" w:hAnsi="宋体"/>
                <w:color w:val="000000"/>
                <w:sz w:val="24"/>
                <w:szCs w:val="24"/>
                <w:highlight w:val="none"/>
              </w:rPr>
            </w:pPr>
          </w:p>
        </w:tc>
        <w:tc>
          <w:tcPr>
            <w:tcW w:w="1288" w:type="dxa"/>
          </w:tcPr>
          <w:p w14:paraId="75BDB8A1">
            <w:pPr>
              <w:spacing w:line="440" w:lineRule="exact"/>
              <w:jc w:val="center"/>
              <w:rPr>
                <w:rFonts w:ascii="宋体" w:hAnsi="宋体"/>
                <w:color w:val="000000"/>
                <w:sz w:val="24"/>
                <w:szCs w:val="24"/>
                <w:highlight w:val="none"/>
              </w:rPr>
            </w:pPr>
          </w:p>
        </w:tc>
      </w:tr>
      <w:tr w14:paraId="46E3B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5652DB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营运</w:t>
            </w:r>
            <w:r>
              <w:rPr>
                <w:rFonts w:ascii="宋体" w:hAnsi="宋体" w:eastAsia="宋体"/>
                <w:color w:val="000000"/>
                <w:sz w:val="24"/>
                <w:szCs w:val="24"/>
                <w:highlight w:val="none"/>
              </w:rPr>
              <w:t>资</w:t>
            </w:r>
            <w:r>
              <w:rPr>
                <w:rFonts w:hint="eastAsia" w:ascii="宋体" w:hAnsi="宋体" w:eastAsia="宋体"/>
                <w:color w:val="000000"/>
                <w:sz w:val="24"/>
                <w:szCs w:val="24"/>
                <w:highlight w:val="none"/>
              </w:rPr>
              <w:t>金</w:t>
            </w:r>
          </w:p>
        </w:tc>
        <w:tc>
          <w:tcPr>
            <w:tcW w:w="1287" w:type="dxa"/>
          </w:tcPr>
          <w:p w14:paraId="5597CEC0">
            <w:pPr>
              <w:spacing w:line="440" w:lineRule="exact"/>
              <w:jc w:val="center"/>
              <w:rPr>
                <w:rFonts w:ascii="宋体" w:hAnsi="宋体"/>
                <w:color w:val="000000"/>
                <w:sz w:val="24"/>
                <w:szCs w:val="24"/>
                <w:highlight w:val="none"/>
              </w:rPr>
            </w:pPr>
          </w:p>
        </w:tc>
        <w:tc>
          <w:tcPr>
            <w:tcW w:w="1288" w:type="dxa"/>
          </w:tcPr>
          <w:p w14:paraId="3BE36C99">
            <w:pPr>
              <w:spacing w:line="440" w:lineRule="exact"/>
              <w:jc w:val="center"/>
              <w:rPr>
                <w:rFonts w:ascii="宋体" w:hAnsi="宋体"/>
                <w:color w:val="000000"/>
                <w:sz w:val="24"/>
                <w:szCs w:val="24"/>
                <w:highlight w:val="none"/>
              </w:rPr>
            </w:pPr>
          </w:p>
        </w:tc>
        <w:tc>
          <w:tcPr>
            <w:tcW w:w="1288" w:type="dxa"/>
          </w:tcPr>
          <w:p w14:paraId="1ECA030C">
            <w:pPr>
              <w:spacing w:line="440" w:lineRule="exact"/>
              <w:jc w:val="center"/>
              <w:rPr>
                <w:rFonts w:ascii="宋体" w:hAnsi="宋体"/>
                <w:color w:val="000000"/>
                <w:sz w:val="24"/>
                <w:szCs w:val="24"/>
                <w:highlight w:val="none"/>
              </w:rPr>
            </w:pPr>
          </w:p>
        </w:tc>
      </w:tr>
      <w:tr w14:paraId="40095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92BE73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（本年营业收入-上年营业收入）÷上年营业收入</w:t>
            </w:r>
          </w:p>
        </w:tc>
        <w:tc>
          <w:tcPr>
            <w:tcW w:w="1287" w:type="dxa"/>
          </w:tcPr>
          <w:p w14:paraId="14521BB3">
            <w:pPr>
              <w:spacing w:line="440" w:lineRule="exact"/>
              <w:jc w:val="center"/>
              <w:rPr>
                <w:rFonts w:ascii="宋体" w:hAnsi="宋体"/>
                <w:color w:val="000000"/>
                <w:sz w:val="24"/>
                <w:szCs w:val="24"/>
                <w:highlight w:val="none"/>
              </w:rPr>
            </w:pPr>
          </w:p>
        </w:tc>
        <w:tc>
          <w:tcPr>
            <w:tcW w:w="1288" w:type="dxa"/>
          </w:tcPr>
          <w:p w14:paraId="2CFD5907">
            <w:pPr>
              <w:spacing w:line="440" w:lineRule="exact"/>
              <w:jc w:val="center"/>
              <w:rPr>
                <w:rFonts w:ascii="宋体" w:hAnsi="宋体"/>
                <w:color w:val="000000"/>
                <w:sz w:val="24"/>
                <w:szCs w:val="24"/>
                <w:highlight w:val="none"/>
              </w:rPr>
            </w:pPr>
          </w:p>
        </w:tc>
        <w:tc>
          <w:tcPr>
            <w:tcW w:w="1288" w:type="dxa"/>
          </w:tcPr>
          <w:p w14:paraId="0E4D2176">
            <w:pPr>
              <w:spacing w:line="440" w:lineRule="exact"/>
              <w:jc w:val="center"/>
              <w:rPr>
                <w:rFonts w:ascii="宋体" w:hAnsi="宋体"/>
                <w:color w:val="000000"/>
                <w:sz w:val="24"/>
                <w:szCs w:val="24"/>
                <w:highlight w:val="none"/>
              </w:rPr>
            </w:pPr>
          </w:p>
        </w:tc>
      </w:tr>
    </w:tbl>
    <w:p w14:paraId="31D18E00">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4DAB8C93">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264188AE">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18FB727A">
      <w:pPr>
        <w:rPr>
          <w:rFonts w:ascii="宋体" w:hAnsi="Calibri" w:eastAsia="宋体" w:cs="宋体"/>
          <w:b/>
          <w:bCs/>
          <w:color w:val="000000"/>
          <w:sz w:val="28"/>
          <w:szCs w:val="20"/>
        </w:rPr>
        <w:sectPr>
          <w:footerReference r:id="rId10" w:type="first"/>
          <w:footerReference r:id="rId9" w:type="default"/>
          <w:pgSz w:w="11906" w:h="16838"/>
          <w:pgMar w:top="1588" w:right="1418" w:bottom="1134" w:left="1418" w:header="851" w:footer="992" w:gutter="0"/>
          <w:cols w:space="720" w:num="1"/>
          <w:titlePg/>
          <w:docGrid w:type="lines" w:linePitch="312" w:charSpace="0"/>
        </w:sectPr>
      </w:pPr>
    </w:p>
    <w:p w14:paraId="6B20C6DF">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14:paraId="4EBD3B8F">
      <w:pPr>
        <w:spacing w:line="240" w:lineRule="exact"/>
        <w:jc w:val="center"/>
        <w:rPr>
          <w:rFonts w:ascii="宋体" w:hAnsi="Calibri" w:eastAsia="宋体" w:cs="Times New Roman"/>
          <w:b/>
          <w:bCs/>
          <w:sz w:val="36"/>
          <w:szCs w:val="20"/>
        </w:rPr>
      </w:pPr>
    </w:p>
    <w:p w14:paraId="2FA216F9">
      <w:pPr>
        <w:spacing w:line="360" w:lineRule="auto"/>
        <w:rPr>
          <w:rFonts w:hint="eastAsia" w:ascii="宋体" w:hAnsi="宋体" w:eastAsia="宋体" w:cs="宋体"/>
          <w:b/>
          <w:bCs/>
          <w:sz w:val="24"/>
          <w:szCs w:val="24"/>
          <w:highlight w:val="none"/>
          <w:u w:val="single"/>
          <w:lang w:val="en-US" w:eastAsia="zh-CN"/>
        </w:rPr>
      </w:pPr>
      <w:r>
        <w:rPr>
          <w:rFonts w:hint="eastAsia" w:ascii="宋体" w:hAnsi="宋体" w:eastAsia="宋体" w:cs="Times New Roman"/>
          <w:sz w:val="24"/>
          <w:szCs w:val="20"/>
        </w:rPr>
        <w:t>项目名称：</w:t>
      </w:r>
      <w:r>
        <w:rPr>
          <w:rFonts w:hint="eastAsia" w:ascii="宋体" w:hAnsi="宋体" w:cs="宋体"/>
          <w:b/>
          <w:bCs/>
          <w:sz w:val="24"/>
          <w:szCs w:val="24"/>
          <w:highlight w:val="none"/>
          <w:u w:val="single"/>
          <w:lang w:val="en-US" w:eastAsia="zh-CN"/>
        </w:rPr>
        <w:t>车桥公司推盘式连续渗碳生产线维修项目</w:t>
      </w:r>
    </w:p>
    <w:p w14:paraId="2D225539">
      <w:pPr>
        <w:spacing w:line="360" w:lineRule="auto"/>
        <w:rPr>
          <w:rFonts w:ascii="宋体" w:hAnsi="Calibri" w:eastAsia="宋体" w:cs="Times New Roman"/>
          <w:b/>
          <w:bCs/>
          <w:sz w:val="24"/>
          <w:szCs w:val="20"/>
        </w:rPr>
      </w:pPr>
      <w:r>
        <w:rPr>
          <w:rFonts w:hint="eastAsia" w:ascii="宋体" w:hAnsi="宋体" w:cs="Times New Roman"/>
          <w:b/>
          <w:bCs/>
          <w:sz w:val="24"/>
          <w:szCs w:val="20"/>
          <w:lang w:eastAsia="zh-CN"/>
        </w:rPr>
        <w:t>中国重汽集团重汽（济南）车桥有限公司</w:t>
      </w:r>
      <w:r>
        <w:rPr>
          <w:rFonts w:hint="eastAsia" w:ascii="宋体" w:hAnsi="宋体" w:eastAsia="宋体" w:cs="Times New Roman"/>
          <w:b/>
          <w:bCs/>
          <w:sz w:val="24"/>
          <w:szCs w:val="20"/>
        </w:rPr>
        <w:t>：</w:t>
      </w:r>
    </w:p>
    <w:p w14:paraId="5C82D927">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highlight w:val="none"/>
        </w:rPr>
        <w:t>（</w:t>
      </w:r>
      <w:r>
        <w:rPr>
          <w:rFonts w:hint="eastAsia" w:ascii="宋体" w:hAnsi="宋体" w:eastAsia="宋体" w:cs="Times New Roman"/>
          <w:sz w:val="24"/>
          <w:szCs w:val="20"/>
          <w:highlight w:val="none"/>
          <w:u w:val="single"/>
        </w:rPr>
        <w:t>投标单位名称</w:t>
      </w:r>
      <w:r>
        <w:rPr>
          <w:rFonts w:hint="eastAsia" w:ascii="宋体" w:hAnsi="宋体" w:eastAsia="宋体" w:cs="Times New Roman"/>
          <w:sz w:val="24"/>
          <w:szCs w:val="20"/>
        </w:rPr>
        <w:t>）对招标人的商业秘密作如下承诺：</w:t>
      </w:r>
    </w:p>
    <w:p w14:paraId="4898C179">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516FF49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20D74D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3932F6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7E012E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B4417C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209126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8E2ADA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9DE823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69E11B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DB1FAD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779058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77EDB6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745FBF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4F442F6">
      <w:pPr>
        <w:spacing w:line="360" w:lineRule="auto"/>
        <w:ind w:firstLine="480" w:firstLineChars="200"/>
        <w:rPr>
          <w:rFonts w:ascii="宋体" w:hAnsi="宋体" w:eastAsia="宋体" w:cs="Times New Roman"/>
          <w:sz w:val="24"/>
          <w:szCs w:val="20"/>
          <w:u w:val="single"/>
        </w:rPr>
      </w:pPr>
    </w:p>
    <w:p w14:paraId="5E34C75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71CB54F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7966A3D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2C174F33">
      <w:pPr>
        <w:rPr>
          <w:rFonts w:ascii="宋体" w:hAnsi="Calibri" w:eastAsia="宋体" w:cs="宋体"/>
          <w:b/>
          <w:bCs/>
          <w:color w:val="000000"/>
          <w:sz w:val="28"/>
          <w:szCs w:val="20"/>
        </w:rPr>
        <w:sectPr>
          <w:footerReference r:id="rId12" w:type="first"/>
          <w:footerReference r:id="rId11" w:type="default"/>
          <w:pgSz w:w="11906" w:h="16838"/>
          <w:pgMar w:top="1588" w:right="1418" w:bottom="1134" w:left="1418" w:header="851" w:footer="992" w:gutter="0"/>
          <w:cols w:space="720" w:num="1"/>
          <w:titlePg/>
          <w:docGrid w:type="lines" w:linePitch="312" w:charSpace="0"/>
        </w:sectPr>
      </w:pPr>
    </w:p>
    <w:p w14:paraId="4771B4E0">
      <w:pPr>
        <w:spacing w:before="110" w:line="227" w:lineRule="auto"/>
        <w:ind w:left="29"/>
        <w:outlineLvl w:val="2"/>
        <w:rPr>
          <w:rFonts w:ascii="宋体" w:hAnsi="宋体" w:eastAsia="宋体" w:cs="宋体"/>
          <w:sz w:val="24"/>
          <w:szCs w:val="24"/>
        </w:rPr>
      </w:pPr>
      <w:r>
        <w:rPr>
          <w:rFonts w:hint="eastAsia" w:ascii="Times New Roman" w:hAnsi="Times New Roman" w:eastAsia="宋体" w:cs="Times New Roman"/>
          <w:b/>
          <w:bCs/>
          <w:color w:val="000000"/>
          <w:sz w:val="24"/>
          <w:szCs w:val="24"/>
          <w:highlight w:val="none"/>
        </w:rPr>
        <w:t>附件</w:t>
      </w:r>
      <w:r>
        <w:rPr>
          <w:rFonts w:hint="eastAsia" w:cs="Times New Roman"/>
          <w:b/>
          <w:bCs/>
          <w:color w:val="000000"/>
          <w:sz w:val="24"/>
          <w:szCs w:val="24"/>
          <w:highlight w:val="none"/>
          <w:lang w:val="en-US" w:eastAsia="zh-CN"/>
        </w:rPr>
        <w:t>5</w:t>
      </w:r>
      <w:r>
        <w:rPr>
          <w:rFonts w:hint="eastAsia" w:ascii="Times New Roman" w:hAnsi="Times New Roman" w:eastAsia="宋体" w:cs="Times New Roman"/>
          <w:b/>
          <w:bCs/>
          <w:color w:val="000000"/>
          <w:sz w:val="24"/>
          <w:szCs w:val="24"/>
        </w:rPr>
        <w:t xml:space="preserve"> 投标人承诺</w:t>
      </w:r>
    </w:p>
    <w:p w14:paraId="30FA5F6F">
      <w:pPr>
        <w:spacing w:line="272" w:lineRule="auto"/>
        <w:rPr>
          <w:rFonts w:ascii="Arial"/>
        </w:rPr>
      </w:pPr>
    </w:p>
    <w:p w14:paraId="6A531345">
      <w:pPr>
        <w:spacing w:before="75" w:line="228" w:lineRule="auto"/>
        <w:ind w:left="134"/>
        <w:rPr>
          <w:rFonts w:hint="eastAsia" w:ascii="宋体" w:hAnsi="宋体" w:eastAsia="宋体" w:cs="宋体"/>
          <w:b/>
          <w:bCs/>
          <w:sz w:val="24"/>
          <w:szCs w:val="24"/>
          <w:highlight w:val="none"/>
          <w:u w:val="single"/>
          <w:lang w:val="en-US" w:eastAsia="zh-CN"/>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cs="宋体"/>
          <w:b/>
          <w:bCs/>
          <w:sz w:val="24"/>
          <w:szCs w:val="24"/>
          <w:highlight w:val="none"/>
          <w:u w:val="single"/>
          <w:lang w:val="en-US" w:eastAsia="zh-CN"/>
        </w:rPr>
        <w:t>车桥公司推盘式连续渗碳生产线维修项目</w:t>
      </w:r>
    </w:p>
    <w:p w14:paraId="665B3FE2">
      <w:pPr>
        <w:spacing w:before="306" w:line="227" w:lineRule="auto"/>
        <w:ind w:left="205"/>
        <w:rPr>
          <w:rFonts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14:paraId="05330119"/>
    <w:p w14:paraId="5F6C6BED">
      <w:pPr>
        <w:spacing w:line="109" w:lineRule="exact"/>
      </w:pPr>
    </w:p>
    <w:tbl>
      <w:tblPr>
        <w:tblStyle w:val="112"/>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0BED8E3F">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14:paraId="660AD6E9">
            <w:pPr>
              <w:spacing w:before="52" w:line="227" w:lineRule="auto"/>
              <w:ind w:left="128"/>
              <w:rPr>
                <w:rFonts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14:paraId="66A5CD3E">
            <w:pPr>
              <w:spacing w:before="48" w:line="391" w:lineRule="auto"/>
              <w:ind w:left="125" w:right="115" w:firstLine="491"/>
              <w:rPr>
                <w:rFonts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14:paraId="3707980F">
      <w:pPr>
        <w:keepNext/>
        <w:keepLines/>
        <w:rPr>
          <w:rFonts w:ascii="Times New Roman" w:hAnsi="Times New Roman" w:eastAsia="宋体" w:cs="Times New Roman"/>
          <w:b/>
          <w:bCs/>
          <w:color w:val="000000"/>
          <w:sz w:val="24"/>
          <w:szCs w:val="24"/>
        </w:rPr>
      </w:pPr>
    </w:p>
    <w:p w14:paraId="55040DA2">
      <w:pPr>
        <w:spacing w:before="75" w:line="227" w:lineRule="auto"/>
        <w:ind w:left="135"/>
        <w:rPr>
          <w:rFonts w:ascii="宋体" w:hAnsi="宋体" w:eastAsia="宋体" w:cs="宋体"/>
          <w:spacing w:val="-2"/>
          <w:sz w:val="24"/>
          <w:szCs w:val="24"/>
        </w:rPr>
      </w:pPr>
    </w:p>
    <w:p w14:paraId="2E2B9149">
      <w:pPr>
        <w:spacing w:before="75" w:line="227" w:lineRule="auto"/>
        <w:ind w:left="135"/>
        <w:rPr>
          <w:rFonts w:ascii="宋体" w:hAnsi="宋体" w:eastAsia="宋体" w:cs="宋体"/>
          <w:spacing w:val="-2"/>
          <w:sz w:val="24"/>
          <w:szCs w:val="24"/>
        </w:rPr>
      </w:pPr>
    </w:p>
    <w:p w14:paraId="7FC575B8">
      <w:pPr>
        <w:spacing w:before="75" w:line="227" w:lineRule="auto"/>
        <w:ind w:left="135"/>
        <w:rPr>
          <w:rFonts w:eastAsia="宋体"/>
          <w:sz w:val="24"/>
          <w:szCs w:val="24"/>
        </w:rPr>
        <w:sectPr>
          <w:footerReference r:id="rId13" w:type="default"/>
          <w:pgSz w:w="11906" w:h="16839"/>
          <w:pgMar w:top="1431" w:right="1417" w:bottom="1179" w:left="1304" w:header="850" w:footer="992" w:gutter="0"/>
          <w:cols w:space="720" w:num="1"/>
        </w:sect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14:paraId="5E32ED7F">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highlight w:val="none"/>
        </w:rPr>
        <w:t>附件</w:t>
      </w:r>
      <w:r>
        <w:rPr>
          <w:rFonts w:hint="eastAsia" w:cs="Times New Roman"/>
          <w:b/>
          <w:bCs/>
          <w:color w:val="000000"/>
          <w:sz w:val="24"/>
          <w:szCs w:val="24"/>
          <w:highlight w:val="none"/>
          <w:lang w:val="en-US" w:eastAsia="zh-CN"/>
        </w:rPr>
        <w:t>6</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14:paraId="39B81925">
      <w:pPr>
        <w:spacing w:line="240" w:lineRule="exact"/>
        <w:jc w:val="center"/>
        <w:rPr>
          <w:rFonts w:ascii="宋体" w:hAnsi="Calibri" w:eastAsia="宋体" w:cs="Times New Roman"/>
          <w:b/>
          <w:bCs/>
          <w:sz w:val="36"/>
          <w:szCs w:val="20"/>
        </w:rPr>
      </w:pPr>
    </w:p>
    <w:p w14:paraId="5CB39764">
      <w:pPr>
        <w:spacing w:line="360" w:lineRule="auto"/>
        <w:rPr>
          <w:rFonts w:ascii="宋体" w:hAnsi="Calibri" w:eastAsia="宋体" w:cs="Times New Roman"/>
          <w:sz w:val="24"/>
          <w:szCs w:val="20"/>
          <w:highlight w:val="none"/>
          <w:u w:val="single"/>
        </w:rPr>
      </w:pPr>
      <w:r>
        <w:rPr>
          <w:rFonts w:hint="eastAsia" w:ascii="宋体" w:hAnsi="宋体" w:eastAsia="宋体" w:cs="Times New Roman"/>
          <w:sz w:val="24"/>
          <w:szCs w:val="20"/>
        </w:rPr>
        <w:t>项目名称：</w:t>
      </w:r>
      <w:r>
        <w:rPr>
          <w:rFonts w:hint="eastAsia" w:ascii="宋体" w:hAnsi="宋体" w:cs="宋体"/>
          <w:b/>
          <w:bCs/>
          <w:sz w:val="24"/>
          <w:szCs w:val="24"/>
          <w:highlight w:val="none"/>
          <w:u w:val="single"/>
          <w:lang w:val="en-US" w:eastAsia="zh-CN"/>
        </w:rPr>
        <w:t>车桥公司推盘式连续渗碳生产线维修项目</w:t>
      </w:r>
    </w:p>
    <w:p w14:paraId="3DFBD896">
      <w:pPr>
        <w:spacing w:line="360" w:lineRule="auto"/>
        <w:rPr>
          <w:rFonts w:ascii="宋体" w:hAnsi="Calibri" w:eastAsia="宋体" w:cs="Times New Roman"/>
          <w:b/>
          <w:bCs/>
          <w:sz w:val="24"/>
          <w:szCs w:val="20"/>
        </w:rPr>
      </w:pPr>
      <w:r>
        <w:rPr>
          <w:rFonts w:hint="eastAsia" w:ascii="宋体" w:hAnsi="宋体" w:cs="Times New Roman"/>
          <w:b/>
          <w:bCs/>
          <w:sz w:val="24"/>
          <w:szCs w:val="20"/>
          <w:lang w:eastAsia="zh-CN"/>
        </w:rPr>
        <w:t>中国重汽集团重汽（济南）车桥有限公司</w:t>
      </w:r>
      <w:r>
        <w:rPr>
          <w:rFonts w:hint="eastAsia" w:ascii="宋体" w:hAnsi="宋体" w:eastAsia="宋体" w:cs="Times New Roman"/>
          <w:b/>
          <w:bCs/>
          <w:sz w:val="24"/>
          <w:szCs w:val="20"/>
        </w:rPr>
        <w:t>：</w:t>
      </w:r>
    </w:p>
    <w:p w14:paraId="7E8A84F8">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我代表（投标单位名称）对中标合同产品的服务作如下承诺：</w:t>
      </w:r>
    </w:p>
    <w:p w14:paraId="51554A4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C9DF78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F8C5993">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F024ED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2E43F2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FEFAB2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6760E6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5D0A34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FF2087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096EE6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B59C2F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88C0B2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08A8D7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F7CB60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9BA1B1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8A2CA4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CE5271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1CCF55B">
      <w:pPr>
        <w:spacing w:line="360" w:lineRule="auto"/>
        <w:ind w:firstLine="480" w:firstLineChars="200"/>
        <w:rPr>
          <w:rFonts w:ascii="宋体" w:hAnsi="宋体" w:eastAsia="宋体" w:cs="Times New Roman"/>
          <w:sz w:val="24"/>
          <w:szCs w:val="20"/>
          <w:u w:val="single"/>
        </w:rPr>
      </w:pPr>
    </w:p>
    <w:p w14:paraId="77DBD7E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7D5477B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6F59497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C53BD8F">
      <w:pPr>
        <w:rPr>
          <w:rFonts w:ascii="宋体" w:hAnsi="Calibri" w:eastAsia="宋体" w:cs="宋体"/>
          <w:b/>
          <w:bCs/>
          <w:color w:val="000000"/>
          <w:sz w:val="28"/>
          <w:szCs w:val="20"/>
        </w:rPr>
        <w:sectPr>
          <w:headerReference r:id="rId15" w:type="first"/>
          <w:footerReference r:id="rId17" w:type="first"/>
          <w:headerReference r:id="rId14" w:type="default"/>
          <w:footerReference r:id="rId16" w:type="default"/>
          <w:pgSz w:w="11906" w:h="16838"/>
          <w:pgMar w:top="1588" w:right="1418" w:bottom="1134" w:left="1418" w:header="851" w:footer="992" w:gutter="0"/>
          <w:cols w:space="720" w:num="1"/>
          <w:titlePg/>
          <w:docGrid w:type="lines" w:linePitch="312" w:charSpace="0"/>
        </w:sectPr>
      </w:pPr>
    </w:p>
    <w:p w14:paraId="6F222FE8">
      <w:pPr>
        <w:spacing w:line="360" w:lineRule="auto"/>
        <w:outlineLvl w:val="2"/>
        <w:rPr>
          <w:rFonts w:hint="default" w:ascii="Times New Roman" w:hAnsi="Times New Roman" w:eastAsia="宋体" w:cs="Times New Roman"/>
          <w:b/>
          <w:bCs/>
          <w:color w:val="000000"/>
          <w:sz w:val="24"/>
          <w:szCs w:val="24"/>
          <w:highlight w:val="none"/>
          <w:lang w:val="en-US" w:eastAsia="zh-CN"/>
        </w:rPr>
      </w:pPr>
      <w:r>
        <w:rPr>
          <w:rFonts w:hint="eastAsia" w:ascii="Times New Roman" w:hAnsi="Times New Roman" w:eastAsia="宋体" w:cs="Times New Roman"/>
          <w:b/>
          <w:bCs/>
          <w:color w:val="000000"/>
          <w:sz w:val="24"/>
          <w:szCs w:val="24"/>
          <w:highlight w:val="none"/>
        </w:rPr>
        <w:t>附件</w:t>
      </w:r>
      <w:r>
        <w:rPr>
          <w:rFonts w:hint="eastAsia" w:cs="Times New Roman"/>
          <w:b/>
          <w:bCs/>
          <w:color w:val="000000"/>
          <w:sz w:val="24"/>
          <w:szCs w:val="24"/>
          <w:highlight w:val="none"/>
          <w:lang w:val="en-US" w:eastAsia="zh-CN"/>
        </w:rPr>
        <w:t>7</w:t>
      </w:r>
      <w:r>
        <w:rPr>
          <w:rFonts w:hint="eastAsia" w:ascii="Times New Roman" w:hAnsi="Times New Roman" w:eastAsia="宋体" w:cs="Times New Roman"/>
          <w:b/>
          <w:bCs/>
          <w:color w:val="000000"/>
          <w:sz w:val="24"/>
          <w:szCs w:val="24"/>
          <w:highlight w:val="none"/>
          <w:lang w:val="en-US" w:eastAsia="zh-CN"/>
        </w:rPr>
        <w:t>技术要求承诺书</w:t>
      </w:r>
    </w:p>
    <w:p w14:paraId="04E7BC36">
      <w:pPr>
        <w:spacing w:line="360" w:lineRule="auto"/>
        <w:rPr>
          <w:rFonts w:hint="eastAsia" w:ascii="宋体" w:hAnsi="宋体" w:eastAsia="宋体" w:cs="Times New Roman"/>
          <w:color w:val="000000"/>
          <w:sz w:val="24"/>
          <w:szCs w:val="24"/>
          <w:highlight w:val="none"/>
          <w:u w:val="single"/>
          <w:lang w:eastAsia="zh-CN"/>
        </w:rPr>
      </w:pPr>
      <w:r>
        <w:rPr>
          <w:rFonts w:hint="eastAsia" w:ascii="宋体" w:hAnsi="宋体" w:eastAsia="宋体" w:cs="Times New Roman"/>
          <w:sz w:val="24"/>
          <w:szCs w:val="20"/>
          <w:highlight w:val="none"/>
        </w:rPr>
        <w:t>项目名称：</w:t>
      </w:r>
      <w:r>
        <w:rPr>
          <w:rFonts w:hint="eastAsia" w:ascii="宋体" w:hAnsi="宋体" w:cs="Times New Roman"/>
          <w:b/>
          <w:bCs/>
          <w:color w:val="000000"/>
          <w:sz w:val="24"/>
          <w:szCs w:val="24"/>
          <w:highlight w:val="none"/>
          <w:u w:val="single"/>
          <w:lang w:eastAsia="zh-CN"/>
        </w:rPr>
        <w:t>车桥公司推盘式连续渗碳生产线维修项目</w:t>
      </w:r>
    </w:p>
    <w:p w14:paraId="5103D175">
      <w:pPr>
        <w:spacing w:line="360" w:lineRule="auto"/>
        <w:rPr>
          <w:rFonts w:ascii="宋体" w:hAnsi="Calibri" w:eastAsia="宋体" w:cs="Times New Roman"/>
          <w:b/>
          <w:bCs/>
          <w:sz w:val="24"/>
          <w:szCs w:val="20"/>
          <w:highlight w:val="none"/>
        </w:rPr>
      </w:pPr>
      <w:r>
        <w:rPr>
          <w:rFonts w:hint="eastAsia" w:ascii="宋体" w:hAnsi="宋体" w:cs="Times New Roman"/>
          <w:b/>
          <w:bCs/>
          <w:sz w:val="24"/>
          <w:szCs w:val="20"/>
          <w:highlight w:val="none"/>
          <w:lang w:eastAsia="zh-CN"/>
        </w:rPr>
        <w:t>中国重汽集团重汽（济南）车桥有限公司</w:t>
      </w:r>
      <w:r>
        <w:rPr>
          <w:rFonts w:hint="eastAsia" w:ascii="宋体" w:hAnsi="宋体" w:eastAsia="宋体" w:cs="Times New Roman"/>
          <w:b/>
          <w:bCs/>
          <w:sz w:val="24"/>
          <w:szCs w:val="20"/>
          <w:highlight w:val="none"/>
        </w:rPr>
        <w:t>：</w:t>
      </w:r>
    </w:p>
    <w:p w14:paraId="4DF9E1C6">
      <w:pPr>
        <w:spacing w:line="360" w:lineRule="auto"/>
        <w:ind w:firstLine="480"/>
        <w:rPr>
          <w:rFonts w:hint="eastAsia" w:ascii="宋体" w:hAnsi="宋体" w:eastAsia="宋体" w:cs="Times New Roman"/>
          <w:sz w:val="24"/>
          <w:szCs w:val="20"/>
        </w:rPr>
      </w:pPr>
      <w:r>
        <w:rPr>
          <w:rFonts w:hint="eastAsia" w:ascii="宋体" w:hAnsi="宋体" w:eastAsia="宋体" w:cs="Times New Roman"/>
          <w:sz w:val="24"/>
          <w:szCs w:val="20"/>
          <w:highlight w:val="none"/>
        </w:rPr>
        <w:t>我代表（投标单位名称）</w:t>
      </w:r>
      <w:r>
        <w:rPr>
          <w:rFonts w:hint="eastAsia" w:ascii="宋体" w:hAnsi="宋体" w:eastAsia="宋体" w:cs="Times New Roman"/>
          <w:sz w:val="24"/>
          <w:szCs w:val="20"/>
        </w:rPr>
        <w:t>对中标合同产品的服务作如下承诺：</w:t>
      </w:r>
    </w:p>
    <w:p w14:paraId="47736DB8">
      <w:pPr>
        <w:bidi w:val="0"/>
        <w:ind w:firstLine="964" w:firstLineChars="400"/>
        <w:rPr>
          <w:rFonts w:hint="default"/>
          <w:b/>
          <w:bCs/>
          <w:lang w:val="en-US" w:eastAsia="zh-CN"/>
        </w:rPr>
      </w:pPr>
      <w:r>
        <w:rPr>
          <w:rFonts w:hint="eastAsia" w:ascii="宋体" w:hAnsi="宋体" w:eastAsia="宋体" w:cs="宋体"/>
          <w:b/>
          <w:bCs/>
          <w:sz w:val="24"/>
          <w:szCs w:val="28"/>
          <w:lang w:val="en-US" w:eastAsia="zh-CN"/>
        </w:rPr>
        <w:t>我司提供的产品完全相应并满足本次项目招标文件的技术要求。</w:t>
      </w:r>
    </w:p>
    <w:p w14:paraId="67A0CCB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BE0F74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A44EEA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90CB40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D2204BE">
      <w:pPr>
        <w:pStyle w:val="3"/>
        <w:tabs>
          <w:tab w:val="right" w:leader="dot" w:pos="9061"/>
        </w:tabs>
      </w:pPr>
    </w:p>
    <w:p w14:paraId="47CD582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485E315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0FDCC09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p>
    <w:p w14:paraId="0A7173C6">
      <w:pPr>
        <w:spacing w:line="360" w:lineRule="auto"/>
        <w:ind w:firstLine="480" w:firstLineChars="200"/>
        <w:rPr>
          <w:rFonts w:ascii="宋体" w:hAnsi="宋体" w:eastAsia="宋体" w:cs="Times New Roman"/>
          <w:color w:val="000000"/>
          <w:sz w:val="24"/>
          <w:szCs w:val="24"/>
        </w:rPr>
        <w:sectPr>
          <w:pgSz w:w="11906" w:h="16838"/>
          <w:pgMar w:top="1588" w:right="1418" w:bottom="1134" w:left="1418" w:header="851" w:footer="992" w:gutter="0"/>
          <w:cols w:space="720" w:num="1"/>
          <w:titlePg/>
          <w:docGrid w:type="lines" w:linePitch="312" w:charSpace="0"/>
        </w:sectPr>
      </w:pPr>
      <w:r>
        <w:rPr>
          <w:rFonts w:ascii="宋体" w:hAnsi="宋体" w:eastAsia="宋体" w:cs="Times New Roman"/>
          <w:color w:val="000000"/>
          <w:sz w:val="24"/>
          <w:szCs w:val="24"/>
        </w:rPr>
        <w:br w:type="textWrapping"/>
      </w:r>
    </w:p>
    <w:p w14:paraId="7F7233A4">
      <w:pPr>
        <w:pStyle w:val="15"/>
        <w:outlineLvl w:val="2"/>
        <w:rPr>
          <w:rFonts w:hAnsi="宋体" w:eastAsia="宋体" w:cs="宋体"/>
          <w:b/>
          <w:bCs/>
          <w:color w:val="000000"/>
          <w:sz w:val="24"/>
          <w:szCs w:val="24"/>
        </w:rPr>
      </w:pPr>
      <w:r>
        <w:rPr>
          <w:rFonts w:hint="eastAsia" w:hAnsi="宋体" w:eastAsia="宋体" w:cs="宋体"/>
          <w:b/>
          <w:bCs/>
          <w:color w:val="000000"/>
          <w:sz w:val="24"/>
          <w:szCs w:val="24"/>
          <w:highlight w:val="none"/>
        </w:rPr>
        <w:t>附件</w:t>
      </w:r>
      <w:r>
        <w:rPr>
          <w:rFonts w:hint="eastAsia" w:hAnsi="宋体" w:cs="宋体"/>
          <w:b/>
          <w:bCs/>
          <w:color w:val="000000"/>
          <w:sz w:val="24"/>
          <w:szCs w:val="24"/>
          <w:highlight w:val="none"/>
          <w:lang w:val="en-US" w:eastAsia="zh-CN"/>
        </w:rPr>
        <w:t>8</w:t>
      </w:r>
      <w:r>
        <w:rPr>
          <w:rFonts w:hint="eastAsia" w:hAnsi="宋体" w:eastAsia="宋体" w:cs="宋体"/>
          <w:b/>
          <w:bCs/>
          <w:color w:val="000000"/>
          <w:sz w:val="24"/>
          <w:szCs w:val="24"/>
          <w:highlight w:val="none"/>
        </w:rPr>
        <w:t xml:space="preserve"> </w:t>
      </w:r>
      <w:r>
        <w:rPr>
          <w:rFonts w:hint="eastAsia" w:hAnsi="宋体" w:eastAsia="宋体" w:cs="宋体"/>
          <w:b/>
          <w:bCs/>
          <w:color w:val="000000"/>
          <w:sz w:val="24"/>
          <w:szCs w:val="24"/>
        </w:rPr>
        <w:t>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2C189A2E">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20" cstate="print"/>
                    <a:srcRect/>
                    <a:stretch>
                      <a:fillRect/>
                    </a:stretch>
                  </pic:blipFill>
                  <pic:spPr>
                    <a:xfrm>
                      <a:off x="0" y="0"/>
                      <a:ext cx="5760085" cy="2933065"/>
                    </a:xfrm>
                    <a:prstGeom prst="rect">
                      <a:avLst/>
                    </a:prstGeom>
                  </pic:spPr>
                </pic:pic>
              </a:graphicData>
            </a:graphic>
          </wp:inline>
        </w:drawing>
      </w:r>
    </w:p>
    <w:p w14:paraId="1F092F83">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21"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22"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3" cstate="print"/>
                    <a:srcRect/>
                    <a:stretch>
                      <a:fillRect/>
                    </a:stretch>
                  </pic:blipFill>
                  <pic:spPr>
                    <a:xfrm>
                      <a:off x="0" y="0"/>
                      <a:ext cx="5760085" cy="2853055"/>
                    </a:xfrm>
                    <a:prstGeom prst="rect">
                      <a:avLst/>
                    </a:prstGeom>
                  </pic:spPr>
                </pic:pic>
              </a:graphicData>
            </a:graphic>
          </wp:inline>
        </w:drawing>
      </w:r>
    </w:p>
    <w:p w14:paraId="17346439">
      <w:pPr>
        <w:numPr>
          <w:ilvl w:val="0"/>
          <w:numId w:val="15"/>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7F10E754">
      <w:pPr>
        <w:numPr>
          <w:ilvl w:val="0"/>
          <w:numId w:val="0"/>
        </w:numPr>
        <w:spacing w:line="360" w:lineRule="auto"/>
        <w:rPr>
          <w:rFonts w:hint="default" w:ascii="宋体" w:hAnsi="宋体" w:eastAsia="宋体" w:cs="宋体"/>
          <w:color w:val="000000"/>
          <w:sz w:val="24"/>
          <w:szCs w:val="28"/>
          <w:lang w:val="en-US" w:eastAsia="zh-CN"/>
        </w:rPr>
      </w:pPr>
      <w:r>
        <w:rPr>
          <w:rFonts w:hint="eastAsia" w:ascii="宋体" w:hAnsi="宋体" w:cs="宋体"/>
          <w:color w:val="000000"/>
          <w:sz w:val="24"/>
          <w:szCs w:val="28"/>
          <w:lang w:eastAsia="zh-CN"/>
        </w:rPr>
        <w:t>（</w:t>
      </w:r>
      <w:r>
        <w:rPr>
          <w:rFonts w:hint="eastAsia" w:ascii="宋体" w:hAnsi="宋体" w:cs="宋体"/>
          <w:color w:val="000000"/>
          <w:sz w:val="24"/>
          <w:szCs w:val="28"/>
          <w:lang w:val="en-US" w:eastAsia="zh-CN"/>
        </w:rPr>
        <w:t>非生产-直管-直管）</w:t>
      </w:r>
    </w:p>
    <w:p w14:paraId="344240B0">
      <w:pPr>
        <w:pStyle w:val="15"/>
        <w:numPr>
          <w:ilvl w:val="0"/>
          <w:numId w:val="0"/>
        </w:numPr>
      </w:pPr>
    </w:p>
    <w:p w14:paraId="589FEC2E">
      <w:pPr>
        <w:rPr>
          <w:rFonts w:ascii="宋体" w:hAnsi="宋体" w:eastAsia="宋体" w:cs="宋体"/>
          <w:color w:val="000000"/>
        </w:rPr>
      </w:pPr>
    </w:p>
    <w:p w14:paraId="1255D244">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4" cstate="print"/>
                    <a:srcRect/>
                    <a:stretch>
                      <a:fillRect/>
                    </a:stretch>
                  </pic:blipFill>
                  <pic:spPr>
                    <a:xfrm>
                      <a:off x="0" y="0"/>
                      <a:ext cx="5760085" cy="2809875"/>
                    </a:xfrm>
                    <a:prstGeom prst="rect">
                      <a:avLst/>
                    </a:prstGeom>
                  </pic:spPr>
                </pic:pic>
              </a:graphicData>
            </a:graphic>
          </wp:inline>
        </w:drawing>
      </w:r>
    </w:p>
    <w:p w14:paraId="5F803865">
      <w:pPr>
        <w:pStyle w:val="15"/>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25" cstate="print"/>
                    <a:srcRect/>
                    <a:stretch>
                      <a:fillRect/>
                    </a:stretch>
                  </pic:blipFill>
                  <pic:spPr>
                    <a:xfrm>
                      <a:off x="0" y="0"/>
                      <a:ext cx="5760085" cy="2820035"/>
                    </a:xfrm>
                    <a:prstGeom prst="rect">
                      <a:avLst/>
                    </a:prstGeom>
                  </pic:spPr>
                </pic:pic>
              </a:graphicData>
            </a:graphic>
          </wp:inline>
        </w:drawing>
      </w:r>
    </w:p>
    <w:p w14:paraId="1B088E0A">
      <w:pPr>
        <w:pStyle w:val="15"/>
      </w:pPr>
    </w:p>
    <w:p w14:paraId="7AAAB53F">
      <w:pPr>
        <w:pStyle w:val="15"/>
      </w:pPr>
    </w:p>
    <w:p w14:paraId="1E4FAFDD">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1.“项目名称”和“采购形式编号”见投标须知前附表1.1；</w:t>
      </w:r>
    </w:p>
    <w:p w14:paraId="7A367765">
      <w:pPr>
        <w:pStyle w:val="15"/>
        <w:rPr>
          <w:highlight w:val="none"/>
        </w:rPr>
      </w:pPr>
      <w:r>
        <w:rPr>
          <w:rFonts w:hint="eastAsia" w:hAnsi="宋体" w:eastAsia="宋体" w:cs="宋体"/>
          <w:b/>
          <w:bCs/>
          <w:color w:val="000000"/>
          <w:sz w:val="24"/>
          <w:szCs w:val="28"/>
          <w:highlight w:val="none"/>
        </w:rPr>
        <w:t>2.配套能力“供货类别”填“</w:t>
      </w:r>
      <w:r>
        <w:rPr>
          <w:rFonts w:hint="eastAsia" w:hAnsi="宋体" w:eastAsia="宋体" w:cs="宋体"/>
          <w:b/>
          <w:bCs/>
          <w:color w:val="000000"/>
          <w:sz w:val="24"/>
          <w:szCs w:val="28"/>
          <w:highlight w:val="yellow"/>
        </w:rPr>
        <w:t>直管单位非生产招标 / 服务 / 设备设施维保</w:t>
      </w:r>
      <w:r>
        <w:rPr>
          <w:rFonts w:hint="eastAsia" w:hAnsi="宋体" w:eastAsia="宋体" w:cs="宋体"/>
          <w:b/>
          <w:bCs/>
          <w:color w:val="000000"/>
          <w:sz w:val="24"/>
          <w:szCs w:val="28"/>
          <w:highlight w:val="none"/>
        </w:rPr>
        <w:t>”，业务主管部门选择“</w:t>
      </w:r>
      <w:r>
        <w:rPr>
          <w:rFonts w:hint="eastAsia" w:hAnsi="宋体" w:eastAsia="宋体" w:cs="宋体"/>
          <w:b/>
          <w:bCs/>
          <w:color w:val="000000"/>
          <w:sz w:val="24"/>
          <w:szCs w:val="28"/>
          <w:highlight w:val="yellow"/>
        </w:rPr>
        <w:t>制造工程部</w:t>
      </w:r>
      <w:r>
        <w:rPr>
          <w:rFonts w:hint="eastAsia" w:hAnsi="宋体" w:eastAsia="宋体" w:cs="宋体"/>
          <w:b/>
          <w:bCs/>
          <w:color w:val="000000"/>
          <w:sz w:val="24"/>
          <w:szCs w:val="28"/>
          <w:highlight w:val="none"/>
        </w:rPr>
        <w:t>”。</w:t>
      </w:r>
    </w:p>
    <w:p w14:paraId="4713A1C7">
      <w:pPr>
        <w:pStyle w:val="15"/>
        <w:sectPr>
          <w:pgSz w:w="11906" w:h="16838"/>
          <w:pgMar w:top="1588" w:right="1418" w:bottom="1134" w:left="1418" w:header="851" w:footer="992" w:gutter="0"/>
          <w:cols w:space="720" w:num="1"/>
          <w:titlePg/>
          <w:docGrid w:type="lines" w:linePitch="312" w:charSpace="0"/>
        </w:sectPr>
      </w:pPr>
    </w:p>
    <w:p w14:paraId="75321FE7">
      <w:pPr>
        <w:pStyle w:val="15"/>
        <w:outlineLvl w:val="2"/>
        <w:rPr>
          <w:rFonts w:hAnsi="宋体" w:eastAsia="宋体" w:cs="Times New Roman"/>
          <w:b/>
          <w:color w:val="000000"/>
          <w:sz w:val="24"/>
          <w:szCs w:val="24"/>
        </w:rPr>
      </w:pPr>
      <w:r>
        <w:rPr>
          <w:rFonts w:hint="eastAsia" w:hAnsi="宋体" w:eastAsia="宋体" w:cs="宋体"/>
          <w:b/>
          <w:bCs/>
          <w:color w:val="000000"/>
          <w:sz w:val="24"/>
          <w:szCs w:val="24"/>
        </w:rPr>
        <w:t>附件</w:t>
      </w:r>
      <w:r>
        <w:rPr>
          <w:rFonts w:hint="eastAsia" w:hAnsi="宋体" w:cs="宋体"/>
          <w:b/>
          <w:bCs/>
          <w:color w:val="000000"/>
          <w:sz w:val="24"/>
          <w:szCs w:val="24"/>
          <w:lang w:val="en-US" w:eastAsia="zh-CN"/>
        </w:rPr>
        <w:t>9</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SRM系统供应商用户手册</w:t>
      </w:r>
    </w:p>
    <w:p w14:paraId="42C7FA7F">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8"/>
          <w:rFonts w:hint="eastAsia" w:ascii="宋体" w:hAnsi="宋体" w:eastAsia="宋体" w:cs="宋体"/>
          <w:sz w:val="24"/>
          <w:szCs w:val="24"/>
        </w:rPr>
        <w:t>http</w:t>
      </w:r>
      <w:r>
        <w:rPr>
          <w:rStyle w:val="38"/>
          <w:rFonts w:hint="eastAsia" w:ascii="宋体" w:hAnsi="宋体" w:eastAsia="宋体" w:cs="宋体"/>
          <w:sz w:val="24"/>
          <w:szCs w:val="24"/>
          <w:lang w:val="en-US" w:eastAsia="zh-CN"/>
        </w:rPr>
        <w:t>s</w:t>
      </w:r>
      <w:r>
        <w:rPr>
          <w:rStyle w:val="38"/>
          <w:rFonts w:hint="eastAsia" w:ascii="宋体" w:hAnsi="宋体" w:eastAsia="宋体" w:cs="宋体"/>
          <w:sz w:val="24"/>
          <w:szCs w:val="24"/>
        </w:rPr>
        <w:t>://ecaitong.sinotruk.com:8012/</w:t>
      </w:r>
      <w:r>
        <w:rPr>
          <w:rStyle w:val="38"/>
          <w:rFonts w:hint="eastAsia" w:ascii="宋体" w:hAnsi="宋体" w:eastAsia="宋体" w:cs="宋体"/>
          <w:sz w:val="24"/>
          <w:szCs w:val="24"/>
        </w:rPr>
        <w:fldChar w:fldCharType="end"/>
      </w:r>
    </w:p>
    <w:p w14:paraId="530785C0">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000000"/>
          <w:sz w:val="24"/>
          <w:szCs w:val="24"/>
          <w:highlight w:val="none"/>
        </w:rPr>
        <w:t>（</w:t>
      </w:r>
      <w:r>
        <w:rPr>
          <w:rFonts w:hint="eastAsia" w:ascii="宋体" w:hAnsi="宋体" w:eastAsia="宋体" w:cs="宋体"/>
          <w:color w:val="FF0000"/>
          <w:sz w:val="24"/>
          <w:szCs w:val="24"/>
          <w:highlight w:val="none"/>
        </w:rPr>
        <w:t>注意：注册完毕后，用户名不要用手机号登录</w:t>
      </w:r>
      <w:r>
        <w:rPr>
          <w:rFonts w:hint="eastAsia" w:ascii="宋体" w:hAnsi="宋体" w:eastAsia="宋体" w:cs="宋体"/>
          <w:color w:val="000000"/>
          <w:sz w:val="24"/>
          <w:szCs w:val="24"/>
          <w:highlight w:val="none"/>
        </w:rPr>
        <w:t>）</w:t>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36E1500B">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26" cstate="print"/>
                    <a:srcRect/>
                    <a:stretch>
                      <a:fillRect/>
                    </a:stretch>
                  </pic:blipFill>
                  <pic:spPr>
                    <a:xfrm>
                      <a:off x="0" y="0"/>
                      <a:ext cx="5760085" cy="2269490"/>
                    </a:xfrm>
                    <a:prstGeom prst="rect">
                      <a:avLst/>
                    </a:prstGeom>
                  </pic:spPr>
                </pic:pic>
              </a:graphicData>
            </a:graphic>
          </wp:inline>
        </w:drawing>
      </w:r>
    </w:p>
    <w:p w14:paraId="2EA616EE"/>
    <w:p w14:paraId="34921A37">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178807BA">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1DC9D0B5">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27" cstate="print"/>
                    <a:srcRect/>
                    <a:stretch>
                      <a:fillRect/>
                    </a:stretch>
                  </pic:blipFill>
                  <pic:spPr>
                    <a:xfrm>
                      <a:off x="0" y="0"/>
                      <a:ext cx="5760085" cy="2125345"/>
                    </a:xfrm>
                    <a:prstGeom prst="rect">
                      <a:avLst/>
                    </a:prstGeom>
                  </pic:spPr>
                </pic:pic>
              </a:graphicData>
            </a:graphic>
          </wp:inline>
        </w:drawing>
      </w:r>
    </w:p>
    <w:p w14:paraId="27165F46">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027B20F0">
      <w:pPr>
        <w:pStyle w:val="15"/>
        <w:rPr>
          <w:rFonts w:hint="eastAsia" w:eastAsia="宋体"/>
          <w:lang w:eastAsia="zh-CN"/>
        </w:rPr>
      </w:pPr>
      <w:r>
        <w:rPr>
          <w:rFonts w:hint="eastAsia" w:hAnsi="宋体" w:eastAsia="宋体" w:cs="宋体"/>
          <w:b/>
          <w:bCs/>
          <w:color w:val="000000"/>
          <w:sz w:val="24"/>
          <w:szCs w:val="28"/>
          <w:highlight w:val="yellow"/>
        </w:rPr>
        <w:t>注意：系统内的投标报价单位为“万元”，如开标现场发现填错报价，即直接淘汰</w:t>
      </w:r>
      <w:r>
        <w:rPr>
          <w:rFonts w:hint="eastAsia" w:hAnsi="宋体" w:eastAsia="宋体" w:cs="宋体"/>
          <w:b/>
          <w:bCs/>
          <w:color w:val="000000"/>
          <w:sz w:val="24"/>
          <w:szCs w:val="28"/>
          <w:highlight w:val="yellow"/>
          <w:lang w:eastAsia="zh-CN"/>
        </w:rPr>
        <w:t>。</w:t>
      </w:r>
    </w:p>
    <w:p w14:paraId="59566CEC">
      <w:pPr>
        <w:ind w:left="425" w:hanging="425"/>
        <w:outlineLvl w:val="9"/>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28" cstate="print"/>
                    <a:srcRect/>
                    <a:stretch>
                      <a:fillRect/>
                    </a:stretch>
                  </pic:blipFill>
                  <pic:spPr>
                    <a:xfrm>
                      <a:off x="0" y="0"/>
                      <a:ext cx="5490210" cy="2668905"/>
                    </a:xfrm>
                    <a:prstGeom prst="rect">
                      <a:avLst/>
                    </a:prstGeom>
                  </pic:spPr>
                </pic:pic>
              </a:graphicData>
            </a:graphic>
          </wp:inline>
        </w:drawing>
      </w:r>
    </w:p>
    <w:p w14:paraId="51A0E87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62F2D7E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58E5F685">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5D4411EA">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29" cstate="print"/>
                    <a:srcRect/>
                    <a:stretch>
                      <a:fillRect/>
                    </a:stretch>
                  </pic:blipFill>
                  <pic:spPr>
                    <a:xfrm>
                      <a:off x="0" y="0"/>
                      <a:ext cx="5490210" cy="1992629"/>
                    </a:xfrm>
                    <a:prstGeom prst="rect">
                      <a:avLst/>
                    </a:prstGeom>
                  </pic:spPr>
                </pic:pic>
              </a:graphicData>
            </a:graphic>
          </wp:inline>
        </w:drawing>
      </w:r>
    </w:p>
    <w:p w14:paraId="5E86920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09613E6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40F3E93D">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33E2BA08">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137827AE">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544B0C42">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6CD8DECA">
      <w:pPr>
        <w:ind w:left="425" w:hanging="425"/>
        <w:outlineLvl w:val="9"/>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30" cstate="print"/>
                    <a:srcRect/>
                    <a:stretch>
                      <a:fillRect/>
                    </a:stretch>
                  </pic:blipFill>
                  <pic:spPr>
                    <a:xfrm>
                      <a:off x="0" y="0"/>
                      <a:ext cx="5490210" cy="2544445"/>
                    </a:xfrm>
                    <a:prstGeom prst="rect">
                      <a:avLst/>
                    </a:prstGeom>
                  </pic:spPr>
                </pic:pic>
              </a:graphicData>
            </a:graphic>
          </wp:inline>
        </w:drawing>
      </w:r>
    </w:p>
    <w:p w14:paraId="3FC94DB8">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1247BF3A">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3626DFEA">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3203EB1C">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31" cstate="print"/>
                    <a:srcRect/>
                    <a:stretch>
                      <a:fillRect/>
                    </a:stretch>
                  </pic:blipFill>
                  <pic:spPr>
                    <a:xfrm>
                      <a:off x="0" y="0"/>
                      <a:ext cx="5760085" cy="1956435"/>
                    </a:xfrm>
                    <a:prstGeom prst="rect">
                      <a:avLst/>
                    </a:prstGeom>
                  </pic:spPr>
                </pic:pic>
              </a:graphicData>
            </a:graphic>
          </wp:inline>
        </w:drawing>
      </w:r>
    </w:p>
    <w:p w14:paraId="1BA320C9">
      <w:pPr>
        <w:pStyle w:val="15"/>
        <w:rPr>
          <w:rFonts w:hAnsi="宋体" w:eastAsia="宋体" w:cs="Times New Roman"/>
          <w:b/>
          <w:color w:val="000000"/>
          <w:sz w:val="24"/>
          <w:szCs w:val="24"/>
        </w:rPr>
      </w:pPr>
    </w:p>
    <w:p w14:paraId="380218D1">
      <w:pPr>
        <w:pStyle w:val="15"/>
        <w:rPr>
          <w:rFonts w:hAnsi="宋体" w:eastAsia="宋体" w:cs="Times New Roman"/>
          <w:b/>
          <w:color w:val="000000"/>
          <w:sz w:val="24"/>
          <w:szCs w:val="24"/>
        </w:rPr>
      </w:pPr>
    </w:p>
    <w:p w14:paraId="625303E5">
      <w:pPr>
        <w:rPr>
          <w:rFonts w:hint="eastAsia" w:ascii="仿宋" w:hAnsi="仿宋" w:eastAsia="仿宋" w:cs="仿宋"/>
          <w:b/>
          <w:bCs/>
          <w:color w:val="000000"/>
          <w:spacing w:val="-8"/>
          <w:sz w:val="48"/>
          <w:szCs w:val="44"/>
          <w:lang w:val="en-US" w:eastAsia="zh-CN"/>
        </w:rPr>
      </w:pPr>
      <w:r>
        <w:rPr>
          <w:rFonts w:hint="eastAsia" w:ascii="仿宋" w:hAnsi="仿宋" w:eastAsia="仿宋" w:cs="仿宋"/>
          <w:b/>
          <w:bCs/>
          <w:color w:val="000000"/>
          <w:spacing w:val="-8"/>
          <w:sz w:val="48"/>
          <w:szCs w:val="44"/>
          <w:lang w:val="en-US" w:eastAsia="zh-CN"/>
        </w:rPr>
        <w:br w:type="page"/>
      </w:r>
    </w:p>
    <w:p w14:paraId="5EBA5F69">
      <w:pPr>
        <w:spacing w:line="276" w:lineRule="auto"/>
        <w:jc w:val="center"/>
        <w:rPr>
          <w:rFonts w:hint="eastAsia" w:ascii="仿宋" w:hAnsi="仿宋" w:eastAsia="仿宋" w:cs="仿宋"/>
          <w:b/>
          <w:bCs/>
          <w:color w:val="000000"/>
          <w:spacing w:val="-8"/>
          <w:sz w:val="48"/>
          <w:szCs w:val="44"/>
          <w:lang w:val="en-US" w:eastAsia="zh-CN"/>
        </w:rPr>
      </w:pPr>
    </w:p>
    <w:p w14:paraId="77262526">
      <w:pPr>
        <w:spacing w:line="276" w:lineRule="auto"/>
        <w:jc w:val="center"/>
        <w:rPr>
          <w:rFonts w:hint="eastAsia" w:ascii="仿宋" w:hAnsi="仿宋" w:eastAsia="仿宋" w:cs="仿宋"/>
          <w:b/>
          <w:bCs/>
          <w:color w:val="000000"/>
          <w:spacing w:val="-8"/>
          <w:sz w:val="48"/>
          <w:szCs w:val="44"/>
          <w:lang w:val="en-US" w:eastAsia="zh-CN"/>
        </w:rPr>
      </w:pPr>
    </w:p>
    <w:p w14:paraId="1BF10A66">
      <w:pPr>
        <w:spacing w:line="276" w:lineRule="auto"/>
        <w:jc w:val="center"/>
        <w:rPr>
          <w:rFonts w:hint="eastAsia" w:ascii="仿宋" w:hAnsi="仿宋" w:eastAsia="仿宋" w:cs="仿宋"/>
          <w:b/>
          <w:bCs/>
          <w:color w:val="000000"/>
          <w:spacing w:val="-8"/>
          <w:sz w:val="48"/>
          <w:szCs w:val="44"/>
          <w:lang w:val="en-US" w:eastAsia="zh-CN"/>
        </w:rPr>
      </w:pPr>
    </w:p>
    <w:p w14:paraId="7F062624">
      <w:pPr>
        <w:spacing w:line="276" w:lineRule="auto"/>
        <w:jc w:val="center"/>
        <w:rPr>
          <w:rFonts w:hint="eastAsia" w:ascii="仿宋" w:hAnsi="仿宋" w:eastAsia="仿宋" w:cs="仿宋"/>
          <w:b/>
          <w:bCs/>
          <w:color w:val="000000"/>
          <w:spacing w:val="-8"/>
          <w:sz w:val="48"/>
          <w:szCs w:val="44"/>
        </w:rPr>
      </w:pPr>
      <w:r>
        <w:rPr>
          <w:rFonts w:hint="eastAsia" w:ascii="仿宋" w:hAnsi="仿宋" w:eastAsia="仿宋" w:cs="仿宋"/>
          <w:b/>
          <w:bCs/>
          <w:color w:val="000000"/>
          <w:spacing w:val="-8"/>
          <w:sz w:val="48"/>
          <w:szCs w:val="44"/>
          <w:lang w:val="en-US" w:eastAsia="zh-CN"/>
        </w:rPr>
        <w:t>车桥公司</w:t>
      </w:r>
      <w:r>
        <w:rPr>
          <w:rFonts w:hint="eastAsia" w:ascii="仿宋" w:hAnsi="仿宋" w:eastAsia="仿宋" w:cs="仿宋"/>
          <w:b/>
          <w:bCs/>
          <w:color w:val="000000"/>
          <w:spacing w:val="-8"/>
          <w:sz w:val="48"/>
          <w:szCs w:val="44"/>
          <w:u w:val="none"/>
          <w:lang w:val="en-US" w:eastAsia="zh-CN"/>
        </w:rPr>
        <w:t>推盘式连续渗碳生产线</w:t>
      </w:r>
      <w:r>
        <w:rPr>
          <w:rFonts w:hint="eastAsia" w:ascii="仿宋" w:hAnsi="仿宋" w:eastAsia="仿宋" w:cs="仿宋"/>
          <w:b/>
          <w:bCs/>
          <w:color w:val="000000"/>
          <w:spacing w:val="-8"/>
          <w:sz w:val="48"/>
          <w:szCs w:val="44"/>
          <w:lang w:val="en-US" w:eastAsia="zh-CN"/>
        </w:rPr>
        <w:t>维修项目</w:t>
      </w:r>
    </w:p>
    <w:p w14:paraId="35DE8955">
      <w:pPr>
        <w:pStyle w:val="15"/>
        <w:rPr>
          <w:rFonts w:hint="eastAsia" w:ascii="仿宋" w:hAnsi="仿宋" w:eastAsia="仿宋" w:cs="仿宋"/>
        </w:rPr>
      </w:pPr>
    </w:p>
    <w:p w14:paraId="09F6F5F6">
      <w:pPr>
        <w:pStyle w:val="15"/>
        <w:rPr>
          <w:rFonts w:hint="eastAsia" w:ascii="仿宋" w:hAnsi="仿宋" w:eastAsia="仿宋" w:cs="仿宋"/>
        </w:rPr>
      </w:pPr>
    </w:p>
    <w:p w14:paraId="3D0839A2">
      <w:pPr>
        <w:pStyle w:val="15"/>
        <w:rPr>
          <w:rFonts w:hint="eastAsia" w:ascii="仿宋" w:hAnsi="仿宋" w:eastAsia="仿宋" w:cs="仿宋"/>
        </w:rPr>
      </w:pPr>
    </w:p>
    <w:p w14:paraId="688879AF">
      <w:pPr>
        <w:pStyle w:val="15"/>
        <w:rPr>
          <w:rFonts w:hint="eastAsia" w:ascii="仿宋" w:hAnsi="仿宋" w:eastAsia="仿宋" w:cs="仿宋"/>
        </w:rPr>
      </w:pPr>
    </w:p>
    <w:p w14:paraId="5D9EE19A">
      <w:pPr>
        <w:pStyle w:val="15"/>
        <w:rPr>
          <w:rFonts w:hint="eastAsia" w:ascii="仿宋" w:hAnsi="仿宋" w:eastAsia="仿宋" w:cs="仿宋"/>
        </w:rPr>
      </w:pPr>
    </w:p>
    <w:p w14:paraId="3BC0C818">
      <w:pPr>
        <w:jc w:val="center"/>
        <w:rPr>
          <w:rFonts w:hint="eastAsia" w:ascii="仿宋" w:hAnsi="仿宋" w:eastAsia="仿宋" w:cs="仿宋"/>
          <w:color w:val="000000"/>
          <w:sz w:val="72"/>
          <w:szCs w:val="72"/>
        </w:rPr>
      </w:pPr>
      <w:r>
        <w:rPr>
          <w:rFonts w:hint="eastAsia" w:ascii="仿宋" w:hAnsi="仿宋" w:eastAsia="仿宋" w:cs="仿宋"/>
          <w:color w:val="000000"/>
          <w:sz w:val="72"/>
          <w:szCs w:val="72"/>
        </w:rPr>
        <w:t>技</w:t>
      </w:r>
    </w:p>
    <w:p w14:paraId="60812994">
      <w:pPr>
        <w:jc w:val="center"/>
        <w:rPr>
          <w:rFonts w:hint="eastAsia" w:ascii="仿宋" w:hAnsi="仿宋" w:eastAsia="仿宋" w:cs="仿宋"/>
          <w:color w:val="000000"/>
          <w:sz w:val="72"/>
          <w:szCs w:val="72"/>
        </w:rPr>
      </w:pPr>
      <w:r>
        <w:rPr>
          <w:rFonts w:hint="eastAsia" w:ascii="仿宋" w:hAnsi="仿宋" w:eastAsia="仿宋" w:cs="仿宋"/>
          <w:color w:val="000000"/>
          <w:sz w:val="72"/>
          <w:szCs w:val="72"/>
        </w:rPr>
        <w:t>术</w:t>
      </w:r>
    </w:p>
    <w:p w14:paraId="02940DCA">
      <w:pPr>
        <w:jc w:val="center"/>
        <w:rPr>
          <w:rFonts w:hint="eastAsia" w:ascii="仿宋" w:hAnsi="仿宋" w:eastAsia="仿宋" w:cs="仿宋"/>
          <w:color w:val="000000"/>
          <w:sz w:val="72"/>
          <w:szCs w:val="72"/>
        </w:rPr>
      </w:pPr>
      <w:r>
        <w:rPr>
          <w:rFonts w:hint="eastAsia" w:ascii="仿宋" w:hAnsi="仿宋" w:eastAsia="仿宋" w:cs="仿宋"/>
          <w:color w:val="000000"/>
          <w:sz w:val="72"/>
          <w:szCs w:val="72"/>
        </w:rPr>
        <w:t>标</w:t>
      </w:r>
    </w:p>
    <w:p w14:paraId="7C266138">
      <w:pPr>
        <w:jc w:val="center"/>
        <w:rPr>
          <w:rFonts w:hint="eastAsia" w:ascii="仿宋" w:hAnsi="仿宋" w:eastAsia="仿宋" w:cs="仿宋"/>
          <w:color w:val="000000"/>
          <w:sz w:val="72"/>
          <w:szCs w:val="72"/>
        </w:rPr>
      </w:pPr>
      <w:r>
        <w:rPr>
          <w:rFonts w:hint="eastAsia" w:ascii="仿宋" w:hAnsi="仿宋" w:eastAsia="仿宋" w:cs="仿宋"/>
          <w:color w:val="000000"/>
          <w:sz w:val="72"/>
          <w:szCs w:val="72"/>
        </w:rPr>
        <w:t>书</w:t>
      </w:r>
    </w:p>
    <w:p w14:paraId="2540E360">
      <w:pPr>
        <w:pStyle w:val="15"/>
        <w:rPr>
          <w:rFonts w:hint="eastAsia" w:ascii="仿宋" w:hAnsi="仿宋" w:eastAsia="仿宋" w:cs="仿宋"/>
        </w:rPr>
      </w:pPr>
    </w:p>
    <w:p w14:paraId="77AAF5B0">
      <w:pPr>
        <w:pStyle w:val="15"/>
        <w:rPr>
          <w:rFonts w:hint="eastAsia" w:ascii="仿宋" w:hAnsi="仿宋" w:eastAsia="仿宋" w:cs="仿宋"/>
          <w:color w:val="000000"/>
          <w:sz w:val="72"/>
          <w:szCs w:val="72"/>
        </w:rPr>
      </w:pPr>
    </w:p>
    <w:p w14:paraId="124616E8">
      <w:pPr>
        <w:pStyle w:val="15"/>
        <w:rPr>
          <w:rFonts w:hint="eastAsia" w:ascii="仿宋" w:hAnsi="仿宋" w:eastAsia="仿宋" w:cs="仿宋"/>
          <w:color w:val="000000"/>
          <w:sz w:val="72"/>
          <w:szCs w:val="72"/>
        </w:rPr>
      </w:pPr>
    </w:p>
    <w:p w14:paraId="55BCAFFE">
      <w:pPr>
        <w:spacing w:line="860" w:lineRule="exact"/>
        <w:jc w:val="center"/>
        <w:rPr>
          <w:rFonts w:hint="eastAsia" w:ascii="仿宋" w:hAnsi="仿宋" w:eastAsia="仿宋" w:cs="仿宋"/>
          <w:b/>
          <w:bCs/>
          <w:sz w:val="32"/>
          <w:szCs w:val="28"/>
        </w:rPr>
      </w:pPr>
      <w:r>
        <w:rPr>
          <w:rFonts w:hint="eastAsia" w:ascii="仿宋" w:hAnsi="仿宋" w:eastAsia="仿宋" w:cs="仿宋"/>
          <w:b/>
          <w:bCs/>
          <w:sz w:val="32"/>
          <w:szCs w:val="28"/>
        </w:rPr>
        <w:t>编制：</w:t>
      </w:r>
      <w:r>
        <w:rPr>
          <w:rFonts w:hint="eastAsia" w:ascii="仿宋" w:hAnsi="仿宋" w:eastAsia="仿宋" w:cs="仿宋"/>
          <w:b/>
          <w:bCs/>
          <w:sz w:val="32"/>
          <w:szCs w:val="28"/>
          <w:lang w:val="en-US" w:eastAsia="zh-CN"/>
        </w:rPr>
        <w:t>丁志伟</w:t>
      </w:r>
    </w:p>
    <w:p w14:paraId="6A1DFB1F">
      <w:pPr>
        <w:spacing w:line="860" w:lineRule="exact"/>
        <w:rPr>
          <w:rFonts w:hint="eastAsia" w:ascii="仿宋" w:hAnsi="仿宋" w:eastAsia="仿宋" w:cs="仿宋"/>
          <w:b/>
          <w:bCs/>
          <w:sz w:val="32"/>
          <w:szCs w:val="28"/>
        </w:rPr>
      </w:pPr>
      <w:r>
        <w:rPr>
          <w:rFonts w:hint="eastAsia" w:ascii="仿宋" w:hAnsi="仿宋" w:eastAsia="仿宋" w:cs="仿宋"/>
          <w:b/>
          <w:bCs/>
          <w:sz w:val="32"/>
          <w:szCs w:val="28"/>
        </w:rPr>
        <w:t xml:space="preserve">                    </w:t>
      </w:r>
    </w:p>
    <w:p w14:paraId="609706D3">
      <w:pPr>
        <w:pStyle w:val="15"/>
        <w:rPr>
          <w:rFonts w:hint="eastAsia" w:ascii="仿宋" w:hAnsi="仿宋" w:eastAsia="仿宋" w:cs="仿宋"/>
          <w:b/>
          <w:bCs/>
        </w:rPr>
      </w:pPr>
    </w:p>
    <w:p w14:paraId="5EDC4CB5">
      <w:pPr>
        <w:rPr>
          <w:rFonts w:hint="eastAsia" w:ascii="仿宋" w:hAnsi="仿宋" w:eastAsia="仿宋" w:cs="仿宋"/>
        </w:rPr>
      </w:pPr>
      <w:r>
        <w:rPr>
          <w:rFonts w:hint="eastAsia" w:ascii="仿宋" w:hAnsi="仿宋" w:eastAsia="仿宋" w:cs="仿宋"/>
        </w:rPr>
        <w:br w:type="page"/>
      </w:r>
    </w:p>
    <w:p w14:paraId="567F3362">
      <w:pPr>
        <w:pStyle w:val="11"/>
        <w:rPr>
          <w:rFonts w:hint="eastAsia" w:ascii="仿宋" w:hAnsi="仿宋" w:eastAsia="仿宋" w:cs="仿宋"/>
        </w:rPr>
      </w:pPr>
    </w:p>
    <w:p w14:paraId="2E95B94F">
      <w:pPr>
        <w:pStyle w:val="11"/>
        <w:rPr>
          <w:rFonts w:hint="eastAsia" w:ascii="仿宋" w:hAnsi="仿宋" w:eastAsia="仿宋" w:cs="仿宋"/>
        </w:rPr>
      </w:pPr>
    </w:p>
    <w:sdt>
      <w:sdtPr>
        <w:rPr>
          <w:rFonts w:hint="eastAsia" w:ascii="仿宋" w:hAnsi="仿宋" w:eastAsia="仿宋" w:cs="仿宋"/>
          <w:kern w:val="2"/>
          <w:sz w:val="21"/>
          <w:szCs w:val="22"/>
          <w:lang w:val="en-US" w:eastAsia="zh-CN" w:bidi="ar-SA"/>
        </w:rPr>
        <w:id w:val="147480359"/>
        <w15:color w:val="DBDBDB"/>
        <w:docPartObj>
          <w:docPartGallery w:val="Table of Contents"/>
          <w:docPartUnique/>
        </w:docPartObj>
      </w:sdtPr>
      <w:sdtEndPr>
        <w:rPr>
          <w:rFonts w:hint="eastAsia" w:ascii="仿宋" w:hAnsi="仿宋" w:eastAsia="仿宋" w:cs="仿宋"/>
          <w:bCs/>
          <w:kern w:val="2"/>
          <w:sz w:val="21"/>
          <w:szCs w:val="24"/>
          <w:highlight w:val="none"/>
          <w:lang w:val="en-US" w:eastAsia="zh-CN" w:bidi="ar-SA"/>
        </w:rPr>
      </w:sdtEndPr>
      <w:sdtContent>
        <w:p w14:paraId="54EC14E4">
          <w:pPr>
            <w:spacing w:before="0" w:beforeLines="0" w:after="0" w:afterLines="0" w:line="240" w:lineRule="auto"/>
            <w:ind w:left="0" w:leftChars="0" w:right="0" w:rightChars="0" w:firstLine="0" w:firstLineChars="0"/>
            <w:jc w:val="center"/>
            <w:rPr>
              <w:rFonts w:hint="eastAsia" w:ascii="仿宋" w:hAnsi="仿宋" w:eastAsia="仿宋" w:cs="仿宋"/>
              <w:sz w:val="32"/>
              <w:szCs w:val="32"/>
            </w:rPr>
          </w:pPr>
          <w:r>
            <w:rPr>
              <w:rFonts w:hint="eastAsia" w:ascii="仿宋" w:hAnsi="仿宋" w:eastAsia="仿宋" w:cs="仿宋"/>
              <w:sz w:val="32"/>
              <w:szCs w:val="32"/>
            </w:rPr>
            <w:t>目录</w:t>
          </w:r>
        </w:p>
        <w:p w14:paraId="6EE990C8">
          <w:pPr>
            <w:pStyle w:val="21"/>
            <w:tabs>
              <w:tab w:val="right" w:leader="dot" w:pos="8306"/>
              <w:tab w:val="clear" w:pos="8729"/>
            </w:tabs>
            <w:rPr>
              <w:rFonts w:hint="eastAsia" w:ascii="仿宋" w:hAnsi="仿宋" w:eastAsia="仿宋" w:cs="仿宋"/>
              <w:sz w:val="28"/>
              <w:szCs w:val="28"/>
            </w:rPr>
          </w:pPr>
          <w:r>
            <w:rPr>
              <w:rFonts w:hint="eastAsia" w:ascii="仿宋" w:hAnsi="仿宋" w:eastAsia="仿宋" w:cs="仿宋"/>
              <w:b/>
              <w:bCs/>
              <w:kern w:val="2"/>
              <w:sz w:val="28"/>
              <w:szCs w:val="28"/>
              <w:highlight w:val="none"/>
              <w:lang w:val="en-US" w:eastAsia="zh-CN" w:bidi="ar-SA"/>
            </w:rPr>
            <w:fldChar w:fldCharType="begin"/>
          </w:r>
          <w:r>
            <w:rPr>
              <w:rFonts w:hint="eastAsia" w:ascii="仿宋" w:hAnsi="仿宋" w:eastAsia="仿宋" w:cs="仿宋"/>
              <w:b/>
              <w:bCs/>
              <w:kern w:val="2"/>
              <w:sz w:val="28"/>
              <w:szCs w:val="28"/>
              <w:highlight w:val="none"/>
              <w:lang w:val="en-US" w:eastAsia="zh-CN" w:bidi="ar-SA"/>
            </w:rPr>
            <w:instrText xml:space="preserve">TOC \o "1-3" \h \u </w:instrText>
          </w:r>
          <w:r>
            <w:rPr>
              <w:rFonts w:hint="eastAsia" w:ascii="仿宋" w:hAnsi="仿宋" w:eastAsia="仿宋" w:cs="仿宋"/>
              <w:b/>
              <w:bCs/>
              <w:kern w:val="2"/>
              <w:sz w:val="28"/>
              <w:szCs w:val="28"/>
              <w:highlight w:val="none"/>
              <w:lang w:val="en-US" w:eastAsia="zh-CN" w:bidi="ar-SA"/>
            </w:rPr>
            <w:fldChar w:fldCharType="separate"/>
          </w: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_Toc14036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第一章 项目信息</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_Toc14036 \h </w:instrText>
          </w:r>
          <w:r>
            <w:rPr>
              <w:rFonts w:hint="eastAsia" w:ascii="仿宋" w:hAnsi="仿宋" w:eastAsia="仿宋" w:cs="仿宋"/>
              <w:sz w:val="28"/>
              <w:szCs w:val="28"/>
            </w:rPr>
            <w:fldChar w:fldCharType="separate"/>
          </w:r>
          <w:r>
            <w:rPr>
              <w:rFonts w:hint="eastAsia" w:ascii="仿宋" w:hAnsi="仿宋" w:eastAsia="仿宋" w:cs="仿宋"/>
              <w:sz w:val="28"/>
              <w:szCs w:val="28"/>
            </w:rPr>
            <w:t>12</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75E2BDEF">
          <w:pPr>
            <w:pStyle w:val="25"/>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_Toc21071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一、项目名称：</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_Toc21071 \h </w:instrText>
          </w:r>
          <w:r>
            <w:rPr>
              <w:rFonts w:hint="eastAsia" w:ascii="仿宋" w:hAnsi="仿宋" w:eastAsia="仿宋" w:cs="仿宋"/>
              <w:sz w:val="28"/>
              <w:szCs w:val="28"/>
            </w:rPr>
            <w:fldChar w:fldCharType="separate"/>
          </w:r>
          <w:r>
            <w:rPr>
              <w:rFonts w:hint="eastAsia" w:ascii="仿宋" w:hAnsi="仿宋" w:eastAsia="仿宋" w:cs="仿宋"/>
              <w:sz w:val="28"/>
              <w:szCs w:val="28"/>
            </w:rPr>
            <w:t>12</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71F3B406">
          <w:pPr>
            <w:pStyle w:val="25"/>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_Toc25510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二、设备信息：</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_Toc25510 \h </w:instrText>
          </w:r>
          <w:r>
            <w:rPr>
              <w:rFonts w:hint="eastAsia" w:ascii="仿宋" w:hAnsi="仿宋" w:eastAsia="仿宋" w:cs="仿宋"/>
              <w:sz w:val="28"/>
              <w:szCs w:val="28"/>
            </w:rPr>
            <w:fldChar w:fldCharType="separate"/>
          </w:r>
          <w:r>
            <w:rPr>
              <w:rFonts w:hint="eastAsia" w:ascii="仿宋" w:hAnsi="仿宋" w:eastAsia="仿宋" w:cs="仿宋"/>
              <w:sz w:val="28"/>
              <w:szCs w:val="28"/>
            </w:rPr>
            <w:t>12</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32110A03">
          <w:pPr>
            <w:pStyle w:val="21"/>
            <w:tabs>
              <w:tab w:val="right" w:leader="dot" w:pos="8306"/>
              <w:tab w:val="clear" w:pos="8729"/>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_Toc11963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第二章 项目维修内容及要求</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_Toc11963 \h </w:instrText>
          </w:r>
          <w:r>
            <w:rPr>
              <w:rFonts w:hint="eastAsia" w:ascii="仿宋" w:hAnsi="仿宋" w:eastAsia="仿宋" w:cs="仿宋"/>
              <w:sz w:val="28"/>
              <w:szCs w:val="28"/>
            </w:rPr>
            <w:fldChar w:fldCharType="separate"/>
          </w:r>
          <w:r>
            <w:rPr>
              <w:rFonts w:hint="eastAsia" w:ascii="仿宋" w:hAnsi="仿宋" w:eastAsia="仿宋" w:cs="仿宋"/>
              <w:sz w:val="28"/>
              <w:szCs w:val="28"/>
            </w:rPr>
            <w:t>12</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02290603">
          <w:pPr>
            <w:pStyle w:val="25"/>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_Toc4321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一、工期要求：</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_Toc4321 \h </w:instrText>
          </w:r>
          <w:r>
            <w:rPr>
              <w:rFonts w:hint="eastAsia" w:ascii="仿宋" w:hAnsi="仿宋" w:eastAsia="仿宋" w:cs="仿宋"/>
              <w:sz w:val="28"/>
              <w:szCs w:val="28"/>
            </w:rPr>
            <w:fldChar w:fldCharType="separate"/>
          </w:r>
          <w:r>
            <w:rPr>
              <w:rFonts w:hint="eastAsia" w:ascii="仿宋" w:hAnsi="仿宋" w:eastAsia="仿宋" w:cs="仿宋"/>
              <w:sz w:val="28"/>
              <w:szCs w:val="28"/>
            </w:rPr>
            <w:t>12</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1E51E540">
          <w:pPr>
            <w:pStyle w:val="25"/>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_Toc7725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二、机械部分：</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_Toc7725 \h </w:instrText>
          </w:r>
          <w:r>
            <w:rPr>
              <w:rFonts w:hint="eastAsia" w:ascii="仿宋" w:hAnsi="仿宋" w:eastAsia="仿宋" w:cs="仿宋"/>
              <w:sz w:val="28"/>
              <w:szCs w:val="28"/>
            </w:rPr>
            <w:fldChar w:fldCharType="separate"/>
          </w:r>
          <w:r>
            <w:rPr>
              <w:rFonts w:hint="eastAsia" w:ascii="仿宋" w:hAnsi="仿宋" w:eastAsia="仿宋" w:cs="仿宋"/>
              <w:sz w:val="28"/>
              <w:szCs w:val="28"/>
            </w:rPr>
            <w:t>12</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755DA738">
          <w:pPr>
            <w:pStyle w:val="25"/>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_Toc8517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三、电气部分：</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_Toc8517 \h </w:instrText>
          </w:r>
          <w:r>
            <w:rPr>
              <w:rFonts w:hint="eastAsia" w:ascii="仿宋" w:hAnsi="仿宋" w:eastAsia="仿宋" w:cs="仿宋"/>
              <w:sz w:val="28"/>
              <w:szCs w:val="28"/>
            </w:rPr>
            <w:fldChar w:fldCharType="separate"/>
          </w:r>
          <w:r>
            <w:rPr>
              <w:rFonts w:hint="eastAsia" w:ascii="仿宋" w:hAnsi="仿宋" w:eastAsia="仿宋" w:cs="仿宋"/>
              <w:sz w:val="28"/>
              <w:szCs w:val="28"/>
            </w:rPr>
            <w:t>15</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11868E7C">
          <w:pPr>
            <w:pStyle w:val="25"/>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_Toc1142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四、材料明细：</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_Toc1142 \h </w:instrText>
          </w:r>
          <w:r>
            <w:rPr>
              <w:rFonts w:hint="eastAsia" w:ascii="仿宋" w:hAnsi="仿宋" w:eastAsia="仿宋" w:cs="仿宋"/>
              <w:sz w:val="28"/>
              <w:szCs w:val="28"/>
            </w:rPr>
            <w:fldChar w:fldCharType="separate"/>
          </w:r>
          <w:r>
            <w:rPr>
              <w:rFonts w:hint="eastAsia" w:ascii="仿宋" w:hAnsi="仿宋" w:eastAsia="仿宋" w:cs="仿宋"/>
              <w:sz w:val="28"/>
              <w:szCs w:val="28"/>
            </w:rPr>
            <w:t>15</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49706C8E">
          <w:pPr>
            <w:pStyle w:val="25"/>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_Toc3366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五、技术资料：</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_Toc3366 \h </w:instrText>
          </w:r>
          <w:r>
            <w:rPr>
              <w:rFonts w:hint="eastAsia" w:ascii="仿宋" w:hAnsi="仿宋" w:eastAsia="仿宋" w:cs="仿宋"/>
              <w:sz w:val="28"/>
              <w:szCs w:val="28"/>
            </w:rPr>
            <w:fldChar w:fldCharType="separate"/>
          </w:r>
          <w:r>
            <w:rPr>
              <w:rFonts w:hint="eastAsia" w:ascii="仿宋" w:hAnsi="仿宋" w:eastAsia="仿宋" w:cs="仿宋"/>
              <w:sz w:val="28"/>
              <w:szCs w:val="28"/>
            </w:rPr>
            <w:t>20</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762F3100">
          <w:pPr>
            <w:pStyle w:val="25"/>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_Toc13632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六、售中售后服务：</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_Toc13632 \h </w:instrText>
          </w:r>
          <w:r>
            <w:rPr>
              <w:rFonts w:hint="eastAsia" w:ascii="仿宋" w:hAnsi="仿宋" w:eastAsia="仿宋" w:cs="仿宋"/>
              <w:sz w:val="28"/>
              <w:szCs w:val="28"/>
            </w:rPr>
            <w:fldChar w:fldCharType="separate"/>
          </w:r>
          <w:r>
            <w:rPr>
              <w:rFonts w:hint="eastAsia" w:ascii="仿宋" w:hAnsi="仿宋" w:eastAsia="仿宋" w:cs="仿宋"/>
              <w:sz w:val="28"/>
              <w:szCs w:val="28"/>
            </w:rPr>
            <w:t>20</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350AD55F">
          <w:pPr>
            <w:pStyle w:val="1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_Toc11168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1、培训要求：</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_Toc11168 \h </w:instrText>
          </w:r>
          <w:r>
            <w:rPr>
              <w:rFonts w:hint="eastAsia" w:ascii="仿宋" w:hAnsi="仿宋" w:eastAsia="仿宋" w:cs="仿宋"/>
              <w:sz w:val="28"/>
              <w:szCs w:val="28"/>
            </w:rPr>
            <w:fldChar w:fldCharType="separate"/>
          </w:r>
          <w:r>
            <w:rPr>
              <w:rFonts w:hint="eastAsia" w:ascii="仿宋" w:hAnsi="仿宋" w:eastAsia="仿宋" w:cs="仿宋"/>
              <w:sz w:val="28"/>
              <w:szCs w:val="28"/>
            </w:rPr>
            <w:t>20</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6853A312">
          <w:pPr>
            <w:pStyle w:val="1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_Toc7399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2、验收服务：</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_Toc7399 \h </w:instrText>
          </w:r>
          <w:r>
            <w:rPr>
              <w:rFonts w:hint="eastAsia" w:ascii="仿宋" w:hAnsi="仿宋" w:eastAsia="仿宋" w:cs="仿宋"/>
              <w:sz w:val="28"/>
              <w:szCs w:val="28"/>
            </w:rPr>
            <w:fldChar w:fldCharType="separate"/>
          </w:r>
          <w:r>
            <w:rPr>
              <w:rFonts w:hint="eastAsia" w:ascii="仿宋" w:hAnsi="仿宋" w:eastAsia="仿宋" w:cs="仿宋"/>
              <w:sz w:val="28"/>
              <w:szCs w:val="28"/>
            </w:rPr>
            <w:t>21</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13EDDDBF">
          <w:pPr>
            <w:pStyle w:val="1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_Toc10890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3、售后服务：</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_Toc10890 \h </w:instrText>
          </w:r>
          <w:r>
            <w:rPr>
              <w:rFonts w:hint="eastAsia" w:ascii="仿宋" w:hAnsi="仿宋" w:eastAsia="仿宋" w:cs="仿宋"/>
              <w:sz w:val="28"/>
              <w:szCs w:val="28"/>
            </w:rPr>
            <w:fldChar w:fldCharType="separate"/>
          </w:r>
          <w:r>
            <w:rPr>
              <w:rFonts w:hint="eastAsia" w:ascii="仿宋" w:hAnsi="仿宋" w:eastAsia="仿宋" w:cs="仿宋"/>
              <w:sz w:val="28"/>
              <w:szCs w:val="28"/>
            </w:rPr>
            <w:t>21</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708CFA52">
          <w:pPr>
            <w:pStyle w:val="25"/>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_Toc297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七、安全环保：</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_Toc297 \h </w:instrText>
          </w:r>
          <w:r>
            <w:rPr>
              <w:rFonts w:hint="eastAsia" w:ascii="仿宋" w:hAnsi="仿宋" w:eastAsia="仿宋" w:cs="仿宋"/>
              <w:sz w:val="28"/>
              <w:szCs w:val="28"/>
            </w:rPr>
            <w:fldChar w:fldCharType="separate"/>
          </w:r>
          <w:r>
            <w:rPr>
              <w:rFonts w:hint="eastAsia" w:ascii="仿宋" w:hAnsi="仿宋" w:eastAsia="仿宋" w:cs="仿宋"/>
              <w:sz w:val="28"/>
              <w:szCs w:val="28"/>
            </w:rPr>
            <w:t>21</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2E2CA41D">
          <w:pPr>
            <w:pStyle w:val="25"/>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_Toc21222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八、其他：</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_Toc21222 \h </w:instrText>
          </w:r>
          <w:r>
            <w:rPr>
              <w:rFonts w:hint="eastAsia" w:ascii="仿宋" w:hAnsi="仿宋" w:eastAsia="仿宋" w:cs="仿宋"/>
              <w:sz w:val="28"/>
              <w:szCs w:val="28"/>
            </w:rPr>
            <w:fldChar w:fldCharType="separate"/>
          </w:r>
          <w:r>
            <w:rPr>
              <w:rFonts w:hint="eastAsia" w:ascii="仿宋" w:hAnsi="仿宋" w:eastAsia="仿宋" w:cs="仿宋"/>
              <w:sz w:val="28"/>
              <w:szCs w:val="28"/>
            </w:rPr>
            <w:t>22</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02A65757">
          <w:pPr>
            <w:pStyle w:val="21"/>
            <w:tabs>
              <w:tab w:val="right" w:leader="dot" w:pos="8306"/>
              <w:tab w:val="clear" w:pos="8729"/>
            </w:tabs>
            <w:rPr>
              <w:rFonts w:hint="eastAsia" w:ascii="仿宋" w:hAnsi="仿宋" w:eastAsia="仿宋" w:cs="仿宋"/>
              <w:bCs/>
              <w:kern w:val="2"/>
              <w:sz w:val="28"/>
              <w:szCs w:val="28"/>
              <w:highlight w:val="none"/>
              <w:lang w:val="en-US" w:eastAsia="zh-CN" w:bidi="ar-SA"/>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_Toc8273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第三章 安装调试及验收标准</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_Toc8273 \h </w:instrText>
          </w:r>
          <w:r>
            <w:rPr>
              <w:rFonts w:hint="eastAsia" w:ascii="仿宋" w:hAnsi="仿宋" w:eastAsia="仿宋" w:cs="仿宋"/>
              <w:sz w:val="28"/>
              <w:szCs w:val="28"/>
            </w:rPr>
            <w:fldChar w:fldCharType="separate"/>
          </w:r>
          <w:r>
            <w:rPr>
              <w:rFonts w:hint="eastAsia" w:ascii="仿宋" w:hAnsi="仿宋" w:eastAsia="仿宋" w:cs="仿宋"/>
              <w:sz w:val="28"/>
              <w:szCs w:val="28"/>
            </w:rPr>
            <w:t>22</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31F2DE39">
          <w:pPr>
            <w:rPr>
              <w:rFonts w:hint="eastAsia" w:eastAsia="仿宋"/>
              <w:lang w:val="en-US" w:eastAsia="zh-CN"/>
            </w:rPr>
          </w:pPr>
          <w:r>
            <w:rPr>
              <w:rFonts w:hint="eastAsia" w:ascii="仿宋" w:hAnsi="仿宋" w:eastAsia="仿宋" w:cs="仿宋"/>
              <w:bCs/>
              <w:kern w:val="2"/>
              <w:sz w:val="28"/>
              <w:szCs w:val="28"/>
              <w:highlight w:val="none"/>
              <w:lang w:val="en-US" w:eastAsia="zh-CN" w:bidi="ar-SA"/>
            </w:rPr>
            <w:t xml:space="preserve">第四章 评分标准......................................... </w:t>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_Toc8273 \h </w:instrText>
          </w:r>
          <w:r>
            <w:rPr>
              <w:rFonts w:hint="eastAsia" w:ascii="仿宋" w:hAnsi="仿宋" w:eastAsia="仿宋" w:cs="仿宋"/>
              <w:sz w:val="28"/>
              <w:szCs w:val="28"/>
            </w:rPr>
            <w:fldChar w:fldCharType="separate"/>
          </w:r>
          <w:r>
            <w:rPr>
              <w:rFonts w:hint="eastAsia" w:ascii="仿宋" w:hAnsi="仿宋" w:eastAsia="仿宋" w:cs="仿宋"/>
              <w:sz w:val="28"/>
              <w:szCs w:val="28"/>
            </w:rPr>
            <w:t>2</w:t>
          </w:r>
          <w:r>
            <w:rPr>
              <w:rFonts w:hint="eastAsia" w:ascii="仿宋" w:hAnsi="仿宋" w:eastAsia="仿宋" w:cs="仿宋"/>
              <w:sz w:val="28"/>
              <w:szCs w:val="28"/>
            </w:rPr>
            <w:fldChar w:fldCharType="end"/>
          </w:r>
          <w:r>
            <w:rPr>
              <w:rFonts w:hint="eastAsia" w:ascii="仿宋" w:hAnsi="仿宋" w:eastAsia="仿宋" w:cs="仿宋"/>
              <w:sz w:val="28"/>
              <w:szCs w:val="28"/>
              <w:lang w:val="en-US" w:eastAsia="zh-CN"/>
            </w:rPr>
            <w:t>3</w:t>
          </w:r>
        </w:p>
        <w:p w14:paraId="4DF07366">
          <w:pPr>
            <w:pStyle w:val="11"/>
            <w:rPr>
              <w:rFonts w:hint="eastAsia" w:ascii="仿宋" w:hAnsi="仿宋" w:eastAsia="仿宋" w:cs="仿宋"/>
              <w:bCs/>
              <w:kern w:val="2"/>
              <w:sz w:val="21"/>
              <w:szCs w:val="24"/>
              <w:highlight w:val="none"/>
              <w:lang w:val="en-US" w:eastAsia="zh-CN" w:bidi="ar-SA"/>
            </w:rPr>
          </w:pPr>
          <w:r>
            <w:rPr>
              <w:rFonts w:hint="eastAsia" w:ascii="仿宋" w:hAnsi="仿宋" w:eastAsia="仿宋" w:cs="仿宋"/>
              <w:bCs/>
              <w:kern w:val="2"/>
              <w:sz w:val="28"/>
              <w:szCs w:val="28"/>
              <w:highlight w:val="none"/>
              <w:lang w:val="en-US" w:eastAsia="zh-CN" w:bidi="ar-SA"/>
            </w:rPr>
            <w:fldChar w:fldCharType="end"/>
          </w:r>
        </w:p>
      </w:sdtContent>
    </w:sdt>
    <w:p w14:paraId="22CE4F64">
      <w:pPr>
        <w:pStyle w:val="11"/>
        <w:rPr>
          <w:rFonts w:hint="eastAsia" w:ascii="仿宋" w:hAnsi="仿宋" w:eastAsia="仿宋" w:cs="仿宋"/>
          <w:bCs/>
          <w:kern w:val="2"/>
          <w:sz w:val="21"/>
          <w:szCs w:val="24"/>
          <w:highlight w:val="none"/>
          <w:lang w:val="en-US" w:eastAsia="zh-CN" w:bidi="ar-SA"/>
        </w:rPr>
      </w:pPr>
    </w:p>
    <w:p w14:paraId="6433CA3A">
      <w:pPr>
        <w:pStyle w:val="11"/>
        <w:rPr>
          <w:rFonts w:hint="eastAsia" w:ascii="仿宋" w:hAnsi="仿宋" w:eastAsia="仿宋" w:cs="仿宋"/>
          <w:bCs/>
          <w:kern w:val="2"/>
          <w:sz w:val="21"/>
          <w:szCs w:val="24"/>
          <w:highlight w:val="none"/>
          <w:lang w:val="en-US" w:eastAsia="zh-CN" w:bidi="ar-SA"/>
        </w:rPr>
      </w:pPr>
    </w:p>
    <w:p w14:paraId="3AF9D06C">
      <w:pPr>
        <w:pStyle w:val="11"/>
        <w:rPr>
          <w:rFonts w:hint="eastAsia" w:ascii="仿宋" w:hAnsi="仿宋" w:eastAsia="仿宋" w:cs="仿宋"/>
          <w:bCs/>
          <w:kern w:val="2"/>
          <w:sz w:val="21"/>
          <w:szCs w:val="24"/>
          <w:highlight w:val="none"/>
          <w:lang w:val="en-US" w:eastAsia="zh-CN" w:bidi="ar-SA"/>
        </w:rPr>
      </w:pPr>
    </w:p>
    <w:p w14:paraId="58E1E0A4">
      <w:pPr>
        <w:pStyle w:val="11"/>
        <w:rPr>
          <w:rFonts w:hint="eastAsia" w:ascii="仿宋" w:hAnsi="仿宋" w:eastAsia="仿宋" w:cs="仿宋"/>
          <w:bCs/>
          <w:kern w:val="2"/>
          <w:sz w:val="21"/>
          <w:szCs w:val="24"/>
          <w:highlight w:val="none"/>
          <w:lang w:val="en-US" w:eastAsia="zh-CN" w:bidi="ar-SA"/>
        </w:rPr>
      </w:pPr>
    </w:p>
    <w:p w14:paraId="1B87C8E6">
      <w:pPr>
        <w:pStyle w:val="11"/>
        <w:rPr>
          <w:rFonts w:hint="eastAsia" w:ascii="仿宋" w:hAnsi="仿宋" w:eastAsia="仿宋" w:cs="仿宋"/>
          <w:bCs/>
          <w:kern w:val="2"/>
          <w:sz w:val="21"/>
          <w:szCs w:val="24"/>
          <w:highlight w:val="none"/>
          <w:lang w:val="en-US" w:eastAsia="zh-CN" w:bidi="ar-SA"/>
        </w:rPr>
      </w:pPr>
    </w:p>
    <w:p w14:paraId="2F7A993B">
      <w:pPr>
        <w:pStyle w:val="11"/>
        <w:rPr>
          <w:rFonts w:hint="eastAsia" w:ascii="仿宋" w:hAnsi="仿宋" w:eastAsia="仿宋" w:cs="仿宋"/>
          <w:b/>
          <w:bCs/>
          <w:kern w:val="2"/>
          <w:sz w:val="24"/>
          <w:szCs w:val="24"/>
          <w:highlight w:val="none"/>
          <w:lang w:val="en-US" w:eastAsia="zh-CN" w:bidi="ar-SA"/>
        </w:rPr>
      </w:pPr>
    </w:p>
    <w:p w14:paraId="5EED58AA">
      <w:pPr>
        <w:pStyle w:val="2"/>
        <w:bidi w:val="0"/>
        <w:jc w:val="center"/>
        <w:rPr>
          <w:rFonts w:hint="eastAsia" w:ascii="仿宋" w:hAnsi="仿宋" w:eastAsia="仿宋" w:cs="仿宋"/>
          <w:sz w:val="32"/>
          <w:szCs w:val="32"/>
          <w:lang w:val="en-US" w:eastAsia="zh-CN"/>
        </w:rPr>
      </w:pPr>
      <w:bookmarkStart w:id="10" w:name="_Toc14036"/>
      <w:r>
        <w:rPr>
          <w:rFonts w:hint="eastAsia" w:ascii="仿宋" w:hAnsi="仿宋" w:eastAsia="仿宋" w:cs="仿宋"/>
          <w:sz w:val="32"/>
          <w:szCs w:val="32"/>
          <w:lang w:val="en-US" w:eastAsia="zh-CN"/>
        </w:rPr>
        <w:t>第一章 项目信息</w:t>
      </w:r>
      <w:bookmarkEnd w:id="10"/>
    </w:p>
    <w:p w14:paraId="774F2030">
      <w:pPr>
        <w:pStyle w:val="11"/>
        <w:numPr>
          <w:ilvl w:val="0"/>
          <w:numId w:val="0"/>
        </w:numPr>
        <w:rPr>
          <w:rFonts w:hint="eastAsia" w:ascii="仿宋" w:hAnsi="仿宋" w:eastAsia="仿宋" w:cs="仿宋"/>
          <w:b w:val="0"/>
          <w:bCs w:val="0"/>
          <w:sz w:val="24"/>
          <w:szCs w:val="24"/>
          <w:highlight w:val="none"/>
          <w:lang w:val="en-US" w:eastAsia="zh-CN" w:bidi="ar-SA"/>
        </w:rPr>
      </w:pPr>
      <w:bookmarkStart w:id="11" w:name="_Toc21071"/>
      <w:r>
        <w:rPr>
          <w:rStyle w:val="81"/>
          <w:rFonts w:hint="eastAsia" w:ascii="仿宋" w:hAnsi="仿宋" w:eastAsia="仿宋" w:cs="仿宋"/>
          <w:sz w:val="30"/>
          <w:szCs w:val="30"/>
          <w:lang w:val="en-US" w:eastAsia="zh-CN"/>
        </w:rPr>
        <w:t>一、项目名称：</w:t>
      </w:r>
      <w:bookmarkEnd w:id="11"/>
      <w:r>
        <w:rPr>
          <w:rFonts w:hint="eastAsia" w:ascii="仿宋" w:hAnsi="仿宋" w:eastAsia="仿宋" w:cs="仿宋"/>
          <w:b w:val="0"/>
          <w:bCs w:val="0"/>
          <w:sz w:val="24"/>
          <w:szCs w:val="24"/>
          <w:highlight w:val="none"/>
          <w:lang w:val="en-US" w:eastAsia="zh-CN" w:bidi="ar-SA"/>
        </w:rPr>
        <w:t>车桥公司</w:t>
      </w:r>
      <w:r>
        <w:rPr>
          <w:rFonts w:hint="eastAsia" w:ascii="仿宋" w:hAnsi="仿宋" w:eastAsia="仿宋" w:cs="仿宋"/>
          <w:b w:val="0"/>
          <w:bCs w:val="0"/>
          <w:sz w:val="24"/>
          <w:szCs w:val="24"/>
          <w:highlight w:val="none"/>
          <w:u w:val="single"/>
          <w:lang w:val="en-US" w:eastAsia="zh-CN" w:bidi="ar-SA"/>
        </w:rPr>
        <w:t>推盘式连续渗碳生产线</w:t>
      </w:r>
      <w:r>
        <w:rPr>
          <w:rFonts w:hint="eastAsia" w:ascii="仿宋" w:hAnsi="仿宋" w:eastAsia="仿宋" w:cs="仿宋"/>
          <w:b w:val="0"/>
          <w:bCs w:val="0"/>
          <w:sz w:val="24"/>
          <w:szCs w:val="24"/>
          <w:highlight w:val="none"/>
          <w:lang w:val="en-US" w:eastAsia="zh-CN" w:bidi="ar-SA"/>
        </w:rPr>
        <w:t>维修项目</w:t>
      </w:r>
    </w:p>
    <w:p w14:paraId="169BACCF">
      <w:pPr>
        <w:pStyle w:val="11"/>
        <w:numPr>
          <w:ilvl w:val="0"/>
          <w:numId w:val="0"/>
        </w:numPr>
        <w:rPr>
          <w:rFonts w:hint="eastAsia" w:ascii="仿宋" w:hAnsi="仿宋" w:eastAsia="仿宋" w:cs="仿宋"/>
          <w:b w:val="0"/>
          <w:bCs w:val="0"/>
          <w:sz w:val="24"/>
          <w:szCs w:val="24"/>
          <w:highlight w:val="none"/>
          <w:lang w:val="en-US" w:eastAsia="zh-CN" w:bidi="ar-SA"/>
        </w:rPr>
      </w:pPr>
      <w:bookmarkStart w:id="12" w:name="_Toc25510"/>
      <w:r>
        <w:rPr>
          <w:rStyle w:val="81"/>
          <w:rFonts w:hint="eastAsia" w:ascii="仿宋" w:hAnsi="仿宋" w:eastAsia="仿宋" w:cs="仿宋"/>
          <w:sz w:val="30"/>
          <w:szCs w:val="30"/>
          <w:lang w:val="en-US" w:eastAsia="zh-CN"/>
        </w:rPr>
        <w:t>二、设备信息：</w:t>
      </w:r>
      <w:bookmarkEnd w:id="12"/>
      <w:r>
        <w:rPr>
          <w:rFonts w:hint="eastAsia" w:ascii="仿宋" w:hAnsi="仿宋" w:eastAsia="仿宋" w:cs="仿宋"/>
          <w:b w:val="0"/>
          <w:bCs w:val="0"/>
          <w:sz w:val="24"/>
          <w:szCs w:val="24"/>
          <w:highlight w:val="none"/>
          <w:lang w:val="en-US" w:eastAsia="zh-CN" w:bidi="ar-SA"/>
        </w:rPr>
        <w:t>（包括编号、型号及数量等）：</w:t>
      </w:r>
    </w:p>
    <w:tbl>
      <w:tblPr>
        <w:tblStyle w:val="31"/>
        <w:tblW w:w="87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91"/>
        <w:gridCol w:w="2110"/>
        <w:gridCol w:w="2330"/>
        <w:gridCol w:w="810"/>
        <w:gridCol w:w="791"/>
      </w:tblGrid>
      <w:tr w14:paraId="7F1D03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jc w:val="center"/>
        </w:trPr>
        <w:tc>
          <w:tcPr>
            <w:tcW w:w="2691" w:type="dxa"/>
            <w:tcBorders>
              <w:top w:val="single" w:color="auto" w:sz="4" w:space="0"/>
              <w:left w:val="single" w:color="auto" w:sz="4" w:space="0"/>
              <w:bottom w:val="single" w:color="auto" w:sz="4" w:space="0"/>
              <w:right w:val="single" w:color="auto" w:sz="4" w:space="0"/>
            </w:tcBorders>
            <w:noWrap w:val="0"/>
            <w:vAlign w:val="center"/>
          </w:tcPr>
          <w:p w14:paraId="10BFDC70">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设备名称</w:t>
            </w:r>
          </w:p>
        </w:tc>
        <w:tc>
          <w:tcPr>
            <w:tcW w:w="2110" w:type="dxa"/>
            <w:tcBorders>
              <w:top w:val="single" w:color="auto" w:sz="4" w:space="0"/>
              <w:left w:val="single" w:color="auto" w:sz="4" w:space="0"/>
              <w:bottom w:val="single" w:color="auto" w:sz="4" w:space="0"/>
              <w:right w:val="single" w:color="auto" w:sz="4" w:space="0"/>
            </w:tcBorders>
            <w:noWrap w:val="0"/>
            <w:vAlign w:val="center"/>
          </w:tcPr>
          <w:p w14:paraId="203A4347">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型号</w:t>
            </w:r>
          </w:p>
        </w:tc>
        <w:tc>
          <w:tcPr>
            <w:tcW w:w="2330" w:type="dxa"/>
            <w:tcBorders>
              <w:top w:val="single" w:color="auto" w:sz="4" w:space="0"/>
              <w:left w:val="single" w:color="auto" w:sz="4" w:space="0"/>
              <w:bottom w:val="single" w:color="auto" w:sz="4" w:space="0"/>
              <w:right w:val="single" w:color="auto" w:sz="4" w:space="0"/>
            </w:tcBorders>
            <w:noWrap w:val="0"/>
            <w:vAlign w:val="center"/>
          </w:tcPr>
          <w:p w14:paraId="0735B9D4">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资产编号</w:t>
            </w:r>
          </w:p>
        </w:tc>
        <w:tc>
          <w:tcPr>
            <w:tcW w:w="810" w:type="dxa"/>
            <w:tcBorders>
              <w:top w:val="single" w:color="auto" w:sz="4" w:space="0"/>
              <w:left w:val="single" w:color="auto" w:sz="4" w:space="0"/>
              <w:bottom w:val="single" w:color="auto" w:sz="4" w:space="0"/>
              <w:right w:val="single" w:color="auto" w:sz="4" w:space="0"/>
            </w:tcBorders>
            <w:noWrap w:val="0"/>
            <w:vAlign w:val="center"/>
          </w:tcPr>
          <w:p w14:paraId="7B56F7FD">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单位</w:t>
            </w:r>
          </w:p>
        </w:tc>
        <w:tc>
          <w:tcPr>
            <w:tcW w:w="791" w:type="dxa"/>
            <w:tcBorders>
              <w:top w:val="single" w:color="auto" w:sz="4" w:space="0"/>
              <w:left w:val="single" w:color="auto" w:sz="4" w:space="0"/>
              <w:bottom w:val="single" w:color="auto" w:sz="4" w:space="0"/>
              <w:right w:val="single" w:color="auto" w:sz="4" w:space="0"/>
            </w:tcBorders>
            <w:noWrap w:val="0"/>
            <w:vAlign w:val="top"/>
          </w:tcPr>
          <w:p w14:paraId="5FFE75BB">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数量</w:t>
            </w:r>
          </w:p>
        </w:tc>
      </w:tr>
      <w:tr w14:paraId="6C9158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2691" w:type="dxa"/>
            <w:tcBorders>
              <w:top w:val="single" w:color="auto" w:sz="4" w:space="0"/>
              <w:left w:val="single" w:color="auto" w:sz="4" w:space="0"/>
              <w:bottom w:val="single" w:color="auto" w:sz="4" w:space="0"/>
              <w:right w:val="single" w:color="auto" w:sz="4" w:space="0"/>
            </w:tcBorders>
            <w:noWrap w:val="0"/>
            <w:vAlign w:val="top"/>
          </w:tcPr>
          <w:p w14:paraId="4529ED3E">
            <w:pPr>
              <w:spacing w:line="360" w:lineRule="auto"/>
              <w:ind w:left="-105" w:leftChars="-50" w:right="-105" w:rightChars="-50"/>
              <w:jc w:val="center"/>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双推盘式渗碳炉</w:t>
            </w:r>
          </w:p>
        </w:tc>
        <w:tc>
          <w:tcPr>
            <w:tcW w:w="2110" w:type="dxa"/>
            <w:tcBorders>
              <w:top w:val="single" w:color="auto" w:sz="4" w:space="0"/>
              <w:left w:val="single" w:color="auto" w:sz="4" w:space="0"/>
              <w:bottom w:val="single" w:color="auto" w:sz="4" w:space="0"/>
              <w:right w:val="single" w:color="auto" w:sz="4" w:space="0"/>
            </w:tcBorders>
            <w:noWrap w:val="0"/>
            <w:vAlign w:val="top"/>
          </w:tcPr>
          <w:p w14:paraId="11E41A57">
            <w:pPr>
              <w:spacing w:line="360" w:lineRule="auto"/>
              <w:ind w:left="-105" w:leftChars="-50" w:right="-105" w:rightChars="-50"/>
              <w:jc w:val="center"/>
              <w:rPr>
                <w:rFonts w:hint="eastAsia" w:ascii="仿宋" w:hAnsi="仿宋" w:eastAsia="仿宋" w:cs="仿宋"/>
                <w:color w:val="auto"/>
                <w:highlight w:val="none"/>
              </w:rPr>
            </w:pPr>
            <w:r>
              <w:rPr>
                <w:rFonts w:hint="eastAsia" w:ascii="仿宋" w:hAnsi="仿宋" w:eastAsia="仿宋" w:cs="仿宋"/>
                <w:color w:val="auto"/>
                <w:highlight w:val="none"/>
              </w:rPr>
              <w:t>STKES-60/60/75</w:t>
            </w:r>
          </w:p>
        </w:tc>
        <w:tc>
          <w:tcPr>
            <w:tcW w:w="2330" w:type="dxa"/>
            <w:tcBorders>
              <w:top w:val="single" w:color="auto" w:sz="4" w:space="0"/>
              <w:left w:val="single" w:color="auto" w:sz="4" w:space="0"/>
              <w:bottom w:val="single" w:color="auto" w:sz="4" w:space="0"/>
              <w:right w:val="single" w:color="auto" w:sz="4" w:space="0"/>
            </w:tcBorders>
            <w:noWrap w:val="0"/>
            <w:vAlign w:val="top"/>
          </w:tcPr>
          <w:p w14:paraId="2F12B341">
            <w:pPr>
              <w:spacing w:line="360" w:lineRule="auto"/>
              <w:ind w:right="-105" w:rightChars="-50"/>
              <w:jc w:val="both"/>
              <w:rPr>
                <w:rFonts w:hint="eastAsia" w:ascii="仿宋" w:hAnsi="仿宋" w:eastAsia="仿宋" w:cs="仿宋"/>
                <w:color w:val="auto"/>
                <w:highlight w:val="none"/>
                <w:lang w:val="en-US" w:eastAsia="zh-CN"/>
              </w:rPr>
            </w:pPr>
            <w:r>
              <w:rPr>
                <w:rFonts w:hint="eastAsia" w:ascii="仿宋" w:hAnsi="仿宋" w:eastAsia="仿宋" w:cs="仿宋"/>
                <w:color w:val="auto"/>
                <w:highlight w:val="none"/>
              </w:rPr>
              <w:t>2100-LY-836-00005-A</w:t>
            </w:r>
          </w:p>
        </w:tc>
        <w:tc>
          <w:tcPr>
            <w:tcW w:w="810" w:type="dxa"/>
            <w:tcBorders>
              <w:top w:val="single" w:color="auto" w:sz="4" w:space="0"/>
              <w:left w:val="single" w:color="auto" w:sz="4" w:space="0"/>
              <w:bottom w:val="single" w:color="auto" w:sz="4" w:space="0"/>
              <w:right w:val="single" w:color="auto" w:sz="4" w:space="0"/>
            </w:tcBorders>
            <w:noWrap w:val="0"/>
            <w:vAlign w:val="top"/>
          </w:tcPr>
          <w:p w14:paraId="048C82F3">
            <w:pPr>
              <w:spacing w:line="360" w:lineRule="auto"/>
              <w:ind w:left="-105" w:leftChars="-50" w:right="-105" w:rightChars="-50"/>
              <w:jc w:val="center"/>
              <w:rPr>
                <w:rFonts w:hint="default" w:ascii="仿宋" w:hAnsi="仿宋" w:eastAsia="仿宋" w:cs="仿宋"/>
                <w:highlight w:val="none"/>
                <w:lang w:val="en-US" w:eastAsia="zh-CN"/>
              </w:rPr>
            </w:pPr>
            <w:r>
              <w:rPr>
                <w:rFonts w:hint="eastAsia" w:ascii="仿宋" w:hAnsi="仿宋" w:eastAsia="仿宋" w:cs="仿宋"/>
                <w:highlight w:val="none"/>
                <w:lang w:val="en-US" w:eastAsia="zh-CN"/>
              </w:rPr>
              <w:t>台套</w:t>
            </w:r>
          </w:p>
        </w:tc>
        <w:tc>
          <w:tcPr>
            <w:tcW w:w="791" w:type="dxa"/>
            <w:tcBorders>
              <w:top w:val="single" w:color="auto" w:sz="4" w:space="0"/>
              <w:left w:val="single" w:color="auto" w:sz="4" w:space="0"/>
              <w:bottom w:val="single" w:color="auto" w:sz="4" w:space="0"/>
              <w:right w:val="single" w:color="auto" w:sz="4" w:space="0"/>
            </w:tcBorders>
            <w:noWrap w:val="0"/>
            <w:vAlign w:val="top"/>
          </w:tcPr>
          <w:p w14:paraId="3FF4FE3B">
            <w:pPr>
              <w:spacing w:line="360" w:lineRule="auto"/>
              <w:ind w:left="-105" w:leftChars="-50" w:right="-105" w:rightChars="-5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1</w:t>
            </w:r>
          </w:p>
        </w:tc>
      </w:tr>
    </w:tbl>
    <w:p w14:paraId="735BA87D">
      <w:pPr>
        <w:keepNext w:val="0"/>
        <w:keepLines w:val="0"/>
        <w:pageBreakBefore w:val="0"/>
        <w:widowControl/>
        <w:tabs>
          <w:tab w:val="right" w:leader="dot" w:pos="8312"/>
        </w:tabs>
        <w:kinsoku/>
        <w:wordWrap/>
        <w:overflowPunct/>
        <w:topLinePunct w:val="0"/>
        <w:autoSpaceDE/>
        <w:autoSpaceDN/>
        <w:bidi w:val="0"/>
        <w:adjustRightInd/>
        <w:snapToGrid/>
        <w:spacing w:line="240" w:lineRule="auto"/>
        <w:jc w:val="center"/>
        <w:textAlignment w:val="auto"/>
        <w:rPr>
          <w:rFonts w:hint="eastAsia" w:ascii="仿宋" w:hAnsi="仿宋" w:eastAsia="仿宋" w:cs="仿宋"/>
          <w:b/>
          <w:bCs/>
          <w:sz w:val="24"/>
          <w:szCs w:val="24"/>
          <w:highlight w:val="none"/>
          <w:lang w:val="en-US" w:eastAsia="zh-CN" w:bidi="ar-SA"/>
        </w:rPr>
      </w:pPr>
    </w:p>
    <w:p w14:paraId="03AF7EE1">
      <w:pPr>
        <w:pStyle w:val="2"/>
        <w:bidi w:val="0"/>
        <w:jc w:val="center"/>
        <w:rPr>
          <w:rFonts w:hint="eastAsia" w:ascii="仿宋" w:hAnsi="仿宋" w:eastAsia="仿宋" w:cs="仿宋"/>
          <w:sz w:val="32"/>
          <w:szCs w:val="32"/>
          <w:lang w:val="en-US" w:eastAsia="zh-CN"/>
        </w:rPr>
      </w:pPr>
      <w:bookmarkStart w:id="13" w:name="_Toc11963"/>
      <w:r>
        <w:rPr>
          <w:rFonts w:hint="eastAsia" w:ascii="仿宋" w:hAnsi="仿宋" w:eastAsia="仿宋" w:cs="仿宋"/>
          <w:sz w:val="32"/>
          <w:szCs w:val="32"/>
          <w:lang w:val="en-US" w:eastAsia="zh-CN"/>
        </w:rPr>
        <w:t>第二章 项目维修内容及要求</w:t>
      </w:r>
      <w:bookmarkEnd w:id="13"/>
    </w:p>
    <w:p w14:paraId="343E9121">
      <w:pPr>
        <w:spacing w:line="360" w:lineRule="atLeast"/>
        <w:rPr>
          <w:rFonts w:hint="eastAsia" w:ascii="仿宋" w:hAnsi="仿宋" w:eastAsia="仿宋" w:cs="仿宋"/>
          <w:b/>
          <w:bCs/>
          <w:sz w:val="24"/>
          <w:szCs w:val="24"/>
          <w:highlight w:val="none"/>
          <w:lang w:val="en-US" w:eastAsia="zh-CN" w:bidi="ar-SA"/>
        </w:rPr>
      </w:pPr>
      <w:bookmarkStart w:id="14" w:name="_Toc4321"/>
      <w:r>
        <w:rPr>
          <w:rStyle w:val="81"/>
          <w:rFonts w:hint="eastAsia" w:ascii="仿宋" w:hAnsi="仿宋" w:eastAsia="仿宋" w:cs="仿宋"/>
          <w:sz w:val="30"/>
          <w:szCs w:val="30"/>
          <w:lang w:val="en-US" w:eastAsia="zh-CN"/>
        </w:rPr>
        <w:t>一、工期要求：</w:t>
      </w:r>
      <w:bookmarkEnd w:id="14"/>
      <w:r>
        <w:rPr>
          <w:rFonts w:hint="eastAsia" w:ascii="仿宋" w:hAnsi="仿宋" w:eastAsia="仿宋" w:cs="仿宋"/>
          <w:sz w:val="24"/>
          <w:szCs w:val="24"/>
        </w:rPr>
        <w:t>自接到</w:t>
      </w:r>
      <w:r>
        <w:rPr>
          <w:rFonts w:hint="eastAsia" w:ascii="仿宋" w:hAnsi="仿宋" w:eastAsia="仿宋" w:cs="仿宋"/>
          <w:b/>
          <w:bCs/>
          <w:sz w:val="24"/>
          <w:szCs w:val="24"/>
          <w:lang w:val="en-US" w:eastAsia="zh-CN"/>
        </w:rPr>
        <w:t>维修通知要求开始时间</w:t>
      </w:r>
      <w:r>
        <w:rPr>
          <w:rFonts w:hint="eastAsia" w:ascii="仿宋" w:hAnsi="仿宋" w:eastAsia="仿宋" w:cs="仿宋"/>
          <w:sz w:val="24"/>
          <w:szCs w:val="24"/>
        </w:rPr>
        <w:t>起</w:t>
      </w:r>
      <w:r>
        <w:rPr>
          <w:rFonts w:hint="eastAsia" w:ascii="仿宋" w:hAnsi="仿宋" w:eastAsia="仿宋" w:cs="仿宋"/>
          <w:sz w:val="24"/>
          <w:szCs w:val="24"/>
          <w:u w:val="single"/>
          <w:shd w:val="clear" w:fill="FFFF00"/>
          <w:lang w:val="en-US" w:eastAsia="zh-CN"/>
        </w:rPr>
        <w:t>45</w:t>
      </w:r>
      <w:r>
        <w:rPr>
          <w:rFonts w:hint="eastAsia" w:ascii="仿宋" w:hAnsi="仿宋" w:eastAsia="仿宋" w:cs="仿宋"/>
          <w:sz w:val="24"/>
          <w:szCs w:val="24"/>
        </w:rPr>
        <w:t>个日历日</w:t>
      </w:r>
      <w:r>
        <w:rPr>
          <w:rFonts w:hint="eastAsia" w:ascii="仿宋" w:hAnsi="仿宋" w:eastAsia="仿宋" w:cs="仿宋"/>
          <w:sz w:val="24"/>
          <w:szCs w:val="24"/>
          <w:lang w:val="en-US" w:eastAsia="zh-CN"/>
        </w:rPr>
        <w:t>维修完成达到验收标准。</w:t>
      </w:r>
    </w:p>
    <w:p w14:paraId="614F7991">
      <w:pPr>
        <w:pStyle w:val="3"/>
        <w:numPr>
          <w:ilvl w:val="0"/>
          <w:numId w:val="16"/>
        </w:numPr>
        <w:bidi w:val="0"/>
        <w:rPr>
          <w:rFonts w:hint="eastAsia" w:ascii="仿宋" w:hAnsi="仿宋" w:eastAsia="仿宋" w:cs="仿宋"/>
          <w:sz w:val="30"/>
          <w:szCs w:val="30"/>
          <w:lang w:val="en-US" w:eastAsia="zh-CN"/>
        </w:rPr>
      </w:pPr>
      <w:bookmarkStart w:id="15" w:name="_Toc7725"/>
      <w:r>
        <w:rPr>
          <w:rFonts w:hint="eastAsia" w:ascii="仿宋" w:hAnsi="仿宋" w:eastAsia="仿宋" w:cs="仿宋"/>
          <w:sz w:val="30"/>
          <w:szCs w:val="30"/>
          <w:lang w:val="en-US" w:eastAsia="zh-CN"/>
        </w:rPr>
        <w:t>机械部分：</w:t>
      </w:r>
      <w:bookmarkEnd w:id="15"/>
    </w:p>
    <w:p w14:paraId="1C29A6D2">
      <w:pPr>
        <w:rPr>
          <w:rFonts w:hint="eastAsia" w:ascii="仿宋" w:hAnsi="仿宋" w:eastAsia="仿宋" w:cs="仿宋"/>
          <w:lang w:val="en-US" w:eastAsia="zh-CN"/>
        </w:rPr>
      </w:pPr>
      <w:r>
        <w:rPr>
          <w:rFonts w:hint="eastAsia" w:ascii="仿宋" w:hAnsi="仿宋" w:eastAsia="仿宋" w:cs="仿宋"/>
          <w:lang w:val="en-US" w:eastAsia="zh-CN"/>
        </w:rPr>
        <w:t>设备名称：</w:t>
      </w:r>
      <w:r>
        <w:rPr>
          <w:rFonts w:hint="eastAsia" w:ascii="仿宋" w:hAnsi="仿宋" w:eastAsia="仿宋" w:cs="仿宋"/>
          <w:color w:val="auto"/>
          <w:highlight w:val="none"/>
          <w:lang w:eastAsia="zh-CN"/>
        </w:rPr>
        <w:t>双推盘式渗碳炉</w:t>
      </w:r>
      <w:r>
        <w:rPr>
          <w:rFonts w:hint="eastAsia" w:ascii="仿宋" w:hAnsi="仿宋" w:eastAsia="仿宋" w:cs="仿宋"/>
          <w:lang w:val="en-US" w:eastAsia="zh-CN"/>
        </w:rPr>
        <w:t xml:space="preserve">            资产编号：</w:t>
      </w:r>
      <w:r>
        <w:rPr>
          <w:rFonts w:hint="eastAsia" w:ascii="仿宋" w:hAnsi="仿宋" w:eastAsia="仿宋" w:cs="仿宋"/>
          <w:color w:val="auto"/>
          <w:highlight w:val="none"/>
        </w:rPr>
        <w:t>2100-LY-836-00005-A</w:t>
      </w:r>
    </w:p>
    <w:tbl>
      <w:tblPr>
        <w:tblStyle w:val="32"/>
        <w:tblW w:w="100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3"/>
        <w:gridCol w:w="5847"/>
        <w:gridCol w:w="2150"/>
        <w:gridCol w:w="1330"/>
      </w:tblGrid>
      <w:tr w14:paraId="331B0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48D7284C">
            <w:pPr>
              <w:numPr>
                <w:ilvl w:val="0"/>
                <w:numId w:val="0"/>
              </w:numPr>
              <w:jc w:val="center"/>
              <w:rPr>
                <w:rFonts w:hint="eastAsia"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序号</w:t>
            </w:r>
          </w:p>
        </w:tc>
        <w:tc>
          <w:tcPr>
            <w:tcW w:w="5847" w:type="dxa"/>
            <w:vAlign w:val="center"/>
          </w:tcPr>
          <w:p w14:paraId="28039163">
            <w:pPr>
              <w:numPr>
                <w:ilvl w:val="0"/>
                <w:numId w:val="0"/>
              </w:numPr>
              <w:jc w:val="center"/>
              <w:rPr>
                <w:rFonts w:hint="eastAsia"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维修内容</w:t>
            </w:r>
          </w:p>
        </w:tc>
        <w:tc>
          <w:tcPr>
            <w:tcW w:w="2150" w:type="dxa"/>
            <w:vAlign w:val="center"/>
          </w:tcPr>
          <w:p w14:paraId="54461F5A">
            <w:pPr>
              <w:numPr>
                <w:ilvl w:val="0"/>
                <w:numId w:val="0"/>
              </w:numPr>
              <w:jc w:val="center"/>
              <w:rPr>
                <w:rFonts w:hint="eastAsia"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维修标准</w:t>
            </w:r>
          </w:p>
        </w:tc>
        <w:tc>
          <w:tcPr>
            <w:tcW w:w="1330" w:type="dxa"/>
            <w:vAlign w:val="center"/>
          </w:tcPr>
          <w:p w14:paraId="136DC908">
            <w:pPr>
              <w:numPr>
                <w:ilvl w:val="0"/>
                <w:numId w:val="0"/>
              </w:numPr>
              <w:jc w:val="center"/>
              <w:rPr>
                <w:rFonts w:hint="eastAsia"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备注</w:t>
            </w:r>
          </w:p>
        </w:tc>
      </w:tr>
      <w:tr w14:paraId="669ABE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389C09CE">
            <w:pPr>
              <w:numPr>
                <w:ilvl w:val="0"/>
                <w:numId w:val="0"/>
              </w:numPr>
              <w:jc w:val="center"/>
              <w:rPr>
                <w:rFonts w:hint="eastAsia"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1</w:t>
            </w:r>
          </w:p>
        </w:tc>
        <w:tc>
          <w:tcPr>
            <w:tcW w:w="5847" w:type="dxa"/>
            <w:vAlign w:val="center"/>
          </w:tcPr>
          <w:p w14:paraId="53FDC17F">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全面检修备料台与卸料台处导轨、推头、限位开关等，更换22套托辊。</w:t>
            </w:r>
          </w:p>
        </w:tc>
        <w:tc>
          <w:tcPr>
            <w:tcW w:w="2150" w:type="dxa"/>
            <w:vAlign w:val="center"/>
          </w:tcPr>
          <w:p w14:paraId="17574A1F">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运转平稳，无卡顿和异响</w:t>
            </w:r>
          </w:p>
        </w:tc>
        <w:tc>
          <w:tcPr>
            <w:tcW w:w="1330" w:type="dxa"/>
            <w:vAlign w:val="center"/>
          </w:tcPr>
          <w:p w14:paraId="4C2F0067">
            <w:pPr>
              <w:numPr>
                <w:ilvl w:val="0"/>
                <w:numId w:val="0"/>
              </w:numPr>
              <w:jc w:val="both"/>
              <w:rPr>
                <w:rFonts w:hint="default"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备料台</w:t>
            </w:r>
          </w:p>
        </w:tc>
      </w:tr>
      <w:tr w14:paraId="0888C5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6F0DB473">
            <w:pPr>
              <w:numPr>
                <w:ilvl w:val="0"/>
                <w:numId w:val="0"/>
              </w:numPr>
              <w:jc w:val="center"/>
              <w:rPr>
                <w:rFonts w:hint="eastAsia"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2</w:t>
            </w:r>
          </w:p>
        </w:tc>
        <w:tc>
          <w:tcPr>
            <w:tcW w:w="5847" w:type="dxa"/>
            <w:vAlign w:val="center"/>
          </w:tcPr>
          <w:p w14:paraId="1DC54F7B">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 xml:space="preserve">侧滑轮全部调正处理，15件NSK 6203Z深沟球轴承 40*17*12换新。对损坏加强筋进行补焊加固，防止歪斜。 </w:t>
            </w:r>
          </w:p>
        </w:tc>
        <w:tc>
          <w:tcPr>
            <w:tcW w:w="2150" w:type="dxa"/>
            <w:vAlign w:val="center"/>
          </w:tcPr>
          <w:p w14:paraId="0C96E610">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运转平稳，无卡顿和异响</w:t>
            </w:r>
          </w:p>
        </w:tc>
        <w:tc>
          <w:tcPr>
            <w:tcW w:w="1330" w:type="dxa"/>
            <w:vAlign w:val="center"/>
          </w:tcPr>
          <w:p w14:paraId="5237B930">
            <w:pPr>
              <w:numPr>
                <w:ilvl w:val="0"/>
                <w:numId w:val="0"/>
              </w:numPr>
              <w:jc w:val="both"/>
              <w:rPr>
                <w:rFonts w:hint="default"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备料台</w:t>
            </w:r>
          </w:p>
        </w:tc>
      </w:tr>
      <w:tr w14:paraId="4B28E1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17058E1A">
            <w:pPr>
              <w:numPr>
                <w:ilvl w:val="0"/>
                <w:numId w:val="0"/>
              </w:numPr>
              <w:jc w:val="center"/>
              <w:rPr>
                <w:rFonts w:hint="eastAsia"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3</w:t>
            </w:r>
          </w:p>
        </w:tc>
        <w:tc>
          <w:tcPr>
            <w:tcW w:w="5847" w:type="dxa"/>
            <w:vAlign w:val="center"/>
          </w:tcPr>
          <w:p w14:paraId="59CA763D">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上料转1、2轨推链换新，上料台至预氧化的推头换新2个，推链换新2条，联接销换新2个。</w:t>
            </w:r>
          </w:p>
        </w:tc>
        <w:tc>
          <w:tcPr>
            <w:tcW w:w="2150" w:type="dxa"/>
            <w:vAlign w:val="center"/>
          </w:tcPr>
          <w:p w14:paraId="5959D197">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运转平稳，无卡顿和异响</w:t>
            </w:r>
          </w:p>
        </w:tc>
        <w:tc>
          <w:tcPr>
            <w:tcW w:w="1330" w:type="dxa"/>
            <w:vAlign w:val="center"/>
          </w:tcPr>
          <w:p w14:paraId="3FC7204F">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上料台</w:t>
            </w:r>
          </w:p>
        </w:tc>
      </w:tr>
      <w:tr w14:paraId="4453D0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061E25DE">
            <w:pPr>
              <w:numPr>
                <w:ilvl w:val="0"/>
                <w:numId w:val="0"/>
              </w:numPr>
              <w:jc w:val="center"/>
              <w:rPr>
                <w:rFonts w:hint="eastAsia"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4</w:t>
            </w:r>
          </w:p>
        </w:tc>
        <w:tc>
          <w:tcPr>
            <w:tcW w:w="5847" w:type="dxa"/>
            <w:vAlign w:val="center"/>
          </w:tcPr>
          <w:p w14:paraId="63E8208F">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 xml:space="preserve">上料台1、2轨至预氧化轨道抛光、整理光滑。     </w:t>
            </w:r>
          </w:p>
        </w:tc>
        <w:tc>
          <w:tcPr>
            <w:tcW w:w="2150" w:type="dxa"/>
            <w:shd w:val="clear" w:color="auto" w:fill="auto"/>
            <w:vAlign w:val="center"/>
          </w:tcPr>
          <w:p w14:paraId="2AD626E5">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运转平稳，无卡顿和异响</w:t>
            </w:r>
          </w:p>
        </w:tc>
        <w:tc>
          <w:tcPr>
            <w:tcW w:w="1330" w:type="dxa"/>
            <w:vAlign w:val="center"/>
          </w:tcPr>
          <w:p w14:paraId="307D2B8E">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上料台</w:t>
            </w:r>
          </w:p>
        </w:tc>
      </w:tr>
      <w:tr w14:paraId="72B405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526EA443">
            <w:pPr>
              <w:numPr>
                <w:ilvl w:val="0"/>
                <w:numId w:val="0"/>
              </w:numPr>
              <w:jc w:val="center"/>
              <w:rPr>
                <w:rFonts w:hint="default"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5</w:t>
            </w:r>
          </w:p>
        </w:tc>
        <w:tc>
          <w:tcPr>
            <w:tcW w:w="5847" w:type="dxa"/>
            <w:vAlign w:val="center"/>
          </w:tcPr>
          <w:p w14:paraId="6FED0A0A">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上料台2轨更换接近开关2个。</w:t>
            </w:r>
          </w:p>
        </w:tc>
        <w:tc>
          <w:tcPr>
            <w:tcW w:w="2150" w:type="dxa"/>
            <w:vAlign w:val="center"/>
          </w:tcPr>
          <w:p w14:paraId="0A166802">
            <w:pPr>
              <w:numPr>
                <w:ilvl w:val="0"/>
                <w:numId w:val="0"/>
              </w:numPr>
              <w:jc w:val="both"/>
              <w:rPr>
                <w:rFonts w:hint="default"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接近开关灵活有效</w:t>
            </w:r>
          </w:p>
        </w:tc>
        <w:tc>
          <w:tcPr>
            <w:tcW w:w="1330" w:type="dxa"/>
            <w:shd w:val="clear" w:color="auto" w:fill="auto"/>
            <w:vAlign w:val="center"/>
          </w:tcPr>
          <w:p w14:paraId="519F0EFA">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上料台</w:t>
            </w:r>
          </w:p>
        </w:tc>
      </w:tr>
      <w:tr w14:paraId="1BA0CA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59C0B607">
            <w:pPr>
              <w:numPr>
                <w:ilvl w:val="0"/>
                <w:numId w:val="0"/>
              </w:numPr>
              <w:jc w:val="center"/>
              <w:rPr>
                <w:rFonts w:hint="default"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6</w:t>
            </w:r>
          </w:p>
        </w:tc>
        <w:tc>
          <w:tcPr>
            <w:tcW w:w="5847" w:type="dxa"/>
            <w:vAlign w:val="center"/>
          </w:tcPr>
          <w:p w14:paraId="1EF90A1F">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全面检修预氧化炉，更换损坏或影响使用的导轨、推链、推头、加热炉丝、挡板、压板及出料链条等部件。炉门保温棉换新，清理炉底。炉口轨道整修平齐。</w:t>
            </w:r>
          </w:p>
        </w:tc>
        <w:tc>
          <w:tcPr>
            <w:tcW w:w="2150" w:type="dxa"/>
            <w:shd w:val="clear" w:color="auto" w:fill="auto"/>
            <w:vAlign w:val="center"/>
          </w:tcPr>
          <w:p w14:paraId="20DF0EE0">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运转平稳，无卡顿和异响</w:t>
            </w:r>
          </w:p>
        </w:tc>
        <w:tc>
          <w:tcPr>
            <w:tcW w:w="1330" w:type="dxa"/>
            <w:vAlign w:val="center"/>
          </w:tcPr>
          <w:p w14:paraId="1AB16F38">
            <w:pPr>
              <w:numPr>
                <w:ilvl w:val="0"/>
                <w:numId w:val="0"/>
              </w:numPr>
              <w:jc w:val="both"/>
              <w:rPr>
                <w:rFonts w:hint="default"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预氧化炉</w:t>
            </w:r>
          </w:p>
        </w:tc>
      </w:tr>
      <w:tr w14:paraId="400D39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02FBEB4B">
            <w:pPr>
              <w:numPr>
                <w:ilvl w:val="0"/>
                <w:numId w:val="0"/>
              </w:numPr>
              <w:jc w:val="center"/>
              <w:rPr>
                <w:rFonts w:hint="default"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7</w:t>
            </w:r>
          </w:p>
        </w:tc>
        <w:tc>
          <w:tcPr>
            <w:tcW w:w="5847" w:type="dxa"/>
            <w:vAlign w:val="center"/>
          </w:tcPr>
          <w:p w14:paraId="06EADD79">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换新件及数量：导轨4根（前后端及两侧倒斜角），加热炉丝4件，进出料炉门升降滚轮各4套，进料推链1条，推头联接销1件，推头1件，进出料门NSK轴承4件，炉门保温棉2套，炉顶风扇1件。拖链固定接头1个，预氧化限位杆1根。</w:t>
            </w:r>
          </w:p>
        </w:tc>
        <w:tc>
          <w:tcPr>
            <w:tcW w:w="2150" w:type="dxa"/>
            <w:shd w:val="clear" w:color="auto" w:fill="auto"/>
            <w:vAlign w:val="center"/>
          </w:tcPr>
          <w:p w14:paraId="3AF240C7">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运转平稳，无卡顿和异响</w:t>
            </w:r>
          </w:p>
        </w:tc>
        <w:tc>
          <w:tcPr>
            <w:tcW w:w="1330" w:type="dxa"/>
            <w:shd w:val="clear" w:color="auto" w:fill="auto"/>
            <w:vAlign w:val="center"/>
          </w:tcPr>
          <w:p w14:paraId="0F7CAC9F">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预氧化炉</w:t>
            </w:r>
          </w:p>
        </w:tc>
      </w:tr>
      <w:tr w14:paraId="6A7D40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6433C5FA">
            <w:pPr>
              <w:numPr>
                <w:ilvl w:val="0"/>
                <w:numId w:val="0"/>
              </w:numPr>
              <w:jc w:val="center"/>
              <w:rPr>
                <w:rFonts w:hint="default"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8</w:t>
            </w:r>
          </w:p>
        </w:tc>
        <w:tc>
          <w:tcPr>
            <w:tcW w:w="5847" w:type="dxa"/>
            <w:vAlign w:val="center"/>
          </w:tcPr>
          <w:p w14:paraId="1A4E62AF">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位置调整固定。液压油管全部换新。</w:t>
            </w:r>
          </w:p>
        </w:tc>
        <w:tc>
          <w:tcPr>
            <w:tcW w:w="2150" w:type="dxa"/>
            <w:vAlign w:val="center"/>
          </w:tcPr>
          <w:p w14:paraId="2688463C">
            <w:pPr>
              <w:numPr>
                <w:ilvl w:val="0"/>
                <w:numId w:val="0"/>
              </w:numPr>
              <w:jc w:val="both"/>
              <w:rPr>
                <w:rFonts w:hint="default"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无漏油</w:t>
            </w:r>
          </w:p>
        </w:tc>
        <w:tc>
          <w:tcPr>
            <w:tcW w:w="1330" w:type="dxa"/>
            <w:vAlign w:val="center"/>
          </w:tcPr>
          <w:p w14:paraId="174C6CB9">
            <w:pPr>
              <w:numPr>
                <w:ilvl w:val="0"/>
                <w:numId w:val="0"/>
              </w:numPr>
              <w:jc w:val="both"/>
              <w:rPr>
                <w:rFonts w:hint="default"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转料升降台</w:t>
            </w:r>
          </w:p>
        </w:tc>
      </w:tr>
      <w:tr w14:paraId="6776AA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51FC3014">
            <w:pPr>
              <w:numPr>
                <w:ilvl w:val="0"/>
                <w:numId w:val="0"/>
              </w:numPr>
              <w:jc w:val="center"/>
              <w:rPr>
                <w:rFonts w:hint="default"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9</w:t>
            </w:r>
          </w:p>
        </w:tc>
        <w:tc>
          <w:tcPr>
            <w:tcW w:w="5847" w:type="dxa"/>
            <w:vAlign w:val="center"/>
          </w:tcPr>
          <w:p w14:paraId="045D3764">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装料台拉链拉头换新1套。</w:t>
            </w:r>
          </w:p>
        </w:tc>
        <w:tc>
          <w:tcPr>
            <w:tcW w:w="2150" w:type="dxa"/>
            <w:shd w:val="clear" w:color="auto" w:fill="auto"/>
            <w:vAlign w:val="center"/>
          </w:tcPr>
          <w:p w14:paraId="5D10E35A">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运转平稳，无卡顿和异响</w:t>
            </w:r>
          </w:p>
        </w:tc>
        <w:tc>
          <w:tcPr>
            <w:tcW w:w="1330" w:type="dxa"/>
            <w:vAlign w:val="center"/>
          </w:tcPr>
          <w:p w14:paraId="30388CAB">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转料升降台</w:t>
            </w:r>
          </w:p>
        </w:tc>
      </w:tr>
      <w:tr w14:paraId="79D733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40EE80BC">
            <w:pPr>
              <w:numPr>
                <w:ilvl w:val="0"/>
                <w:numId w:val="0"/>
              </w:numPr>
              <w:jc w:val="center"/>
              <w:rPr>
                <w:rFonts w:hint="default"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10</w:t>
            </w:r>
          </w:p>
        </w:tc>
        <w:tc>
          <w:tcPr>
            <w:tcW w:w="5847" w:type="dxa"/>
            <w:vAlign w:val="center"/>
          </w:tcPr>
          <w:p w14:paraId="107D2366">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KROM（霍科德）点火烧嘴ZA1-K换新2件。</w:t>
            </w:r>
          </w:p>
        </w:tc>
        <w:tc>
          <w:tcPr>
            <w:tcW w:w="2150" w:type="dxa"/>
            <w:vAlign w:val="center"/>
          </w:tcPr>
          <w:p w14:paraId="00670A0C">
            <w:pPr>
              <w:numPr>
                <w:ilvl w:val="0"/>
                <w:numId w:val="0"/>
              </w:numPr>
              <w:jc w:val="both"/>
              <w:rPr>
                <w:rFonts w:hint="default"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功能有效</w:t>
            </w:r>
          </w:p>
        </w:tc>
        <w:tc>
          <w:tcPr>
            <w:tcW w:w="1330" w:type="dxa"/>
            <w:vAlign w:val="center"/>
          </w:tcPr>
          <w:p w14:paraId="5DD3B554">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转料升降台</w:t>
            </w:r>
          </w:p>
        </w:tc>
      </w:tr>
      <w:tr w14:paraId="4F7E92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66A974C7">
            <w:pPr>
              <w:numPr>
                <w:ilvl w:val="0"/>
                <w:numId w:val="0"/>
              </w:numPr>
              <w:jc w:val="center"/>
              <w:rPr>
                <w:rFonts w:hint="default"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11</w:t>
            </w:r>
          </w:p>
        </w:tc>
        <w:tc>
          <w:tcPr>
            <w:tcW w:w="5847" w:type="dxa"/>
            <w:vAlign w:val="center"/>
          </w:tcPr>
          <w:p w14:paraId="0473AF4C">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KROM（霍科德）点火控制器IFS135B-3/1/1T换新2件。</w:t>
            </w:r>
          </w:p>
        </w:tc>
        <w:tc>
          <w:tcPr>
            <w:tcW w:w="2150" w:type="dxa"/>
            <w:shd w:val="clear" w:color="auto" w:fill="auto"/>
            <w:vAlign w:val="center"/>
          </w:tcPr>
          <w:p w14:paraId="336F0835">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功能有效</w:t>
            </w:r>
          </w:p>
        </w:tc>
        <w:tc>
          <w:tcPr>
            <w:tcW w:w="1330" w:type="dxa"/>
            <w:vAlign w:val="center"/>
          </w:tcPr>
          <w:p w14:paraId="21A92143">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转料升降台</w:t>
            </w:r>
          </w:p>
        </w:tc>
      </w:tr>
      <w:tr w14:paraId="2DD6DB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367410EF">
            <w:pPr>
              <w:numPr>
                <w:ilvl w:val="0"/>
                <w:numId w:val="0"/>
              </w:numPr>
              <w:jc w:val="center"/>
              <w:rPr>
                <w:rFonts w:hint="default"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12</w:t>
            </w:r>
          </w:p>
        </w:tc>
        <w:tc>
          <w:tcPr>
            <w:tcW w:w="5847" w:type="dxa"/>
            <w:vAlign w:val="center"/>
          </w:tcPr>
          <w:p w14:paraId="129D1359">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液压升降台更换铜套1、液压缸1个、高压管2根、滑动滚轮8个、销轴4根、电控系统1套、主体框架1个、液压缸销轴1套。</w:t>
            </w:r>
          </w:p>
        </w:tc>
        <w:tc>
          <w:tcPr>
            <w:tcW w:w="2150" w:type="dxa"/>
            <w:vAlign w:val="center"/>
          </w:tcPr>
          <w:p w14:paraId="5AB957C4">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动作运行情况平稳，无颤动</w:t>
            </w:r>
          </w:p>
        </w:tc>
        <w:tc>
          <w:tcPr>
            <w:tcW w:w="1330" w:type="dxa"/>
            <w:vAlign w:val="center"/>
          </w:tcPr>
          <w:p w14:paraId="5EEF7F63">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转料升降台</w:t>
            </w:r>
          </w:p>
        </w:tc>
      </w:tr>
      <w:tr w14:paraId="35CC37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6ED7C527">
            <w:pPr>
              <w:numPr>
                <w:ilvl w:val="0"/>
                <w:numId w:val="0"/>
              </w:numPr>
              <w:jc w:val="center"/>
              <w:rPr>
                <w:rFonts w:hint="default"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13</w:t>
            </w:r>
          </w:p>
        </w:tc>
        <w:tc>
          <w:tcPr>
            <w:tcW w:w="5847" w:type="dxa"/>
            <w:vAlign w:val="center"/>
          </w:tcPr>
          <w:p w14:paraId="0552B6DB">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底升降台平台炉砖部分更换，重砌。</w:t>
            </w:r>
          </w:p>
        </w:tc>
        <w:tc>
          <w:tcPr>
            <w:tcW w:w="2150" w:type="dxa"/>
            <w:vAlign w:val="center"/>
          </w:tcPr>
          <w:p w14:paraId="6C6448B5">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 xml:space="preserve">升降台导轨面水平度2±0.5mm </w:t>
            </w:r>
          </w:p>
        </w:tc>
        <w:tc>
          <w:tcPr>
            <w:tcW w:w="1330" w:type="dxa"/>
            <w:vAlign w:val="center"/>
          </w:tcPr>
          <w:p w14:paraId="27F21DD2">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转料升降台</w:t>
            </w:r>
          </w:p>
        </w:tc>
      </w:tr>
      <w:tr w14:paraId="2D2678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64D0DE23">
            <w:pPr>
              <w:numPr>
                <w:ilvl w:val="0"/>
                <w:numId w:val="0"/>
              </w:numPr>
              <w:jc w:val="center"/>
              <w:rPr>
                <w:rFonts w:hint="default"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14</w:t>
            </w:r>
          </w:p>
        </w:tc>
        <w:tc>
          <w:tcPr>
            <w:tcW w:w="5847" w:type="dxa"/>
            <w:vAlign w:val="center"/>
          </w:tcPr>
          <w:p w14:paraId="678490FC">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重砌主炉的3个中门，更换25/20钢质链条连接板4块、连接销及挡片8套、提升链条5套、中门压板18个及波纹管5件。</w:t>
            </w:r>
          </w:p>
        </w:tc>
        <w:tc>
          <w:tcPr>
            <w:tcW w:w="2150" w:type="dxa"/>
            <w:vAlign w:val="center"/>
          </w:tcPr>
          <w:p w14:paraId="40F502A8">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左右位置保证中门与门口中心偏差＜10mm</w:t>
            </w:r>
          </w:p>
        </w:tc>
        <w:tc>
          <w:tcPr>
            <w:tcW w:w="1330" w:type="dxa"/>
            <w:vAlign w:val="center"/>
          </w:tcPr>
          <w:p w14:paraId="2597597D">
            <w:pPr>
              <w:numPr>
                <w:ilvl w:val="0"/>
                <w:numId w:val="0"/>
              </w:numPr>
              <w:jc w:val="both"/>
              <w:rPr>
                <w:rFonts w:hint="default"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主炉中门</w:t>
            </w:r>
          </w:p>
        </w:tc>
      </w:tr>
      <w:tr w14:paraId="196651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73322512">
            <w:pPr>
              <w:numPr>
                <w:ilvl w:val="0"/>
                <w:numId w:val="0"/>
              </w:numPr>
              <w:jc w:val="center"/>
              <w:rPr>
                <w:rFonts w:hint="default"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15</w:t>
            </w:r>
          </w:p>
        </w:tc>
        <w:tc>
          <w:tcPr>
            <w:tcW w:w="5847" w:type="dxa"/>
            <w:vAlign w:val="center"/>
          </w:tcPr>
          <w:p w14:paraId="5A902DEF">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所有中门焊点部位重新密焊（尤其升降杆碰触的耐热钢片），炉门电动机支座补焊加固。整体更换中门3个。</w:t>
            </w:r>
          </w:p>
        </w:tc>
        <w:tc>
          <w:tcPr>
            <w:tcW w:w="2150" w:type="dxa"/>
            <w:vAlign w:val="center"/>
          </w:tcPr>
          <w:p w14:paraId="53582028">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与炉墙贴合面，砖面与门框表面高度差2~3mm,砖面低于耐热钢面2~3mm</w:t>
            </w:r>
          </w:p>
        </w:tc>
        <w:tc>
          <w:tcPr>
            <w:tcW w:w="1330" w:type="dxa"/>
            <w:vAlign w:val="center"/>
          </w:tcPr>
          <w:p w14:paraId="639E75D8">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主炉中门</w:t>
            </w:r>
          </w:p>
        </w:tc>
      </w:tr>
      <w:tr w14:paraId="57DECE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07907DDF">
            <w:pPr>
              <w:numPr>
                <w:ilvl w:val="0"/>
                <w:numId w:val="0"/>
              </w:numPr>
              <w:jc w:val="center"/>
              <w:rPr>
                <w:rFonts w:hint="default"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16</w:t>
            </w:r>
          </w:p>
        </w:tc>
        <w:tc>
          <w:tcPr>
            <w:tcW w:w="5847" w:type="dxa"/>
            <w:vAlign w:val="center"/>
          </w:tcPr>
          <w:p w14:paraId="20B62B63">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更换中门上限位杆4根。</w:t>
            </w:r>
          </w:p>
        </w:tc>
        <w:tc>
          <w:tcPr>
            <w:tcW w:w="2150" w:type="dxa"/>
            <w:vAlign w:val="center"/>
          </w:tcPr>
          <w:p w14:paraId="4BB7AB22">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安全限位顶杆运动灵活，无卡阻和异响</w:t>
            </w:r>
          </w:p>
        </w:tc>
        <w:tc>
          <w:tcPr>
            <w:tcW w:w="1330" w:type="dxa"/>
            <w:vAlign w:val="center"/>
          </w:tcPr>
          <w:p w14:paraId="3C909B7D">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主炉中门</w:t>
            </w:r>
          </w:p>
        </w:tc>
      </w:tr>
      <w:tr w14:paraId="3F4593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6F1A896C">
            <w:pPr>
              <w:numPr>
                <w:ilvl w:val="0"/>
                <w:numId w:val="0"/>
              </w:numPr>
              <w:jc w:val="center"/>
              <w:rPr>
                <w:rFonts w:hint="default"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17</w:t>
            </w:r>
          </w:p>
        </w:tc>
        <w:tc>
          <w:tcPr>
            <w:tcW w:w="5847" w:type="dxa"/>
            <w:vAlign w:val="center"/>
          </w:tcPr>
          <w:p w14:paraId="5FD6D630">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更换炉体内碳化硅直导轨26块：高温扩散至低温扩散处8块，低温扩散至油池处6块，加热室到强渗区7块，压淬室5块。</w:t>
            </w:r>
          </w:p>
        </w:tc>
        <w:tc>
          <w:tcPr>
            <w:tcW w:w="2150" w:type="dxa"/>
            <w:vAlign w:val="center"/>
          </w:tcPr>
          <w:p w14:paraId="72DE210C">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对接平滑，无凸阶</w:t>
            </w:r>
          </w:p>
          <w:p w14:paraId="18199463">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横向水平误差≤1mm</w:t>
            </w:r>
          </w:p>
          <w:p w14:paraId="07CF1085">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中间导轨比两边导轨低1±0.5mm</w:t>
            </w:r>
          </w:p>
          <w:p w14:paraId="7B21BAEC">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导轨在砖槽内纵向移动自由</w:t>
            </w:r>
          </w:p>
        </w:tc>
        <w:tc>
          <w:tcPr>
            <w:tcW w:w="1330" w:type="dxa"/>
            <w:vAlign w:val="center"/>
          </w:tcPr>
          <w:p w14:paraId="13911FD8">
            <w:pPr>
              <w:numPr>
                <w:ilvl w:val="0"/>
                <w:numId w:val="0"/>
              </w:numPr>
              <w:jc w:val="both"/>
              <w:rPr>
                <w:rFonts w:hint="default"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主炉</w:t>
            </w:r>
          </w:p>
        </w:tc>
      </w:tr>
      <w:tr w14:paraId="3B5F81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7A3DCF6E">
            <w:pPr>
              <w:numPr>
                <w:ilvl w:val="0"/>
                <w:numId w:val="0"/>
              </w:numPr>
              <w:jc w:val="center"/>
              <w:rPr>
                <w:rFonts w:hint="default"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18</w:t>
            </w:r>
          </w:p>
        </w:tc>
        <w:tc>
          <w:tcPr>
            <w:tcW w:w="5847" w:type="dxa"/>
            <w:vAlign w:val="center"/>
          </w:tcPr>
          <w:p w14:paraId="5E5F8E4C">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更换炉体内C型导轨中的24件，其余（强渗室进料门、出料门，低温扩散室）检修加固处理。C型导轨应包含配套的耐热钢销子和垫片等。</w:t>
            </w:r>
          </w:p>
        </w:tc>
        <w:tc>
          <w:tcPr>
            <w:tcW w:w="2150" w:type="dxa"/>
            <w:vAlign w:val="center"/>
          </w:tcPr>
          <w:p w14:paraId="2C996D86">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型链轨对接处，工作面尖角毛刺打磨平滑，接头平整无台阶,对接间隙1 mm</w:t>
            </w:r>
          </w:p>
        </w:tc>
        <w:tc>
          <w:tcPr>
            <w:tcW w:w="1330" w:type="dxa"/>
            <w:vAlign w:val="center"/>
          </w:tcPr>
          <w:p w14:paraId="7D2BC442">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主炉</w:t>
            </w:r>
          </w:p>
        </w:tc>
      </w:tr>
      <w:tr w14:paraId="68082A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6AE25A49">
            <w:pPr>
              <w:numPr>
                <w:ilvl w:val="0"/>
                <w:numId w:val="0"/>
              </w:numPr>
              <w:jc w:val="center"/>
              <w:rPr>
                <w:rFonts w:hint="default"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19</w:t>
            </w:r>
          </w:p>
        </w:tc>
        <w:tc>
          <w:tcPr>
            <w:tcW w:w="5847" w:type="dxa"/>
            <w:vAlign w:val="center"/>
          </w:tcPr>
          <w:p w14:paraId="7C2E5D00">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更换炉体内导向砖20块、V型砖5块、方导轨50块、抗渗碳砖100块、高铝砖120块。</w:t>
            </w:r>
          </w:p>
        </w:tc>
        <w:tc>
          <w:tcPr>
            <w:tcW w:w="2150" w:type="dxa"/>
            <w:vAlign w:val="center"/>
          </w:tcPr>
          <w:p w14:paraId="04DE24F6">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在双轨末端，两轨料盘中心相差30±5mm</w:t>
            </w:r>
          </w:p>
        </w:tc>
        <w:tc>
          <w:tcPr>
            <w:tcW w:w="1330" w:type="dxa"/>
            <w:vAlign w:val="center"/>
          </w:tcPr>
          <w:p w14:paraId="728229CD">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主炉</w:t>
            </w:r>
          </w:p>
        </w:tc>
      </w:tr>
      <w:tr w14:paraId="6E5E62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18E32E3E">
            <w:pPr>
              <w:numPr>
                <w:ilvl w:val="0"/>
                <w:numId w:val="0"/>
              </w:numPr>
              <w:jc w:val="center"/>
              <w:rPr>
                <w:rFonts w:hint="default"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20</w:t>
            </w:r>
          </w:p>
        </w:tc>
        <w:tc>
          <w:tcPr>
            <w:tcW w:w="5847" w:type="dxa"/>
            <w:vAlign w:val="center"/>
          </w:tcPr>
          <w:p w14:paraId="0F012948">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炉体12个观察窗整修，换新3个。</w:t>
            </w:r>
          </w:p>
        </w:tc>
        <w:tc>
          <w:tcPr>
            <w:tcW w:w="2150" w:type="dxa"/>
            <w:vAlign w:val="center"/>
          </w:tcPr>
          <w:p w14:paraId="0BED8F47">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做到开关门顺畅、观测清晰和密封有效。</w:t>
            </w:r>
          </w:p>
        </w:tc>
        <w:tc>
          <w:tcPr>
            <w:tcW w:w="1330" w:type="dxa"/>
            <w:vAlign w:val="center"/>
          </w:tcPr>
          <w:p w14:paraId="707F5FBA">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主炉</w:t>
            </w:r>
          </w:p>
        </w:tc>
      </w:tr>
      <w:tr w14:paraId="1A78FB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7C7012FA">
            <w:pPr>
              <w:numPr>
                <w:ilvl w:val="0"/>
                <w:numId w:val="0"/>
              </w:numPr>
              <w:jc w:val="center"/>
              <w:rPr>
                <w:rFonts w:hint="default"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21</w:t>
            </w:r>
          </w:p>
        </w:tc>
        <w:tc>
          <w:tcPr>
            <w:tcW w:w="5847" w:type="dxa"/>
            <w:vAlign w:val="center"/>
          </w:tcPr>
          <w:p w14:paraId="46629C0B">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更换ZG1Cr25Ni20材质的高温推链3条，高温推链推头3件，图号03.11.08.05。其中，20节高温推链条2条、25节高温推链1条，L-615推头1件，L-515推头2件。更换上、下压轮各3件，更换链盒3处。</w:t>
            </w:r>
          </w:p>
        </w:tc>
        <w:tc>
          <w:tcPr>
            <w:tcW w:w="2150" w:type="dxa"/>
            <w:vAlign w:val="center"/>
          </w:tcPr>
          <w:p w14:paraId="5AEB264A">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动作运行情况平稳，无颤动</w:t>
            </w:r>
          </w:p>
        </w:tc>
        <w:tc>
          <w:tcPr>
            <w:tcW w:w="1330" w:type="dxa"/>
            <w:vAlign w:val="center"/>
          </w:tcPr>
          <w:p w14:paraId="33B94746">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主炉</w:t>
            </w:r>
          </w:p>
        </w:tc>
      </w:tr>
      <w:tr w14:paraId="081247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5933457B">
            <w:pPr>
              <w:numPr>
                <w:ilvl w:val="0"/>
                <w:numId w:val="0"/>
              </w:numPr>
              <w:jc w:val="center"/>
              <w:rPr>
                <w:rFonts w:hint="default"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22</w:t>
            </w:r>
          </w:p>
        </w:tc>
        <w:tc>
          <w:tcPr>
            <w:tcW w:w="5847" w:type="dxa"/>
            <w:vAlign w:val="center"/>
          </w:tcPr>
          <w:p w14:paraId="7F6E9548">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更换2520材质的L-2203型电动推杆2件含轴承及密封，更换L-350型电动推杆推头4件。</w:t>
            </w:r>
          </w:p>
        </w:tc>
        <w:tc>
          <w:tcPr>
            <w:tcW w:w="2150" w:type="dxa"/>
            <w:shd w:val="clear" w:color="auto" w:fill="auto"/>
            <w:vAlign w:val="center"/>
          </w:tcPr>
          <w:p w14:paraId="7AA08A7E">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动作运行情况平稳，无颤动</w:t>
            </w:r>
          </w:p>
        </w:tc>
        <w:tc>
          <w:tcPr>
            <w:tcW w:w="1330" w:type="dxa"/>
            <w:vAlign w:val="center"/>
          </w:tcPr>
          <w:p w14:paraId="0C3B4655">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主炉</w:t>
            </w:r>
          </w:p>
        </w:tc>
      </w:tr>
      <w:tr w14:paraId="17CC36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4803B3B5">
            <w:pPr>
              <w:numPr>
                <w:ilvl w:val="0"/>
                <w:numId w:val="0"/>
              </w:numPr>
              <w:jc w:val="center"/>
              <w:rPr>
                <w:rFonts w:hint="default"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23</w:t>
            </w:r>
          </w:p>
        </w:tc>
        <w:tc>
          <w:tcPr>
            <w:tcW w:w="5847" w:type="dxa"/>
            <w:vAlign w:val="center"/>
          </w:tcPr>
          <w:p w14:paraId="6D705675">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更换TXW01.01 L=1757型后限位顶杆5件及垫片8件。</w:t>
            </w:r>
          </w:p>
        </w:tc>
        <w:tc>
          <w:tcPr>
            <w:tcW w:w="2150" w:type="dxa"/>
            <w:vAlign w:val="center"/>
          </w:tcPr>
          <w:p w14:paraId="2B2438D3">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后限位杆运动灵活，无卡阻和异响。</w:t>
            </w:r>
          </w:p>
        </w:tc>
        <w:tc>
          <w:tcPr>
            <w:tcW w:w="1330" w:type="dxa"/>
            <w:vAlign w:val="center"/>
          </w:tcPr>
          <w:p w14:paraId="53A737F4">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主炉</w:t>
            </w:r>
          </w:p>
        </w:tc>
      </w:tr>
      <w:tr w14:paraId="7CF874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28EF9515">
            <w:pPr>
              <w:numPr>
                <w:ilvl w:val="0"/>
                <w:numId w:val="0"/>
              </w:numPr>
              <w:jc w:val="center"/>
              <w:rPr>
                <w:rFonts w:hint="default"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24</w:t>
            </w:r>
          </w:p>
        </w:tc>
        <w:tc>
          <w:tcPr>
            <w:tcW w:w="5847" w:type="dxa"/>
            <w:vAlign w:val="center"/>
          </w:tcPr>
          <w:p w14:paraId="1760F01C">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全面检修各炉门口、炉顶，全部更换各炉门口的炉门衬和保温砖、保温棉，炉顶不漏火。加热区炉膛及其进料口重砌，扩散区检修门炉顶一处侧墙重砌，油槽进料口顶部重砌，换斧型砖150块、保温砖400块、耐火泥浆15桶。</w:t>
            </w:r>
          </w:p>
        </w:tc>
        <w:tc>
          <w:tcPr>
            <w:tcW w:w="2150" w:type="dxa"/>
            <w:vAlign w:val="center"/>
          </w:tcPr>
          <w:p w14:paraId="66A656A3">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门口高/宽+5/0mm 门口中心偏差&lt;2mm炉墙灰缝1-1.5mm</w:t>
            </w:r>
          </w:p>
        </w:tc>
        <w:tc>
          <w:tcPr>
            <w:tcW w:w="1330" w:type="dxa"/>
            <w:vAlign w:val="center"/>
          </w:tcPr>
          <w:p w14:paraId="0698961D">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主炉</w:t>
            </w:r>
          </w:p>
        </w:tc>
      </w:tr>
      <w:tr w14:paraId="3EFF79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1AAA60AF">
            <w:pPr>
              <w:numPr>
                <w:ilvl w:val="0"/>
                <w:numId w:val="0"/>
              </w:numPr>
              <w:jc w:val="center"/>
              <w:rPr>
                <w:rFonts w:hint="default"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25</w:t>
            </w:r>
          </w:p>
        </w:tc>
        <w:tc>
          <w:tcPr>
            <w:tcW w:w="5847" w:type="dxa"/>
            <w:vAlign w:val="center"/>
          </w:tcPr>
          <w:p w14:paraId="174EBCA4">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全面清理炉内废气燃烧管及各测温、定碳管道内碳黑、灰尘等杂物，保证出气通畅。换废气排放口火嘴3件，换气氛滴注管5件。</w:t>
            </w:r>
          </w:p>
        </w:tc>
        <w:tc>
          <w:tcPr>
            <w:tcW w:w="2150" w:type="dxa"/>
            <w:vAlign w:val="center"/>
          </w:tcPr>
          <w:p w14:paraId="079578A8">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功能有效</w:t>
            </w:r>
          </w:p>
        </w:tc>
        <w:tc>
          <w:tcPr>
            <w:tcW w:w="1330" w:type="dxa"/>
            <w:vAlign w:val="center"/>
          </w:tcPr>
          <w:p w14:paraId="62529F52">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主炉</w:t>
            </w:r>
          </w:p>
        </w:tc>
      </w:tr>
      <w:tr w14:paraId="365321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52F8D4A3">
            <w:pPr>
              <w:numPr>
                <w:ilvl w:val="0"/>
                <w:numId w:val="0"/>
              </w:numPr>
              <w:jc w:val="center"/>
              <w:rPr>
                <w:rFonts w:hint="default"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26</w:t>
            </w:r>
          </w:p>
        </w:tc>
        <w:tc>
          <w:tcPr>
            <w:tcW w:w="5847" w:type="dxa"/>
            <w:vAlign w:val="center"/>
          </w:tcPr>
          <w:p w14:paraId="0E20804C">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主炉电动推杆冷却油管密封焊。</w:t>
            </w:r>
          </w:p>
        </w:tc>
        <w:tc>
          <w:tcPr>
            <w:tcW w:w="2150" w:type="dxa"/>
            <w:vAlign w:val="center"/>
          </w:tcPr>
          <w:p w14:paraId="4EA518A7">
            <w:pPr>
              <w:numPr>
                <w:ilvl w:val="0"/>
                <w:numId w:val="0"/>
              </w:numPr>
              <w:jc w:val="both"/>
              <w:rPr>
                <w:rFonts w:hint="default"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无渗漏</w:t>
            </w:r>
          </w:p>
        </w:tc>
        <w:tc>
          <w:tcPr>
            <w:tcW w:w="1330" w:type="dxa"/>
            <w:vAlign w:val="center"/>
          </w:tcPr>
          <w:p w14:paraId="778D4E08">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主炉</w:t>
            </w:r>
          </w:p>
        </w:tc>
      </w:tr>
      <w:tr w14:paraId="52ECCF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5B3B8276">
            <w:pPr>
              <w:numPr>
                <w:ilvl w:val="0"/>
                <w:numId w:val="0"/>
              </w:numPr>
              <w:jc w:val="center"/>
              <w:rPr>
                <w:rFonts w:hint="default"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27</w:t>
            </w:r>
          </w:p>
        </w:tc>
        <w:tc>
          <w:tcPr>
            <w:tcW w:w="5847" w:type="dxa"/>
            <w:vAlign w:val="center"/>
          </w:tcPr>
          <w:p w14:paraId="5E802C04">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 xml:space="preserve"> 全面检查并清理炉顶所有加热元件总成，烧蚀的接线端换新件，外套管损伤严重的废弃，测试辐射管管芯电阻值及其与外套管的绝缘电阻值，数值异常的废弃，合格的外套管和辐射管管芯组合为整套。回装后的加热元件总成不得漏火漏气，接线端子紧固良好，防护罩补齐螺栓并涂刷黄色警示漆。提供全新7.92kW的辐射管总成25套。辐射管的连接线及铜鼻子换新40段。</w:t>
            </w:r>
          </w:p>
        </w:tc>
        <w:tc>
          <w:tcPr>
            <w:tcW w:w="2150" w:type="dxa"/>
            <w:vAlign w:val="center"/>
          </w:tcPr>
          <w:p w14:paraId="47BAC52F">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加热元件与加热电缆连接牢固，中间部分置于辐射管边沿以下,线顶端与加热罩留足够膨胀间隙≥50mm，</w:t>
            </w:r>
          </w:p>
        </w:tc>
        <w:tc>
          <w:tcPr>
            <w:tcW w:w="1330" w:type="dxa"/>
            <w:vAlign w:val="center"/>
          </w:tcPr>
          <w:p w14:paraId="79798CF6">
            <w:pPr>
              <w:numPr>
                <w:ilvl w:val="0"/>
                <w:numId w:val="0"/>
              </w:numPr>
              <w:jc w:val="both"/>
              <w:rPr>
                <w:rFonts w:hint="default"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加热元件</w:t>
            </w:r>
          </w:p>
        </w:tc>
      </w:tr>
      <w:tr w14:paraId="20A42E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6E68C34B">
            <w:pPr>
              <w:numPr>
                <w:ilvl w:val="0"/>
                <w:numId w:val="0"/>
              </w:numPr>
              <w:jc w:val="center"/>
              <w:rPr>
                <w:rFonts w:hint="default"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28</w:t>
            </w:r>
          </w:p>
        </w:tc>
        <w:tc>
          <w:tcPr>
            <w:tcW w:w="5847" w:type="dxa"/>
            <w:vAlign w:val="center"/>
          </w:tcPr>
          <w:p w14:paraId="649E40BC">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 xml:space="preserve">修理高温搅拌风扇7套：全部拆卸检修并做动平衡测试，相应附件换新：SKF轴承14件、风扇隔套7件、骨架油封14件、氟橡胶骨架轴封7件、聚四氟乙烯密封带30卷、O形橡胶密封圈21件和硅酸铝保温毡7套。 </w:t>
            </w:r>
          </w:p>
        </w:tc>
        <w:tc>
          <w:tcPr>
            <w:tcW w:w="2150" w:type="dxa"/>
            <w:vAlign w:val="center"/>
          </w:tcPr>
          <w:p w14:paraId="674EED89">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运转平稳，无颤动和异响</w:t>
            </w:r>
          </w:p>
        </w:tc>
        <w:tc>
          <w:tcPr>
            <w:tcW w:w="1330" w:type="dxa"/>
            <w:vAlign w:val="center"/>
          </w:tcPr>
          <w:p w14:paraId="031C2229">
            <w:pPr>
              <w:numPr>
                <w:ilvl w:val="0"/>
                <w:numId w:val="0"/>
              </w:numPr>
              <w:jc w:val="both"/>
              <w:rPr>
                <w:rFonts w:hint="default"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高温风扇包</w:t>
            </w:r>
          </w:p>
        </w:tc>
      </w:tr>
      <w:tr w14:paraId="58EDFA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2F227D76">
            <w:pPr>
              <w:numPr>
                <w:ilvl w:val="0"/>
                <w:numId w:val="0"/>
              </w:numPr>
              <w:jc w:val="center"/>
              <w:rPr>
                <w:rFonts w:hint="default"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29</w:t>
            </w:r>
          </w:p>
        </w:tc>
        <w:tc>
          <w:tcPr>
            <w:tcW w:w="5847" w:type="dxa"/>
            <w:vAlign w:val="center"/>
          </w:tcPr>
          <w:p w14:paraId="753361B5">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换新高温搅拌风扇3台，支架2套。</w:t>
            </w:r>
          </w:p>
        </w:tc>
        <w:tc>
          <w:tcPr>
            <w:tcW w:w="2150" w:type="dxa"/>
            <w:vAlign w:val="center"/>
          </w:tcPr>
          <w:p w14:paraId="0A171343">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运转平稳，无颤动和异响</w:t>
            </w:r>
          </w:p>
        </w:tc>
        <w:tc>
          <w:tcPr>
            <w:tcW w:w="1330" w:type="dxa"/>
            <w:shd w:val="clear" w:color="auto" w:fill="auto"/>
            <w:vAlign w:val="center"/>
          </w:tcPr>
          <w:p w14:paraId="5A7A9684">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高温风扇包</w:t>
            </w:r>
          </w:p>
        </w:tc>
      </w:tr>
      <w:tr w14:paraId="552A68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2A8E0C87">
            <w:pPr>
              <w:numPr>
                <w:ilvl w:val="0"/>
                <w:numId w:val="0"/>
              </w:numPr>
              <w:jc w:val="center"/>
              <w:rPr>
                <w:rFonts w:hint="default"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30</w:t>
            </w:r>
          </w:p>
        </w:tc>
        <w:tc>
          <w:tcPr>
            <w:tcW w:w="5847" w:type="dxa"/>
            <w:vAlign w:val="center"/>
          </w:tcPr>
          <w:p w14:paraId="7A717E63">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压淬保温室炉膛及出料炉门口均重砌（材质SZ6-N2标准抗渗碳砖），更换炉门口石墨盘根，消除炉口漏火。</w:t>
            </w:r>
          </w:p>
        </w:tc>
        <w:tc>
          <w:tcPr>
            <w:tcW w:w="2150" w:type="dxa"/>
            <w:vAlign w:val="center"/>
          </w:tcPr>
          <w:p w14:paraId="5CEF861B">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门口高/宽+5/0mm 门口中心偏差&lt;2mm炉墙灰缝1-1.5mm</w:t>
            </w:r>
          </w:p>
        </w:tc>
        <w:tc>
          <w:tcPr>
            <w:tcW w:w="1330" w:type="dxa"/>
            <w:vAlign w:val="center"/>
          </w:tcPr>
          <w:p w14:paraId="14191A64">
            <w:pPr>
              <w:numPr>
                <w:ilvl w:val="0"/>
                <w:numId w:val="0"/>
              </w:numPr>
              <w:jc w:val="both"/>
              <w:rPr>
                <w:rFonts w:hint="default"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压焠室</w:t>
            </w:r>
          </w:p>
        </w:tc>
      </w:tr>
      <w:tr w14:paraId="78672E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8" w:hRule="atLeast"/>
          <w:jc w:val="center"/>
        </w:trPr>
        <w:tc>
          <w:tcPr>
            <w:tcW w:w="673" w:type="dxa"/>
            <w:vAlign w:val="center"/>
          </w:tcPr>
          <w:p w14:paraId="08918132">
            <w:pPr>
              <w:numPr>
                <w:ilvl w:val="0"/>
                <w:numId w:val="0"/>
              </w:numPr>
              <w:jc w:val="center"/>
              <w:rPr>
                <w:rFonts w:hint="default"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31</w:t>
            </w:r>
          </w:p>
        </w:tc>
        <w:tc>
          <w:tcPr>
            <w:tcW w:w="5847" w:type="dxa"/>
            <w:vAlign w:val="center"/>
          </w:tcPr>
          <w:p w14:paraId="26284734">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检查加固底升降平台底座、电机、齿轮及齿条等。更换底升降台的齿轮与齿条1套、上气动限位顶杆1套、后电动推杆2个、底升降立杆1个（顶头为加长型）底升降平台1套、波纹管1个。</w:t>
            </w:r>
          </w:p>
        </w:tc>
        <w:tc>
          <w:tcPr>
            <w:tcW w:w="2150" w:type="dxa"/>
            <w:vAlign w:val="center"/>
          </w:tcPr>
          <w:p w14:paraId="12F36C07">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彻底消除脱落，杜绝底升降处漏火，确保动作平稳不卡顿。</w:t>
            </w:r>
          </w:p>
        </w:tc>
        <w:tc>
          <w:tcPr>
            <w:tcW w:w="1330" w:type="dxa"/>
            <w:vAlign w:val="center"/>
          </w:tcPr>
          <w:p w14:paraId="41D71956">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压焠室</w:t>
            </w:r>
          </w:p>
        </w:tc>
      </w:tr>
      <w:tr w14:paraId="4AA238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6F50DBD4">
            <w:pPr>
              <w:numPr>
                <w:ilvl w:val="0"/>
                <w:numId w:val="0"/>
              </w:numPr>
              <w:jc w:val="center"/>
              <w:rPr>
                <w:rFonts w:hint="default"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32</w:t>
            </w:r>
          </w:p>
        </w:tc>
        <w:tc>
          <w:tcPr>
            <w:tcW w:w="5847" w:type="dxa"/>
            <w:vAlign w:val="center"/>
          </w:tcPr>
          <w:p w14:paraId="0E850882">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炉门升降机构全面拆解检修，3个轴承换新为SKF，销轴、连杆换新2套。</w:t>
            </w:r>
          </w:p>
        </w:tc>
        <w:tc>
          <w:tcPr>
            <w:tcW w:w="2150" w:type="dxa"/>
            <w:shd w:val="clear" w:color="auto" w:fill="auto"/>
            <w:vAlign w:val="center"/>
          </w:tcPr>
          <w:p w14:paraId="6FECE5DC">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运转平稳，无颤动和异响</w:t>
            </w:r>
          </w:p>
        </w:tc>
        <w:tc>
          <w:tcPr>
            <w:tcW w:w="1330" w:type="dxa"/>
            <w:vAlign w:val="center"/>
          </w:tcPr>
          <w:p w14:paraId="055D1F75">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压焠室</w:t>
            </w:r>
          </w:p>
        </w:tc>
      </w:tr>
      <w:tr w14:paraId="612C68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46925B43">
            <w:pPr>
              <w:numPr>
                <w:ilvl w:val="0"/>
                <w:numId w:val="0"/>
              </w:numPr>
              <w:jc w:val="center"/>
              <w:rPr>
                <w:rFonts w:hint="default"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33</w:t>
            </w:r>
          </w:p>
        </w:tc>
        <w:tc>
          <w:tcPr>
            <w:tcW w:w="5847" w:type="dxa"/>
            <w:vAlign w:val="center"/>
          </w:tcPr>
          <w:p w14:paraId="1A53335A">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出料点火嘴及点火控制器、变压器换新各2套，气动三联件换新1套，压紧碟簧换新2套。</w:t>
            </w:r>
          </w:p>
        </w:tc>
        <w:tc>
          <w:tcPr>
            <w:tcW w:w="2150" w:type="dxa"/>
            <w:vAlign w:val="center"/>
          </w:tcPr>
          <w:p w14:paraId="3D0F011D">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功能有效</w:t>
            </w:r>
          </w:p>
        </w:tc>
        <w:tc>
          <w:tcPr>
            <w:tcW w:w="1330" w:type="dxa"/>
            <w:vAlign w:val="center"/>
          </w:tcPr>
          <w:p w14:paraId="3B840EA1">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压焠室</w:t>
            </w:r>
          </w:p>
        </w:tc>
      </w:tr>
      <w:tr w14:paraId="5B5CC8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75B1B41C">
            <w:pPr>
              <w:numPr>
                <w:ilvl w:val="0"/>
                <w:numId w:val="0"/>
              </w:numPr>
              <w:jc w:val="center"/>
              <w:rPr>
                <w:rFonts w:hint="default"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34</w:t>
            </w:r>
          </w:p>
        </w:tc>
        <w:tc>
          <w:tcPr>
            <w:tcW w:w="5847" w:type="dxa"/>
            <w:vAlign w:val="center"/>
          </w:tcPr>
          <w:p w14:paraId="4B900053">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取料机械手线路换新1套，涉及侧滑轮、销轴、轴承、控制盒按钮等附件。</w:t>
            </w:r>
          </w:p>
        </w:tc>
        <w:tc>
          <w:tcPr>
            <w:tcW w:w="2150" w:type="dxa"/>
            <w:vAlign w:val="center"/>
          </w:tcPr>
          <w:p w14:paraId="5930C252">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功能有效</w:t>
            </w:r>
          </w:p>
        </w:tc>
        <w:tc>
          <w:tcPr>
            <w:tcW w:w="1330" w:type="dxa"/>
            <w:vAlign w:val="center"/>
          </w:tcPr>
          <w:p w14:paraId="362AB40A">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压焠室</w:t>
            </w:r>
          </w:p>
        </w:tc>
      </w:tr>
      <w:tr w14:paraId="7B6CC8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2F735ADA">
            <w:pPr>
              <w:numPr>
                <w:ilvl w:val="0"/>
                <w:numId w:val="0"/>
              </w:numPr>
              <w:jc w:val="center"/>
              <w:rPr>
                <w:rFonts w:hint="default"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35</w:t>
            </w:r>
          </w:p>
        </w:tc>
        <w:tc>
          <w:tcPr>
            <w:tcW w:w="5847" w:type="dxa"/>
            <w:vAlign w:val="center"/>
          </w:tcPr>
          <w:p w14:paraId="0F4B00BF">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将压淬循环油泵位置调整，从地坑调整至地面。</w:t>
            </w:r>
          </w:p>
        </w:tc>
        <w:tc>
          <w:tcPr>
            <w:tcW w:w="2150" w:type="dxa"/>
            <w:vAlign w:val="center"/>
          </w:tcPr>
          <w:p w14:paraId="0CFD4875">
            <w:pPr>
              <w:numPr>
                <w:ilvl w:val="0"/>
                <w:numId w:val="0"/>
              </w:numPr>
              <w:jc w:val="both"/>
              <w:rPr>
                <w:rFonts w:hint="default"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恢复原有功能</w:t>
            </w:r>
          </w:p>
        </w:tc>
        <w:tc>
          <w:tcPr>
            <w:tcW w:w="1330" w:type="dxa"/>
            <w:vAlign w:val="center"/>
          </w:tcPr>
          <w:p w14:paraId="70F84F3A">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压焠室</w:t>
            </w:r>
          </w:p>
        </w:tc>
      </w:tr>
      <w:tr w14:paraId="729A48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26B2536D">
            <w:pPr>
              <w:numPr>
                <w:ilvl w:val="0"/>
                <w:numId w:val="0"/>
              </w:numPr>
              <w:jc w:val="center"/>
              <w:rPr>
                <w:rFonts w:hint="default"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36</w:t>
            </w:r>
          </w:p>
        </w:tc>
        <w:tc>
          <w:tcPr>
            <w:tcW w:w="5847" w:type="dxa"/>
            <w:vAlign w:val="center"/>
          </w:tcPr>
          <w:p w14:paraId="4FAE61DD">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压淬室活动门更换。活动门自来水冷却水管路更换材质为不锈钢。</w:t>
            </w:r>
          </w:p>
        </w:tc>
        <w:tc>
          <w:tcPr>
            <w:tcW w:w="2150" w:type="dxa"/>
            <w:vAlign w:val="center"/>
          </w:tcPr>
          <w:p w14:paraId="748C54D5">
            <w:pPr>
              <w:numPr>
                <w:ilvl w:val="0"/>
                <w:numId w:val="0"/>
              </w:numPr>
              <w:jc w:val="both"/>
              <w:rPr>
                <w:rFonts w:hint="default"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无堵塞，降温有效</w:t>
            </w:r>
          </w:p>
        </w:tc>
        <w:tc>
          <w:tcPr>
            <w:tcW w:w="1330" w:type="dxa"/>
            <w:vAlign w:val="center"/>
          </w:tcPr>
          <w:p w14:paraId="78B459AB">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压焠室</w:t>
            </w:r>
          </w:p>
        </w:tc>
      </w:tr>
      <w:tr w14:paraId="45AE2E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1E4FF5A6">
            <w:pPr>
              <w:numPr>
                <w:ilvl w:val="0"/>
                <w:numId w:val="0"/>
              </w:numPr>
              <w:jc w:val="center"/>
              <w:rPr>
                <w:rFonts w:hint="default"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37</w:t>
            </w:r>
          </w:p>
        </w:tc>
        <w:tc>
          <w:tcPr>
            <w:tcW w:w="5847" w:type="dxa"/>
            <w:vAlign w:val="center"/>
          </w:tcPr>
          <w:p w14:paraId="796E8E23">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炉门压紧机构1套</w:t>
            </w:r>
          </w:p>
        </w:tc>
        <w:tc>
          <w:tcPr>
            <w:tcW w:w="2150" w:type="dxa"/>
            <w:vAlign w:val="center"/>
          </w:tcPr>
          <w:p w14:paraId="69E722A5">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功能有效</w:t>
            </w:r>
          </w:p>
        </w:tc>
        <w:tc>
          <w:tcPr>
            <w:tcW w:w="1330" w:type="dxa"/>
            <w:vAlign w:val="center"/>
          </w:tcPr>
          <w:p w14:paraId="54C95506">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压焠室</w:t>
            </w:r>
          </w:p>
        </w:tc>
      </w:tr>
      <w:tr w14:paraId="18194D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2B39F91F">
            <w:pPr>
              <w:numPr>
                <w:ilvl w:val="0"/>
                <w:numId w:val="0"/>
              </w:numPr>
              <w:jc w:val="center"/>
              <w:rPr>
                <w:rFonts w:hint="default"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38</w:t>
            </w:r>
          </w:p>
        </w:tc>
        <w:tc>
          <w:tcPr>
            <w:tcW w:w="5847" w:type="dxa"/>
            <w:vAlign w:val="center"/>
          </w:tcPr>
          <w:p w14:paraId="65898854">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全部拆卸清洗机的升降平台、牵引拉链、导向槽轨、进料推杆总成、喷淋口、油水分离等部件，对变形、损坏或影响使用的换新件（升降架总成1套、浮球1件、加热管12根、Q235材质的碱水喷淋头20个、进料推杆总成滚轮和轴12件、撇油器1件等）。</w:t>
            </w:r>
          </w:p>
        </w:tc>
        <w:tc>
          <w:tcPr>
            <w:tcW w:w="2150" w:type="dxa"/>
            <w:vAlign w:val="center"/>
          </w:tcPr>
          <w:p w14:paraId="47FFCBFA">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功能有效</w:t>
            </w:r>
          </w:p>
        </w:tc>
        <w:tc>
          <w:tcPr>
            <w:tcW w:w="1330" w:type="dxa"/>
            <w:vAlign w:val="center"/>
          </w:tcPr>
          <w:p w14:paraId="51CD0487">
            <w:pPr>
              <w:numPr>
                <w:ilvl w:val="0"/>
                <w:numId w:val="0"/>
              </w:numPr>
              <w:jc w:val="both"/>
              <w:rPr>
                <w:rFonts w:hint="default"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清洗机</w:t>
            </w:r>
          </w:p>
        </w:tc>
      </w:tr>
      <w:tr w14:paraId="5F2DED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6C600796">
            <w:pPr>
              <w:numPr>
                <w:ilvl w:val="0"/>
                <w:numId w:val="0"/>
              </w:numPr>
              <w:jc w:val="center"/>
              <w:rPr>
                <w:rFonts w:hint="default"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39</w:t>
            </w:r>
          </w:p>
        </w:tc>
        <w:tc>
          <w:tcPr>
            <w:tcW w:w="5847" w:type="dxa"/>
            <w:vAlign w:val="center"/>
          </w:tcPr>
          <w:p w14:paraId="4C03F051">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进出料门和中门及三者附属件（导轨、支架等）全部换新，升降平台2根链条换新。</w:t>
            </w:r>
          </w:p>
        </w:tc>
        <w:tc>
          <w:tcPr>
            <w:tcW w:w="2150" w:type="dxa"/>
            <w:vAlign w:val="center"/>
          </w:tcPr>
          <w:p w14:paraId="2929320A">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运转平稳，无颤动和异响</w:t>
            </w:r>
          </w:p>
        </w:tc>
        <w:tc>
          <w:tcPr>
            <w:tcW w:w="1330" w:type="dxa"/>
            <w:vAlign w:val="center"/>
          </w:tcPr>
          <w:p w14:paraId="4ECFC57B">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清洗机</w:t>
            </w:r>
          </w:p>
        </w:tc>
      </w:tr>
      <w:tr w14:paraId="517CB1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28E5D469">
            <w:pPr>
              <w:numPr>
                <w:ilvl w:val="0"/>
                <w:numId w:val="0"/>
              </w:numPr>
              <w:jc w:val="center"/>
              <w:rPr>
                <w:rFonts w:hint="default"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40</w:t>
            </w:r>
          </w:p>
        </w:tc>
        <w:tc>
          <w:tcPr>
            <w:tcW w:w="5847" w:type="dxa"/>
            <w:vAlign w:val="center"/>
          </w:tcPr>
          <w:p w14:paraId="0D28773E">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喷淋泵1台、油水分离器循环泵1台，行程开关4个，过滤芯1件、SKF轴承6件。</w:t>
            </w:r>
          </w:p>
        </w:tc>
        <w:tc>
          <w:tcPr>
            <w:tcW w:w="2150" w:type="dxa"/>
            <w:vAlign w:val="center"/>
          </w:tcPr>
          <w:p w14:paraId="1BE8DEFE">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功能有效</w:t>
            </w:r>
          </w:p>
        </w:tc>
        <w:tc>
          <w:tcPr>
            <w:tcW w:w="1330" w:type="dxa"/>
            <w:vAlign w:val="center"/>
          </w:tcPr>
          <w:p w14:paraId="4EB149D2">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清洗机</w:t>
            </w:r>
          </w:p>
        </w:tc>
      </w:tr>
      <w:tr w14:paraId="5482CE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48FC73CC">
            <w:pPr>
              <w:numPr>
                <w:ilvl w:val="0"/>
                <w:numId w:val="0"/>
              </w:numPr>
              <w:jc w:val="center"/>
              <w:rPr>
                <w:rFonts w:hint="default"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41</w:t>
            </w:r>
          </w:p>
        </w:tc>
        <w:tc>
          <w:tcPr>
            <w:tcW w:w="5847" w:type="dxa"/>
            <w:vAlign w:val="center"/>
          </w:tcPr>
          <w:p w14:paraId="2AF31B5A">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检修清洗机至回火炉的推杆托架、推头等部位，更换推杆推架1件、推头及连接件1套。</w:t>
            </w:r>
          </w:p>
        </w:tc>
        <w:tc>
          <w:tcPr>
            <w:tcW w:w="2150" w:type="dxa"/>
            <w:shd w:val="clear" w:color="auto" w:fill="auto"/>
            <w:vAlign w:val="center"/>
          </w:tcPr>
          <w:p w14:paraId="1CAF7EF4">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运转平稳，无颤动和异响</w:t>
            </w:r>
          </w:p>
        </w:tc>
        <w:tc>
          <w:tcPr>
            <w:tcW w:w="1330" w:type="dxa"/>
            <w:vAlign w:val="center"/>
          </w:tcPr>
          <w:p w14:paraId="0434B85D">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清洗机</w:t>
            </w:r>
          </w:p>
        </w:tc>
      </w:tr>
      <w:tr w14:paraId="503FB3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468F026B">
            <w:pPr>
              <w:numPr>
                <w:ilvl w:val="0"/>
                <w:numId w:val="0"/>
              </w:numPr>
              <w:jc w:val="center"/>
              <w:rPr>
                <w:rFonts w:hint="default"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42</w:t>
            </w:r>
          </w:p>
        </w:tc>
        <w:tc>
          <w:tcPr>
            <w:tcW w:w="5847" w:type="dxa"/>
            <w:vAlign w:val="center"/>
          </w:tcPr>
          <w:p w14:paraId="495369B8">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清理碱水槽和清水槽油污。</w:t>
            </w:r>
          </w:p>
        </w:tc>
        <w:tc>
          <w:tcPr>
            <w:tcW w:w="2150" w:type="dxa"/>
            <w:vAlign w:val="center"/>
          </w:tcPr>
          <w:p w14:paraId="588FAF2D">
            <w:pPr>
              <w:numPr>
                <w:ilvl w:val="0"/>
                <w:numId w:val="0"/>
              </w:numPr>
              <w:jc w:val="both"/>
              <w:rPr>
                <w:rFonts w:hint="default"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槽内清洁无杂物</w:t>
            </w:r>
          </w:p>
        </w:tc>
        <w:tc>
          <w:tcPr>
            <w:tcW w:w="1330" w:type="dxa"/>
            <w:vAlign w:val="center"/>
          </w:tcPr>
          <w:p w14:paraId="416B6371">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清洗机</w:t>
            </w:r>
          </w:p>
        </w:tc>
      </w:tr>
      <w:tr w14:paraId="2580A7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1E4929A3">
            <w:pPr>
              <w:numPr>
                <w:ilvl w:val="0"/>
                <w:numId w:val="0"/>
              </w:numPr>
              <w:jc w:val="center"/>
              <w:rPr>
                <w:rFonts w:hint="default"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43</w:t>
            </w:r>
          </w:p>
        </w:tc>
        <w:tc>
          <w:tcPr>
            <w:tcW w:w="5847" w:type="dxa"/>
            <w:vAlign w:val="center"/>
          </w:tcPr>
          <w:p w14:paraId="0E10853D">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全面检查回火炉的加热管、推头、推杆托架和限位器固定螺栓等，对损坏或影响使用的换新件（10件：加热管5支、推头1件、导向轮1件及推杆托架2件，行程开关3件）。</w:t>
            </w:r>
          </w:p>
        </w:tc>
        <w:tc>
          <w:tcPr>
            <w:tcW w:w="2150" w:type="dxa"/>
            <w:shd w:val="clear" w:color="auto" w:fill="auto"/>
            <w:vAlign w:val="center"/>
          </w:tcPr>
          <w:p w14:paraId="0BBB9B6B">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运转平稳，无颤动和异响</w:t>
            </w:r>
          </w:p>
        </w:tc>
        <w:tc>
          <w:tcPr>
            <w:tcW w:w="1330" w:type="dxa"/>
            <w:vAlign w:val="center"/>
          </w:tcPr>
          <w:p w14:paraId="3053CE2B">
            <w:pPr>
              <w:numPr>
                <w:ilvl w:val="0"/>
                <w:numId w:val="0"/>
              </w:numPr>
              <w:jc w:val="both"/>
              <w:rPr>
                <w:rFonts w:hint="default"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回火炉</w:t>
            </w:r>
          </w:p>
        </w:tc>
      </w:tr>
      <w:tr w14:paraId="21687B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673" w:type="dxa"/>
            <w:vAlign w:val="center"/>
          </w:tcPr>
          <w:p w14:paraId="723D9B00">
            <w:pPr>
              <w:numPr>
                <w:ilvl w:val="0"/>
                <w:numId w:val="0"/>
              </w:numPr>
              <w:jc w:val="center"/>
              <w:rPr>
                <w:rFonts w:hint="default"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44</w:t>
            </w:r>
          </w:p>
        </w:tc>
        <w:tc>
          <w:tcPr>
            <w:tcW w:w="5847" w:type="dxa"/>
            <w:vAlign w:val="center"/>
          </w:tcPr>
          <w:p w14:paraId="37B9E9E1">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 xml:space="preserve">回火炉内滚动轴承全换新件，更换无油轴承80件、炉口两侧硅酸铝保温层1套。 </w:t>
            </w:r>
          </w:p>
        </w:tc>
        <w:tc>
          <w:tcPr>
            <w:tcW w:w="2150" w:type="dxa"/>
            <w:shd w:val="clear" w:color="auto" w:fill="auto"/>
            <w:vAlign w:val="center"/>
          </w:tcPr>
          <w:p w14:paraId="5BE6F19C">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运转平稳，无颤动和异响</w:t>
            </w:r>
          </w:p>
        </w:tc>
        <w:tc>
          <w:tcPr>
            <w:tcW w:w="1330" w:type="dxa"/>
            <w:vAlign w:val="center"/>
          </w:tcPr>
          <w:p w14:paraId="3220A886">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回火炉</w:t>
            </w:r>
          </w:p>
        </w:tc>
      </w:tr>
      <w:tr w14:paraId="60B5BD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3EB06027">
            <w:pPr>
              <w:numPr>
                <w:ilvl w:val="0"/>
                <w:numId w:val="0"/>
              </w:numPr>
              <w:jc w:val="center"/>
              <w:rPr>
                <w:rFonts w:hint="default"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45</w:t>
            </w:r>
          </w:p>
        </w:tc>
        <w:tc>
          <w:tcPr>
            <w:tcW w:w="5847" w:type="dxa"/>
            <w:vAlign w:val="center"/>
          </w:tcPr>
          <w:p w14:paraId="055033AF">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清理回火炉，消除烟雾聚集现象，达到环保要求。</w:t>
            </w:r>
          </w:p>
        </w:tc>
        <w:tc>
          <w:tcPr>
            <w:tcW w:w="2150" w:type="dxa"/>
            <w:vAlign w:val="center"/>
          </w:tcPr>
          <w:p w14:paraId="031D5C33">
            <w:pPr>
              <w:numPr>
                <w:ilvl w:val="0"/>
                <w:numId w:val="0"/>
              </w:numPr>
              <w:jc w:val="both"/>
              <w:rPr>
                <w:rFonts w:hint="default"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炉内清洁无油腻</w:t>
            </w:r>
          </w:p>
        </w:tc>
        <w:tc>
          <w:tcPr>
            <w:tcW w:w="1330" w:type="dxa"/>
            <w:vAlign w:val="center"/>
          </w:tcPr>
          <w:p w14:paraId="0C7FD92B">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回火炉</w:t>
            </w:r>
          </w:p>
        </w:tc>
      </w:tr>
      <w:tr w14:paraId="1B1D46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5D3E1B03">
            <w:pPr>
              <w:numPr>
                <w:ilvl w:val="0"/>
                <w:numId w:val="0"/>
              </w:numPr>
              <w:jc w:val="center"/>
              <w:rPr>
                <w:rFonts w:hint="default"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46</w:t>
            </w:r>
          </w:p>
        </w:tc>
        <w:tc>
          <w:tcPr>
            <w:tcW w:w="5847" w:type="dxa"/>
            <w:vAlign w:val="center"/>
          </w:tcPr>
          <w:p w14:paraId="3927A879">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检修油槽内的推链、推头等部位，全部更换淬火油输送管道上的滤网和滤芯。</w:t>
            </w:r>
          </w:p>
        </w:tc>
        <w:tc>
          <w:tcPr>
            <w:tcW w:w="2150" w:type="dxa"/>
            <w:vAlign w:val="center"/>
          </w:tcPr>
          <w:p w14:paraId="7A8DFA3C">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升降台升降运动平稳，无抖动</w:t>
            </w:r>
          </w:p>
        </w:tc>
        <w:tc>
          <w:tcPr>
            <w:tcW w:w="1330" w:type="dxa"/>
            <w:vAlign w:val="center"/>
          </w:tcPr>
          <w:p w14:paraId="04882318">
            <w:pPr>
              <w:numPr>
                <w:ilvl w:val="0"/>
                <w:numId w:val="0"/>
              </w:numPr>
              <w:jc w:val="both"/>
              <w:rPr>
                <w:rFonts w:hint="default"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直淬油槽</w:t>
            </w:r>
          </w:p>
        </w:tc>
      </w:tr>
      <w:tr w14:paraId="163B28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4F4C81F6">
            <w:pPr>
              <w:numPr>
                <w:ilvl w:val="0"/>
                <w:numId w:val="0"/>
              </w:numPr>
              <w:jc w:val="center"/>
              <w:rPr>
                <w:rFonts w:hint="default"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47</w:t>
            </w:r>
          </w:p>
        </w:tc>
        <w:tc>
          <w:tcPr>
            <w:tcW w:w="5847" w:type="dxa"/>
            <w:vAlign w:val="center"/>
          </w:tcPr>
          <w:p w14:paraId="0AE3B128">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更换油槽搅拌风扇1套，更换油槽内推头及推链，搅拌器轴承轴封换新件。</w:t>
            </w:r>
          </w:p>
        </w:tc>
        <w:tc>
          <w:tcPr>
            <w:tcW w:w="2150" w:type="dxa"/>
            <w:vAlign w:val="center"/>
          </w:tcPr>
          <w:p w14:paraId="0DD94398">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运转平稳，无颤动和异响</w:t>
            </w:r>
          </w:p>
        </w:tc>
        <w:tc>
          <w:tcPr>
            <w:tcW w:w="1330" w:type="dxa"/>
            <w:vAlign w:val="center"/>
          </w:tcPr>
          <w:p w14:paraId="137D91BD">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直淬油槽</w:t>
            </w:r>
          </w:p>
        </w:tc>
      </w:tr>
      <w:tr w14:paraId="341355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61D70C16">
            <w:pPr>
              <w:numPr>
                <w:ilvl w:val="0"/>
                <w:numId w:val="0"/>
              </w:numPr>
              <w:jc w:val="center"/>
              <w:rPr>
                <w:rFonts w:hint="default"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48</w:t>
            </w:r>
          </w:p>
        </w:tc>
        <w:tc>
          <w:tcPr>
            <w:tcW w:w="5847" w:type="dxa"/>
            <w:vAlign w:val="center"/>
          </w:tcPr>
          <w:p w14:paraId="3D44CD8A">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更换直淬处检修门的密封盘根45米、保温棉和保温层。</w:t>
            </w:r>
          </w:p>
        </w:tc>
        <w:tc>
          <w:tcPr>
            <w:tcW w:w="2150" w:type="dxa"/>
            <w:vAlign w:val="center"/>
          </w:tcPr>
          <w:p w14:paraId="27E1DDAF">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密封严无漏气</w:t>
            </w:r>
          </w:p>
        </w:tc>
        <w:tc>
          <w:tcPr>
            <w:tcW w:w="1330" w:type="dxa"/>
            <w:vAlign w:val="center"/>
          </w:tcPr>
          <w:p w14:paraId="671BF2F4">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直淬油槽</w:t>
            </w:r>
          </w:p>
        </w:tc>
      </w:tr>
      <w:tr w14:paraId="3C098C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6527AC38">
            <w:pPr>
              <w:numPr>
                <w:ilvl w:val="0"/>
                <w:numId w:val="0"/>
              </w:numPr>
              <w:jc w:val="center"/>
              <w:rPr>
                <w:rFonts w:hint="default"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49</w:t>
            </w:r>
          </w:p>
        </w:tc>
        <w:tc>
          <w:tcPr>
            <w:tcW w:w="5847" w:type="dxa"/>
            <w:vAlign w:val="center"/>
          </w:tcPr>
          <w:p w14:paraId="07D70805">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更换升降平台并找正处理。油槽底部过渡导轨更换调平。</w:t>
            </w:r>
          </w:p>
        </w:tc>
        <w:tc>
          <w:tcPr>
            <w:tcW w:w="2150" w:type="dxa"/>
            <w:vAlign w:val="center"/>
          </w:tcPr>
          <w:p w14:paraId="128E03DB">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升降台工作面与主炉SiC导轨面高度差2.5±0.5mm</w:t>
            </w:r>
          </w:p>
        </w:tc>
        <w:tc>
          <w:tcPr>
            <w:tcW w:w="1330" w:type="dxa"/>
            <w:vAlign w:val="center"/>
          </w:tcPr>
          <w:p w14:paraId="1F4CE84C">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直淬油槽</w:t>
            </w:r>
          </w:p>
        </w:tc>
      </w:tr>
      <w:tr w14:paraId="0AAA3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76CC5DCC">
            <w:pPr>
              <w:numPr>
                <w:ilvl w:val="0"/>
                <w:numId w:val="0"/>
              </w:numPr>
              <w:jc w:val="center"/>
              <w:rPr>
                <w:rFonts w:hint="default"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50</w:t>
            </w:r>
          </w:p>
        </w:tc>
        <w:tc>
          <w:tcPr>
            <w:tcW w:w="5847" w:type="dxa"/>
            <w:vAlign w:val="center"/>
          </w:tcPr>
          <w:p w14:paraId="75E2CA6F">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清理油槽油泥</w:t>
            </w:r>
          </w:p>
        </w:tc>
        <w:tc>
          <w:tcPr>
            <w:tcW w:w="2150" w:type="dxa"/>
            <w:vAlign w:val="center"/>
          </w:tcPr>
          <w:p w14:paraId="4D0FD992">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槽内清洁无杂物</w:t>
            </w:r>
          </w:p>
        </w:tc>
        <w:tc>
          <w:tcPr>
            <w:tcW w:w="1330" w:type="dxa"/>
            <w:vAlign w:val="center"/>
          </w:tcPr>
          <w:p w14:paraId="2DE25B1E">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直淬油槽</w:t>
            </w:r>
          </w:p>
        </w:tc>
      </w:tr>
      <w:tr w14:paraId="7DE8E0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289AB622">
            <w:pPr>
              <w:numPr>
                <w:ilvl w:val="0"/>
                <w:numId w:val="0"/>
              </w:numPr>
              <w:ind w:left="0" w:leftChars="0" w:firstLine="0" w:firstLineChars="0"/>
              <w:jc w:val="center"/>
              <w:rPr>
                <w:rFonts w:hint="eastAsia"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51</w:t>
            </w:r>
          </w:p>
        </w:tc>
        <w:tc>
          <w:tcPr>
            <w:tcW w:w="5847" w:type="dxa"/>
            <w:vAlign w:val="center"/>
          </w:tcPr>
          <w:p w14:paraId="29A06155">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机械手的升降齿轮齿条换新件1套。</w:t>
            </w:r>
          </w:p>
        </w:tc>
        <w:tc>
          <w:tcPr>
            <w:tcW w:w="2150" w:type="dxa"/>
            <w:shd w:val="clear" w:color="auto" w:fill="auto"/>
            <w:vAlign w:val="center"/>
          </w:tcPr>
          <w:p w14:paraId="1E99E070">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运转平稳，无颤动和异响</w:t>
            </w:r>
          </w:p>
        </w:tc>
        <w:tc>
          <w:tcPr>
            <w:tcW w:w="1330" w:type="dxa"/>
            <w:vAlign w:val="center"/>
          </w:tcPr>
          <w:p w14:paraId="1217A1EC">
            <w:pPr>
              <w:numPr>
                <w:ilvl w:val="0"/>
                <w:numId w:val="0"/>
              </w:numPr>
              <w:jc w:val="both"/>
              <w:rPr>
                <w:rFonts w:hint="default"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托盘机械手</w:t>
            </w:r>
          </w:p>
        </w:tc>
      </w:tr>
      <w:tr w14:paraId="309EE4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20495483">
            <w:pPr>
              <w:numPr>
                <w:ilvl w:val="0"/>
                <w:numId w:val="0"/>
              </w:numPr>
              <w:ind w:left="0" w:leftChars="0" w:firstLine="0" w:firstLineChars="0"/>
              <w:jc w:val="center"/>
              <w:rPr>
                <w:rFonts w:hint="default"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52</w:t>
            </w:r>
          </w:p>
        </w:tc>
        <w:tc>
          <w:tcPr>
            <w:tcW w:w="5847" w:type="dxa"/>
            <w:vAlign w:val="center"/>
          </w:tcPr>
          <w:p w14:paraId="1C70F793">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机械手的行走、垂直坦克链内电缆线全部更换为卡迪夫品牌新线，计500米。</w:t>
            </w:r>
          </w:p>
        </w:tc>
        <w:tc>
          <w:tcPr>
            <w:tcW w:w="2150" w:type="dxa"/>
            <w:shd w:val="clear" w:color="auto" w:fill="auto"/>
            <w:vAlign w:val="center"/>
          </w:tcPr>
          <w:p w14:paraId="4E360306">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运转平稳，无颤动和异响</w:t>
            </w:r>
          </w:p>
        </w:tc>
        <w:tc>
          <w:tcPr>
            <w:tcW w:w="1330" w:type="dxa"/>
            <w:vAlign w:val="center"/>
          </w:tcPr>
          <w:p w14:paraId="530607CB">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托盘机械手</w:t>
            </w:r>
          </w:p>
        </w:tc>
      </w:tr>
      <w:tr w14:paraId="6A24F9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21B44C49">
            <w:pPr>
              <w:numPr>
                <w:ilvl w:val="0"/>
                <w:numId w:val="0"/>
              </w:numPr>
              <w:ind w:left="0" w:leftChars="0" w:firstLine="0" w:firstLineChars="0"/>
              <w:jc w:val="center"/>
              <w:rPr>
                <w:rFonts w:hint="default"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53</w:t>
            </w:r>
          </w:p>
        </w:tc>
        <w:tc>
          <w:tcPr>
            <w:tcW w:w="5847" w:type="dxa"/>
            <w:vAlign w:val="center"/>
          </w:tcPr>
          <w:p w14:paraId="38391DA1">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机械手的夹紧气缸及销轴全部换新件。</w:t>
            </w:r>
          </w:p>
        </w:tc>
        <w:tc>
          <w:tcPr>
            <w:tcW w:w="2150" w:type="dxa"/>
            <w:vAlign w:val="center"/>
          </w:tcPr>
          <w:p w14:paraId="5ACCBAEC">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功能有效</w:t>
            </w:r>
          </w:p>
        </w:tc>
        <w:tc>
          <w:tcPr>
            <w:tcW w:w="1330" w:type="dxa"/>
            <w:vAlign w:val="center"/>
          </w:tcPr>
          <w:p w14:paraId="1E877CE3">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托盘机械手</w:t>
            </w:r>
          </w:p>
        </w:tc>
      </w:tr>
      <w:tr w14:paraId="29F07A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75FDE8EF">
            <w:pPr>
              <w:numPr>
                <w:ilvl w:val="0"/>
                <w:numId w:val="0"/>
              </w:numPr>
              <w:ind w:left="0" w:leftChars="0" w:firstLine="0" w:firstLineChars="0"/>
              <w:jc w:val="center"/>
              <w:rPr>
                <w:rFonts w:hint="default"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54</w:t>
            </w:r>
          </w:p>
        </w:tc>
        <w:tc>
          <w:tcPr>
            <w:tcW w:w="5847" w:type="dxa"/>
            <w:vAlign w:val="center"/>
          </w:tcPr>
          <w:p w14:paraId="6930572E">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机械手接近开关2个，磁性开关2个，直线导轨2套，光栅2套。</w:t>
            </w:r>
          </w:p>
        </w:tc>
        <w:tc>
          <w:tcPr>
            <w:tcW w:w="2150" w:type="dxa"/>
            <w:vAlign w:val="center"/>
          </w:tcPr>
          <w:p w14:paraId="4F4A3B0E">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功能有效</w:t>
            </w:r>
          </w:p>
        </w:tc>
        <w:tc>
          <w:tcPr>
            <w:tcW w:w="1330" w:type="dxa"/>
            <w:vAlign w:val="center"/>
          </w:tcPr>
          <w:p w14:paraId="7EBBCBA2">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托盘机械手</w:t>
            </w:r>
          </w:p>
        </w:tc>
      </w:tr>
      <w:tr w14:paraId="1FDAB5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7000E750">
            <w:pPr>
              <w:numPr>
                <w:ilvl w:val="0"/>
                <w:numId w:val="0"/>
              </w:numPr>
              <w:ind w:left="0" w:leftChars="0" w:firstLine="0" w:firstLineChars="0"/>
              <w:jc w:val="center"/>
              <w:rPr>
                <w:rFonts w:hint="default"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55</w:t>
            </w:r>
          </w:p>
        </w:tc>
        <w:tc>
          <w:tcPr>
            <w:tcW w:w="5847" w:type="dxa"/>
            <w:vAlign w:val="center"/>
          </w:tcPr>
          <w:p w14:paraId="3031CD4D">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机械手滑动轴承总成8套</w:t>
            </w:r>
          </w:p>
        </w:tc>
        <w:tc>
          <w:tcPr>
            <w:tcW w:w="2150" w:type="dxa"/>
            <w:shd w:val="clear" w:color="auto" w:fill="auto"/>
            <w:vAlign w:val="center"/>
          </w:tcPr>
          <w:p w14:paraId="465E0D20">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运转平稳，无颤动和异响</w:t>
            </w:r>
          </w:p>
        </w:tc>
        <w:tc>
          <w:tcPr>
            <w:tcW w:w="1330" w:type="dxa"/>
            <w:vAlign w:val="center"/>
          </w:tcPr>
          <w:p w14:paraId="79F58C4F">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托盘机械手</w:t>
            </w:r>
          </w:p>
        </w:tc>
      </w:tr>
      <w:tr w14:paraId="1CAAF3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Align w:val="center"/>
          </w:tcPr>
          <w:p w14:paraId="2189282F">
            <w:pPr>
              <w:numPr>
                <w:ilvl w:val="0"/>
                <w:numId w:val="0"/>
              </w:numPr>
              <w:jc w:val="center"/>
              <w:rPr>
                <w:rFonts w:hint="default" w:ascii="仿宋" w:hAnsi="仿宋" w:eastAsia="仿宋" w:cs="仿宋"/>
                <w:sz w:val="20"/>
                <w:szCs w:val="21"/>
                <w:vertAlign w:val="baseline"/>
                <w:lang w:val="en-US" w:eastAsia="zh-CN"/>
              </w:rPr>
            </w:pPr>
            <w:r>
              <w:rPr>
                <w:rFonts w:hint="eastAsia" w:ascii="仿宋" w:hAnsi="仿宋" w:eastAsia="仿宋" w:cs="仿宋"/>
                <w:sz w:val="20"/>
                <w:szCs w:val="21"/>
                <w:vertAlign w:val="baseline"/>
                <w:lang w:val="en-US" w:eastAsia="zh-CN"/>
              </w:rPr>
              <w:t>56</w:t>
            </w:r>
          </w:p>
        </w:tc>
        <w:tc>
          <w:tcPr>
            <w:tcW w:w="5847" w:type="dxa"/>
            <w:vAlign w:val="center"/>
          </w:tcPr>
          <w:p w14:paraId="7782911F">
            <w:pPr>
              <w:numPr>
                <w:ilvl w:val="0"/>
                <w:numId w:val="0"/>
              </w:numPr>
              <w:jc w:val="both"/>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更换检修门密封盘根。</w:t>
            </w:r>
          </w:p>
        </w:tc>
        <w:tc>
          <w:tcPr>
            <w:tcW w:w="2150" w:type="dxa"/>
            <w:vAlign w:val="center"/>
          </w:tcPr>
          <w:p w14:paraId="6E10E03F">
            <w:pPr>
              <w:numPr>
                <w:ilvl w:val="0"/>
                <w:numId w:val="0"/>
              </w:numPr>
              <w:jc w:val="both"/>
              <w:rPr>
                <w:rFonts w:hint="default"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密封严无漏气</w:t>
            </w:r>
          </w:p>
        </w:tc>
        <w:tc>
          <w:tcPr>
            <w:tcW w:w="1330" w:type="dxa"/>
            <w:vAlign w:val="center"/>
          </w:tcPr>
          <w:p w14:paraId="64A90B66">
            <w:pPr>
              <w:numPr>
                <w:ilvl w:val="0"/>
                <w:numId w:val="0"/>
              </w:numPr>
              <w:jc w:val="both"/>
              <w:rPr>
                <w:rFonts w:hint="default"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检修门</w:t>
            </w:r>
          </w:p>
        </w:tc>
      </w:tr>
    </w:tbl>
    <w:p w14:paraId="6ECD5EDB">
      <w:pPr>
        <w:pStyle w:val="3"/>
        <w:numPr>
          <w:ilvl w:val="0"/>
          <w:numId w:val="16"/>
        </w:numPr>
        <w:bidi w:val="0"/>
        <w:ind w:left="0" w:leftChars="0" w:firstLine="0" w:firstLineChars="0"/>
        <w:rPr>
          <w:rFonts w:hint="eastAsia" w:ascii="仿宋" w:hAnsi="仿宋" w:eastAsia="仿宋" w:cs="仿宋"/>
          <w:sz w:val="30"/>
          <w:szCs w:val="30"/>
          <w:lang w:val="en-US" w:eastAsia="zh-CN"/>
        </w:rPr>
      </w:pPr>
      <w:bookmarkStart w:id="16" w:name="_Toc8517"/>
      <w:r>
        <w:rPr>
          <w:rFonts w:hint="eastAsia" w:ascii="仿宋" w:hAnsi="仿宋" w:eastAsia="仿宋" w:cs="仿宋"/>
          <w:sz w:val="30"/>
          <w:szCs w:val="30"/>
          <w:lang w:val="en-US" w:eastAsia="zh-CN"/>
        </w:rPr>
        <w:t>电气部分：</w:t>
      </w:r>
      <w:bookmarkEnd w:id="16"/>
    </w:p>
    <w:p w14:paraId="77F7447F">
      <w:pPr>
        <w:rPr>
          <w:rFonts w:hint="eastAsia" w:ascii="仿宋" w:hAnsi="仿宋" w:eastAsia="仿宋" w:cs="仿宋"/>
          <w:lang w:val="en-US" w:eastAsia="zh-CN"/>
        </w:rPr>
      </w:pPr>
      <w:r>
        <w:rPr>
          <w:rFonts w:hint="eastAsia" w:ascii="仿宋" w:hAnsi="仿宋" w:eastAsia="仿宋" w:cs="仿宋"/>
          <w:lang w:val="en-US" w:eastAsia="zh-CN"/>
        </w:rPr>
        <w:t>设备名称：</w:t>
      </w:r>
      <w:r>
        <w:rPr>
          <w:rFonts w:hint="eastAsia" w:ascii="仿宋" w:hAnsi="仿宋" w:eastAsia="仿宋" w:cs="仿宋"/>
          <w:color w:val="auto"/>
          <w:highlight w:val="none"/>
          <w:lang w:eastAsia="zh-CN"/>
        </w:rPr>
        <w:t>双推盘式渗碳炉</w:t>
      </w:r>
      <w:r>
        <w:rPr>
          <w:rFonts w:hint="eastAsia" w:ascii="仿宋" w:hAnsi="仿宋" w:eastAsia="仿宋" w:cs="仿宋"/>
          <w:lang w:val="en-US" w:eastAsia="zh-CN"/>
        </w:rPr>
        <w:t xml:space="preserve">            资产编号：</w:t>
      </w:r>
      <w:r>
        <w:rPr>
          <w:rFonts w:hint="eastAsia" w:ascii="仿宋" w:hAnsi="仿宋" w:eastAsia="仿宋" w:cs="仿宋"/>
          <w:color w:val="auto"/>
          <w:highlight w:val="none"/>
        </w:rPr>
        <w:t>2100-LY-836-00005-A</w:t>
      </w:r>
    </w:p>
    <w:tbl>
      <w:tblPr>
        <w:tblStyle w:val="3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63"/>
        <w:gridCol w:w="2540"/>
        <w:gridCol w:w="2903"/>
        <w:gridCol w:w="1752"/>
      </w:tblGrid>
      <w:tr w14:paraId="743A52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trPr>
        <w:tc>
          <w:tcPr>
            <w:tcW w:w="1163" w:type="dxa"/>
            <w:vAlign w:val="center"/>
          </w:tcPr>
          <w:p w14:paraId="25033F8F">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序号</w:t>
            </w:r>
          </w:p>
        </w:tc>
        <w:tc>
          <w:tcPr>
            <w:tcW w:w="2540" w:type="dxa"/>
            <w:vAlign w:val="center"/>
          </w:tcPr>
          <w:p w14:paraId="491F72D0">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维修内容</w:t>
            </w:r>
          </w:p>
        </w:tc>
        <w:tc>
          <w:tcPr>
            <w:tcW w:w="2903" w:type="dxa"/>
            <w:vAlign w:val="center"/>
          </w:tcPr>
          <w:p w14:paraId="35FEC40A">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维修标准</w:t>
            </w:r>
          </w:p>
        </w:tc>
        <w:tc>
          <w:tcPr>
            <w:tcW w:w="1752" w:type="dxa"/>
            <w:vAlign w:val="center"/>
          </w:tcPr>
          <w:p w14:paraId="461017A8">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备注</w:t>
            </w:r>
          </w:p>
        </w:tc>
      </w:tr>
      <w:tr w14:paraId="2CE5C1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trPr>
        <w:tc>
          <w:tcPr>
            <w:tcW w:w="1163" w:type="dxa"/>
            <w:vAlign w:val="center"/>
          </w:tcPr>
          <w:p w14:paraId="78A70458">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2540" w:type="dxa"/>
            <w:vAlign w:val="center"/>
          </w:tcPr>
          <w:p w14:paraId="284302F8">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不涉及</w:t>
            </w:r>
          </w:p>
        </w:tc>
        <w:tc>
          <w:tcPr>
            <w:tcW w:w="2903" w:type="dxa"/>
            <w:vAlign w:val="center"/>
          </w:tcPr>
          <w:p w14:paraId="20D18262">
            <w:pPr>
              <w:numPr>
                <w:ilvl w:val="0"/>
                <w:numId w:val="0"/>
              </w:numPr>
              <w:jc w:val="center"/>
              <w:rPr>
                <w:rFonts w:hint="eastAsia" w:ascii="仿宋" w:hAnsi="仿宋" w:eastAsia="仿宋" w:cs="仿宋"/>
                <w:vertAlign w:val="baseline"/>
                <w:lang w:val="en-US" w:eastAsia="zh-CN"/>
              </w:rPr>
            </w:pPr>
          </w:p>
        </w:tc>
        <w:tc>
          <w:tcPr>
            <w:tcW w:w="1752" w:type="dxa"/>
            <w:vAlign w:val="center"/>
          </w:tcPr>
          <w:p w14:paraId="3B800800">
            <w:pPr>
              <w:numPr>
                <w:ilvl w:val="0"/>
                <w:numId w:val="0"/>
              </w:numPr>
              <w:jc w:val="center"/>
              <w:rPr>
                <w:rFonts w:hint="eastAsia" w:ascii="仿宋" w:hAnsi="仿宋" w:eastAsia="仿宋" w:cs="仿宋"/>
                <w:vertAlign w:val="baseline"/>
                <w:lang w:val="en-US" w:eastAsia="zh-CN"/>
              </w:rPr>
            </w:pPr>
          </w:p>
        </w:tc>
      </w:tr>
    </w:tbl>
    <w:p w14:paraId="6ECDA479">
      <w:pPr>
        <w:pStyle w:val="3"/>
        <w:numPr>
          <w:ilvl w:val="0"/>
          <w:numId w:val="16"/>
        </w:numPr>
        <w:bidi w:val="0"/>
        <w:rPr>
          <w:rFonts w:hint="eastAsia" w:ascii="仿宋" w:hAnsi="仿宋" w:eastAsia="仿宋" w:cs="仿宋"/>
          <w:sz w:val="30"/>
          <w:szCs w:val="30"/>
          <w:lang w:val="en-US" w:eastAsia="zh-CN"/>
        </w:rPr>
      </w:pPr>
      <w:bookmarkStart w:id="17" w:name="_Toc1142"/>
      <w:r>
        <w:rPr>
          <w:rFonts w:hint="eastAsia" w:ascii="仿宋" w:hAnsi="仿宋" w:eastAsia="仿宋" w:cs="仿宋"/>
          <w:sz w:val="30"/>
          <w:szCs w:val="30"/>
          <w:lang w:val="en-US" w:eastAsia="zh-CN"/>
        </w:rPr>
        <w:t>材料明细</w:t>
      </w:r>
      <w:r>
        <w:rPr>
          <w:rFonts w:hint="eastAsia" w:ascii="仿宋" w:hAnsi="仿宋" w:eastAsia="仿宋" w:cs="仿宋"/>
          <w:sz w:val="24"/>
          <w:szCs w:val="24"/>
          <w:lang w:val="en-US" w:eastAsia="zh-CN"/>
        </w:rPr>
        <w:t>（涉及的规格型号、品牌必须在投标时进行唯一性锁定）</w:t>
      </w:r>
      <w:r>
        <w:rPr>
          <w:rFonts w:hint="eastAsia" w:ascii="仿宋" w:hAnsi="仿宋" w:eastAsia="仿宋" w:cs="仿宋"/>
          <w:sz w:val="30"/>
          <w:szCs w:val="30"/>
          <w:lang w:val="en-US" w:eastAsia="zh-CN"/>
        </w:rPr>
        <w:t>：</w:t>
      </w:r>
      <w:bookmarkEnd w:id="17"/>
    </w:p>
    <w:p w14:paraId="064E8FC7">
      <w:pPr>
        <w:rPr>
          <w:rFonts w:hint="eastAsia" w:ascii="仿宋" w:hAnsi="仿宋" w:eastAsia="仿宋" w:cs="仿宋"/>
          <w:lang w:val="en-US" w:eastAsia="zh-CN"/>
        </w:rPr>
      </w:pPr>
      <w:r>
        <w:rPr>
          <w:rFonts w:hint="eastAsia" w:ascii="仿宋" w:hAnsi="仿宋" w:eastAsia="仿宋" w:cs="仿宋"/>
          <w:lang w:val="en-US" w:eastAsia="zh-CN"/>
        </w:rPr>
        <w:t>设备名称：</w:t>
      </w:r>
      <w:r>
        <w:rPr>
          <w:rFonts w:hint="eastAsia" w:ascii="仿宋" w:hAnsi="仿宋" w:eastAsia="仿宋" w:cs="仿宋"/>
          <w:color w:val="auto"/>
          <w:highlight w:val="none"/>
          <w:lang w:eastAsia="zh-CN"/>
        </w:rPr>
        <w:t>双推盘式渗碳炉</w:t>
      </w:r>
      <w:r>
        <w:rPr>
          <w:rFonts w:hint="eastAsia" w:ascii="仿宋" w:hAnsi="仿宋" w:eastAsia="仿宋" w:cs="仿宋"/>
          <w:lang w:val="en-US" w:eastAsia="zh-CN"/>
        </w:rPr>
        <w:t xml:space="preserve">            资产编号：</w:t>
      </w:r>
      <w:r>
        <w:rPr>
          <w:rFonts w:hint="eastAsia" w:ascii="仿宋" w:hAnsi="仿宋" w:eastAsia="仿宋" w:cs="仿宋"/>
          <w:color w:val="auto"/>
          <w:highlight w:val="none"/>
        </w:rPr>
        <w:t>2100-LY-836-00005-A</w:t>
      </w:r>
    </w:p>
    <w:tbl>
      <w:tblPr>
        <w:tblStyle w:val="31"/>
        <w:tblW w:w="1021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60"/>
        <w:gridCol w:w="970"/>
        <w:gridCol w:w="1850"/>
        <w:gridCol w:w="2200"/>
        <w:gridCol w:w="1600"/>
        <w:gridCol w:w="970"/>
        <w:gridCol w:w="810"/>
        <w:gridCol w:w="1150"/>
      </w:tblGrid>
      <w:tr w14:paraId="1C021B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3"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110E3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序号</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A470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大类</w:t>
            </w: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6C58A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材料名称</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A620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规格型号</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76D89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7417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数量</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1538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单位</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6DD83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备注</w:t>
            </w:r>
          </w:p>
        </w:tc>
      </w:tr>
      <w:tr w14:paraId="403B16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6E94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970" w:type="dxa"/>
            <w:vMerge w:val="restart"/>
            <w:tcBorders>
              <w:top w:val="single" w:color="000000" w:sz="4" w:space="0"/>
              <w:left w:val="single" w:color="000000" w:sz="4" w:space="0"/>
              <w:right w:val="single" w:color="000000" w:sz="4" w:space="0"/>
            </w:tcBorders>
            <w:shd w:val="clear" w:color="auto" w:fill="auto"/>
            <w:vAlign w:val="center"/>
          </w:tcPr>
          <w:p w14:paraId="5888D1D2">
            <w:pPr>
              <w:keepNext w:val="0"/>
              <w:keepLines w:val="0"/>
              <w:widowControl/>
              <w:suppressLineNumbers w:val="0"/>
              <w:jc w:val="center"/>
              <w:textAlignment w:val="center"/>
              <w:rPr>
                <w:rFonts w:hint="eastAsia"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备卸</w:t>
            </w:r>
          </w:p>
          <w:p w14:paraId="5144E949">
            <w:pPr>
              <w:keepNext w:val="0"/>
              <w:keepLines w:val="0"/>
              <w:widowControl/>
              <w:suppressLineNumbers w:val="0"/>
              <w:jc w:val="center"/>
              <w:textAlignment w:val="center"/>
              <w:rPr>
                <w:rFonts w:hint="eastAsia"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料台</w:t>
            </w: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68B6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托辊</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2583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JNTG01.00-01</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JNTG01.00-02</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B0A9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8A0A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22</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BFF2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套</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C518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287C7C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75C3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970" w:type="dxa"/>
            <w:vMerge w:val="continue"/>
            <w:tcBorders>
              <w:left w:val="single" w:color="000000" w:sz="4" w:space="0"/>
              <w:bottom w:val="single" w:color="000000" w:sz="4" w:space="0"/>
              <w:right w:val="single" w:color="000000" w:sz="4" w:space="0"/>
            </w:tcBorders>
            <w:shd w:val="clear" w:color="auto" w:fill="auto"/>
            <w:vAlign w:val="center"/>
          </w:tcPr>
          <w:p w14:paraId="1BD83477">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83F4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深沟球轴承</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B137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6203Z，40*17*12</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1E85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NSK</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71AE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15</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F4C8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53D4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7EF4D1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D300E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970" w:type="dxa"/>
            <w:vMerge w:val="restart"/>
            <w:tcBorders>
              <w:top w:val="single" w:color="000000" w:sz="4" w:space="0"/>
              <w:left w:val="single" w:color="000000" w:sz="4" w:space="0"/>
              <w:right w:val="single" w:color="000000" w:sz="4" w:space="0"/>
            </w:tcBorders>
            <w:shd w:val="clear" w:color="auto" w:fill="auto"/>
            <w:vAlign w:val="center"/>
          </w:tcPr>
          <w:p w14:paraId="0597F5C7">
            <w:pPr>
              <w:jc w:val="center"/>
              <w:rPr>
                <w:rFonts w:hint="eastAsia"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上料台</w:t>
            </w: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40C6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上料转1、2轨推链</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2F79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45#</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56B9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5E66A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9B3D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条</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2B8D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5C1BCB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CD289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970" w:type="dxa"/>
            <w:vMerge w:val="continue"/>
            <w:tcBorders>
              <w:left w:val="single" w:color="000000" w:sz="4" w:space="0"/>
              <w:right w:val="single" w:color="000000" w:sz="4" w:space="0"/>
            </w:tcBorders>
            <w:shd w:val="clear" w:color="auto" w:fill="auto"/>
            <w:vAlign w:val="center"/>
          </w:tcPr>
          <w:p w14:paraId="6A58ACD2">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99965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1、2轨推头</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6FB6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45#</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B4FC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C610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AE8D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A5A9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3D798C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BD102">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5</w:t>
            </w:r>
          </w:p>
        </w:tc>
        <w:tc>
          <w:tcPr>
            <w:tcW w:w="970" w:type="dxa"/>
            <w:vMerge w:val="continue"/>
            <w:tcBorders>
              <w:left w:val="single" w:color="000000" w:sz="4" w:space="0"/>
              <w:right w:val="single" w:color="000000" w:sz="4" w:space="0"/>
            </w:tcBorders>
            <w:shd w:val="clear" w:color="auto" w:fill="auto"/>
            <w:vAlign w:val="center"/>
          </w:tcPr>
          <w:p w14:paraId="23724E86">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CA084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推头联接销</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1C49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φ15，L=75</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87FF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3B9C8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3D07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18AAD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4C6FDD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F5C2B">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6</w:t>
            </w:r>
          </w:p>
        </w:tc>
        <w:tc>
          <w:tcPr>
            <w:tcW w:w="970" w:type="dxa"/>
            <w:vMerge w:val="continue"/>
            <w:tcBorders>
              <w:left w:val="single" w:color="000000" w:sz="4" w:space="0"/>
              <w:bottom w:val="single" w:color="000000" w:sz="4" w:space="0"/>
              <w:right w:val="single" w:color="000000" w:sz="4" w:space="0"/>
            </w:tcBorders>
            <w:shd w:val="clear" w:color="auto" w:fill="auto"/>
            <w:vAlign w:val="center"/>
          </w:tcPr>
          <w:p w14:paraId="05BA02D2">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49571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接近开关</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98D9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GH200</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463F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ifm</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1EA3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76039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67F1C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21E8A7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FCFB47">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7</w:t>
            </w:r>
          </w:p>
        </w:tc>
        <w:tc>
          <w:tcPr>
            <w:tcW w:w="970" w:type="dxa"/>
            <w:vMerge w:val="restart"/>
            <w:tcBorders>
              <w:top w:val="single" w:color="000000" w:sz="4" w:space="0"/>
              <w:left w:val="single" w:color="000000" w:sz="4" w:space="0"/>
              <w:right w:val="single" w:color="000000" w:sz="4" w:space="0"/>
            </w:tcBorders>
            <w:shd w:val="clear" w:color="auto" w:fill="auto"/>
            <w:vAlign w:val="center"/>
          </w:tcPr>
          <w:p w14:paraId="522A8E16">
            <w:pPr>
              <w:jc w:val="center"/>
              <w:rPr>
                <w:rFonts w:hint="eastAsia"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预氧</w:t>
            </w:r>
          </w:p>
          <w:p w14:paraId="58FF0B0A">
            <w:pPr>
              <w:jc w:val="center"/>
              <w:rPr>
                <w:rFonts w:hint="eastAsia"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化炉</w:t>
            </w: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DE8E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预氧化炉门保温棉</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3CAE6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δ30（硅酸铝纤维）</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C01A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0C23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23638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套</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E4C0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6A15B9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DAB537">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8</w:t>
            </w:r>
          </w:p>
        </w:tc>
        <w:tc>
          <w:tcPr>
            <w:tcW w:w="970" w:type="dxa"/>
            <w:vMerge w:val="continue"/>
            <w:tcBorders>
              <w:left w:val="single" w:color="000000" w:sz="4" w:space="0"/>
              <w:right w:val="single" w:color="000000" w:sz="4" w:space="0"/>
            </w:tcBorders>
            <w:shd w:val="clear" w:color="auto" w:fill="auto"/>
            <w:vAlign w:val="center"/>
          </w:tcPr>
          <w:p w14:paraId="69CBDB12">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58F7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预氧化导轨</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EC85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06.942.03.00-01</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06BD1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1643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4</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8DA2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根</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43AB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1A64C2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2DCF4">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9</w:t>
            </w:r>
          </w:p>
        </w:tc>
        <w:tc>
          <w:tcPr>
            <w:tcW w:w="970" w:type="dxa"/>
            <w:vMerge w:val="continue"/>
            <w:tcBorders>
              <w:left w:val="single" w:color="000000" w:sz="4" w:space="0"/>
              <w:right w:val="single" w:color="000000" w:sz="4" w:space="0"/>
            </w:tcBorders>
            <w:shd w:val="clear" w:color="auto" w:fill="auto"/>
            <w:vAlign w:val="center"/>
          </w:tcPr>
          <w:p w14:paraId="590E7D22">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1B4F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加热炉丝</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AC9B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JRY01.01</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8E78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1DC4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4</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925AE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组</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36FA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578719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200A6D">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w:t>
            </w:r>
          </w:p>
        </w:tc>
        <w:tc>
          <w:tcPr>
            <w:tcW w:w="970" w:type="dxa"/>
            <w:vMerge w:val="continue"/>
            <w:tcBorders>
              <w:left w:val="single" w:color="000000" w:sz="4" w:space="0"/>
              <w:right w:val="single" w:color="000000" w:sz="4" w:space="0"/>
            </w:tcBorders>
            <w:shd w:val="clear" w:color="auto" w:fill="auto"/>
            <w:vAlign w:val="center"/>
          </w:tcPr>
          <w:p w14:paraId="607E39FA">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B90F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炉门升降滚轮</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0275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03.08.06.04-03</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2EF31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非标</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F9FB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8</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2762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BDE0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683489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FB272E">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w:t>
            </w:r>
          </w:p>
        </w:tc>
        <w:tc>
          <w:tcPr>
            <w:tcW w:w="970" w:type="dxa"/>
            <w:vMerge w:val="continue"/>
            <w:tcBorders>
              <w:left w:val="single" w:color="000000" w:sz="4" w:space="0"/>
              <w:right w:val="single" w:color="000000" w:sz="4" w:space="0"/>
            </w:tcBorders>
            <w:shd w:val="clear" w:color="auto" w:fill="auto"/>
            <w:vAlign w:val="center"/>
          </w:tcPr>
          <w:p w14:paraId="4669DA44">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98C9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进出料门轴承</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A518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UCP209</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596C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NSK</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9732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4</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31E74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A288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5F12AF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13683C">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w:t>
            </w:r>
          </w:p>
        </w:tc>
        <w:tc>
          <w:tcPr>
            <w:tcW w:w="970" w:type="dxa"/>
            <w:vMerge w:val="continue"/>
            <w:tcBorders>
              <w:left w:val="single" w:color="000000" w:sz="4" w:space="0"/>
              <w:right w:val="single" w:color="000000" w:sz="4" w:space="0"/>
            </w:tcBorders>
            <w:shd w:val="clear" w:color="auto" w:fill="auto"/>
            <w:vAlign w:val="center"/>
          </w:tcPr>
          <w:p w14:paraId="7304D8A8">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5DF81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推拉链</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A1CE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80  2870，,35节</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6471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62049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8A81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条</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2C659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161343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1E7C9">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w:t>
            </w:r>
          </w:p>
        </w:tc>
        <w:tc>
          <w:tcPr>
            <w:tcW w:w="970" w:type="dxa"/>
            <w:vMerge w:val="continue"/>
            <w:tcBorders>
              <w:left w:val="single" w:color="000000" w:sz="4" w:space="0"/>
              <w:right w:val="single" w:color="000000" w:sz="4" w:space="0"/>
            </w:tcBorders>
            <w:shd w:val="clear" w:color="auto" w:fill="auto"/>
            <w:vAlign w:val="center"/>
          </w:tcPr>
          <w:p w14:paraId="538A5239">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2594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推拉连接销</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2CE6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10.61.07.00-30</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D303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8131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635D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C68F5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761175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B0041">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14</w:t>
            </w:r>
          </w:p>
        </w:tc>
        <w:tc>
          <w:tcPr>
            <w:tcW w:w="970" w:type="dxa"/>
            <w:vMerge w:val="continue"/>
            <w:tcBorders>
              <w:left w:val="single" w:color="000000" w:sz="4" w:space="0"/>
              <w:right w:val="single" w:color="000000" w:sz="4" w:space="0"/>
            </w:tcBorders>
            <w:shd w:val="clear" w:color="auto" w:fill="auto"/>
            <w:vAlign w:val="center"/>
          </w:tcPr>
          <w:p w14:paraId="64B22105">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EAFD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推头</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B3D70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TTZ07A</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B6B0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5A88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D28A2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BEA0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6DDB56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8CC7DC">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15</w:t>
            </w:r>
          </w:p>
        </w:tc>
        <w:tc>
          <w:tcPr>
            <w:tcW w:w="970" w:type="dxa"/>
            <w:vMerge w:val="continue"/>
            <w:tcBorders>
              <w:left w:val="single" w:color="000000" w:sz="4" w:space="0"/>
              <w:right w:val="single" w:color="000000" w:sz="4" w:space="0"/>
            </w:tcBorders>
            <w:shd w:val="clear" w:color="auto" w:fill="auto"/>
            <w:vAlign w:val="center"/>
          </w:tcPr>
          <w:p w14:paraId="47C67CC7">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3CA8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预氧化炉顶风扇叶</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BA57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500</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0F46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12129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BFEF0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0AEF6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310A31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A1D42">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16</w:t>
            </w:r>
          </w:p>
        </w:tc>
        <w:tc>
          <w:tcPr>
            <w:tcW w:w="970" w:type="dxa"/>
            <w:vMerge w:val="continue"/>
            <w:tcBorders>
              <w:left w:val="single" w:color="000000" w:sz="4" w:space="0"/>
              <w:right w:val="single" w:color="000000" w:sz="4" w:space="0"/>
            </w:tcBorders>
            <w:shd w:val="clear" w:color="auto" w:fill="auto"/>
            <w:vAlign w:val="center"/>
          </w:tcPr>
          <w:p w14:paraId="667A387D">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B3641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拖链固定接头</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30BD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BNEE35</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B8E0F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9D0B9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FF52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5B96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29E699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2AF6E">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17</w:t>
            </w:r>
          </w:p>
        </w:tc>
        <w:tc>
          <w:tcPr>
            <w:tcW w:w="970" w:type="dxa"/>
            <w:vMerge w:val="continue"/>
            <w:tcBorders>
              <w:left w:val="single" w:color="000000" w:sz="4" w:space="0"/>
              <w:bottom w:val="single" w:color="000000" w:sz="4" w:space="0"/>
              <w:right w:val="single" w:color="000000" w:sz="4" w:space="0"/>
            </w:tcBorders>
            <w:shd w:val="clear" w:color="auto" w:fill="auto"/>
            <w:vAlign w:val="center"/>
          </w:tcPr>
          <w:p w14:paraId="2E240BE0">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57BA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预氧化限位杆</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FDDE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φ30 L=800</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1Cr18Ni9Ti</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5131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8A48F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63E74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根</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B7D4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144E7B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12419">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18</w:t>
            </w:r>
          </w:p>
        </w:tc>
        <w:tc>
          <w:tcPr>
            <w:tcW w:w="970" w:type="dxa"/>
            <w:vMerge w:val="restart"/>
            <w:tcBorders>
              <w:top w:val="single" w:color="000000" w:sz="4" w:space="0"/>
              <w:left w:val="single" w:color="000000" w:sz="4" w:space="0"/>
              <w:right w:val="single" w:color="000000" w:sz="4" w:space="0"/>
            </w:tcBorders>
            <w:shd w:val="clear" w:color="auto" w:fill="auto"/>
            <w:vAlign w:val="center"/>
          </w:tcPr>
          <w:p w14:paraId="743DA423">
            <w:pPr>
              <w:jc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sz w:val="22"/>
                <w:szCs w:val="22"/>
                <w:u w:val="none"/>
              </w:rPr>
              <w:t>转料</w:t>
            </w:r>
          </w:p>
          <w:p w14:paraId="457AD927">
            <w:pPr>
              <w:jc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sz w:val="22"/>
                <w:szCs w:val="22"/>
                <w:u w:val="none"/>
              </w:rPr>
              <w:t>升降台</w:t>
            </w: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F66F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液压油管</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74AB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φ19*2.4M</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BE136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9CA0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DD418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根</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2A56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79986C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D9B4DD">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19</w:t>
            </w:r>
          </w:p>
        </w:tc>
        <w:tc>
          <w:tcPr>
            <w:tcW w:w="970" w:type="dxa"/>
            <w:vMerge w:val="continue"/>
            <w:tcBorders>
              <w:left w:val="single" w:color="000000" w:sz="4" w:space="0"/>
              <w:right w:val="single" w:color="000000" w:sz="4" w:space="0"/>
            </w:tcBorders>
            <w:shd w:val="clear" w:color="auto" w:fill="auto"/>
            <w:vAlign w:val="center"/>
          </w:tcPr>
          <w:p w14:paraId="28766AD6">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C2D40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装料台拉头</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968BF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LT01.00</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5EB0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AD28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E7A45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07B3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6B6410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5CF34">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w:t>
            </w:r>
          </w:p>
        </w:tc>
        <w:tc>
          <w:tcPr>
            <w:tcW w:w="970" w:type="dxa"/>
            <w:vMerge w:val="continue"/>
            <w:tcBorders>
              <w:left w:val="single" w:color="000000" w:sz="4" w:space="0"/>
              <w:right w:val="single" w:color="000000" w:sz="4" w:space="0"/>
            </w:tcBorders>
            <w:shd w:val="clear" w:color="auto" w:fill="auto"/>
            <w:vAlign w:val="center"/>
          </w:tcPr>
          <w:p w14:paraId="7D6047C8">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1C4CA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装料台拉链</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B0393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80  2870，,35节</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2004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C6E3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EBE7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根</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097D9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04609B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0F94A8">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21</w:t>
            </w:r>
          </w:p>
        </w:tc>
        <w:tc>
          <w:tcPr>
            <w:tcW w:w="970" w:type="dxa"/>
            <w:vMerge w:val="continue"/>
            <w:tcBorders>
              <w:left w:val="single" w:color="000000" w:sz="4" w:space="0"/>
              <w:right w:val="single" w:color="000000" w:sz="4" w:space="0"/>
            </w:tcBorders>
            <w:shd w:val="clear" w:color="auto" w:fill="auto"/>
            <w:vAlign w:val="center"/>
          </w:tcPr>
          <w:p w14:paraId="438FCA22">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DF788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点火烧嘴</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75630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ZA1-K</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DAD4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KROM</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2FF5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18DA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5E76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36B8AB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DCA21">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22</w:t>
            </w:r>
          </w:p>
        </w:tc>
        <w:tc>
          <w:tcPr>
            <w:tcW w:w="970" w:type="dxa"/>
            <w:vMerge w:val="continue"/>
            <w:tcBorders>
              <w:left w:val="single" w:color="000000" w:sz="4" w:space="0"/>
              <w:right w:val="single" w:color="000000" w:sz="4" w:space="0"/>
            </w:tcBorders>
            <w:shd w:val="clear" w:color="auto" w:fill="auto"/>
            <w:vAlign w:val="center"/>
          </w:tcPr>
          <w:p w14:paraId="4FC5310F">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F290C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点火控制器</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9A5D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IFS135B-3/1/1T</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BF8AD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KROM</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0130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CF45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0C8A3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58E42B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0A67E">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23</w:t>
            </w:r>
          </w:p>
        </w:tc>
        <w:tc>
          <w:tcPr>
            <w:tcW w:w="970" w:type="dxa"/>
            <w:vMerge w:val="continue"/>
            <w:tcBorders>
              <w:left w:val="single" w:color="000000" w:sz="4" w:space="0"/>
              <w:right w:val="single" w:color="000000" w:sz="4" w:space="0"/>
            </w:tcBorders>
            <w:shd w:val="clear" w:color="auto" w:fill="auto"/>
            <w:vAlign w:val="center"/>
          </w:tcPr>
          <w:p w14:paraId="3756D3E3">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E9E79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铜套</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25AB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25 28 40</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D9197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858DE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AEB1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4406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1F1EE0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A8C7F">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24</w:t>
            </w:r>
          </w:p>
        </w:tc>
        <w:tc>
          <w:tcPr>
            <w:tcW w:w="970" w:type="dxa"/>
            <w:vMerge w:val="continue"/>
            <w:tcBorders>
              <w:left w:val="single" w:color="000000" w:sz="4" w:space="0"/>
              <w:right w:val="single" w:color="000000" w:sz="4" w:space="0"/>
            </w:tcBorders>
            <w:shd w:val="clear" w:color="auto" w:fill="auto"/>
            <w:vAlign w:val="center"/>
          </w:tcPr>
          <w:p w14:paraId="1A65C216">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7FFA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液压油缸</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B4B6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φ100 行程1300</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A8E6B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AD61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E579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372C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1ADD6D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585D27">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25</w:t>
            </w:r>
          </w:p>
        </w:tc>
        <w:tc>
          <w:tcPr>
            <w:tcW w:w="970" w:type="dxa"/>
            <w:vMerge w:val="continue"/>
            <w:tcBorders>
              <w:left w:val="single" w:color="000000" w:sz="4" w:space="0"/>
              <w:right w:val="single" w:color="000000" w:sz="4" w:space="0"/>
            </w:tcBorders>
            <w:shd w:val="clear" w:color="auto" w:fill="auto"/>
            <w:vAlign w:val="center"/>
          </w:tcPr>
          <w:p w14:paraId="737FFE13">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E2CC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滑动滚轮</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8BD0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10.235.02.09</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82C29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B7E4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8</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CA9D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27F6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227230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A5AB38">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26</w:t>
            </w:r>
          </w:p>
        </w:tc>
        <w:tc>
          <w:tcPr>
            <w:tcW w:w="970" w:type="dxa"/>
            <w:vMerge w:val="continue"/>
            <w:tcBorders>
              <w:left w:val="single" w:color="000000" w:sz="4" w:space="0"/>
              <w:right w:val="single" w:color="000000" w:sz="4" w:space="0"/>
            </w:tcBorders>
            <w:shd w:val="clear" w:color="auto" w:fill="auto"/>
            <w:vAlign w:val="center"/>
          </w:tcPr>
          <w:p w14:paraId="6184B72C">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30D11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滚轮销轴</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D337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φ20 L=600</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E14E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0B25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4</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2CDD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根</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26D9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773988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DECB6D">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27</w:t>
            </w:r>
          </w:p>
        </w:tc>
        <w:tc>
          <w:tcPr>
            <w:tcW w:w="970" w:type="dxa"/>
            <w:vMerge w:val="continue"/>
            <w:tcBorders>
              <w:left w:val="single" w:color="000000" w:sz="4" w:space="0"/>
              <w:right w:val="single" w:color="000000" w:sz="4" w:space="0"/>
            </w:tcBorders>
            <w:shd w:val="clear" w:color="auto" w:fill="auto"/>
            <w:vAlign w:val="center"/>
          </w:tcPr>
          <w:p w14:paraId="06444608">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89EB8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液压油路块总成</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DEDA1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03-6W</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BC4C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EB19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E65E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套</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3B3A6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68D30F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66D5A7">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28</w:t>
            </w:r>
          </w:p>
        </w:tc>
        <w:tc>
          <w:tcPr>
            <w:tcW w:w="970" w:type="dxa"/>
            <w:vMerge w:val="continue"/>
            <w:tcBorders>
              <w:left w:val="single" w:color="000000" w:sz="4" w:space="0"/>
              <w:right w:val="single" w:color="000000" w:sz="4" w:space="0"/>
            </w:tcBorders>
            <w:shd w:val="clear" w:color="auto" w:fill="auto"/>
            <w:vAlign w:val="center"/>
          </w:tcPr>
          <w:p w14:paraId="686F1C76">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D85D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主体框架</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34D6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10.235.08.01</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6288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138F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1C24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套</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B1EF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671E7E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60470">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29</w:t>
            </w:r>
          </w:p>
        </w:tc>
        <w:tc>
          <w:tcPr>
            <w:tcW w:w="970" w:type="dxa"/>
            <w:vMerge w:val="continue"/>
            <w:tcBorders>
              <w:left w:val="single" w:color="000000" w:sz="4" w:space="0"/>
              <w:right w:val="single" w:color="000000" w:sz="4" w:space="0"/>
            </w:tcBorders>
            <w:shd w:val="clear" w:color="auto" w:fill="auto"/>
            <w:vAlign w:val="center"/>
          </w:tcPr>
          <w:p w14:paraId="03233833">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049F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液压缸销轴</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F31E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10.235.02.05</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ABD1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7AFE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D60C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套</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CAC0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483346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7CD65">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30</w:t>
            </w:r>
          </w:p>
        </w:tc>
        <w:tc>
          <w:tcPr>
            <w:tcW w:w="970" w:type="dxa"/>
            <w:vMerge w:val="continue"/>
            <w:tcBorders>
              <w:left w:val="single" w:color="000000" w:sz="4" w:space="0"/>
              <w:bottom w:val="single" w:color="000000" w:sz="4" w:space="0"/>
              <w:right w:val="single" w:color="000000" w:sz="4" w:space="0"/>
            </w:tcBorders>
            <w:shd w:val="clear" w:color="auto" w:fill="auto"/>
            <w:vAlign w:val="center"/>
          </w:tcPr>
          <w:p w14:paraId="3800F8B1">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F6354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底升降平台炉砖</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438D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r=0.8  250x124x64</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EB20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02706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40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0F7A1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块</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0A70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09ACFD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E6C04">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31</w:t>
            </w:r>
          </w:p>
        </w:tc>
        <w:tc>
          <w:tcPr>
            <w:tcW w:w="970" w:type="dxa"/>
            <w:vMerge w:val="restart"/>
            <w:tcBorders>
              <w:top w:val="single" w:color="000000" w:sz="4" w:space="0"/>
              <w:left w:val="single" w:color="000000" w:sz="4" w:space="0"/>
              <w:right w:val="single" w:color="000000" w:sz="4" w:space="0"/>
            </w:tcBorders>
            <w:shd w:val="clear" w:color="auto" w:fill="auto"/>
            <w:vAlign w:val="center"/>
          </w:tcPr>
          <w:p w14:paraId="09C800E9">
            <w:pPr>
              <w:jc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sz w:val="22"/>
                <w:szCs w:val="22"/>
                <w:u w:val="none"/>
              </w:rPr>
              <w:t>主炉3中门</w:t>
            </w: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7377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3个中门重砌用</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抗渗砖</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8AD59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r=0.6 250*125*64</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A4B3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鲁阳</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9600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180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71DB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块</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246E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63A004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F8B5A">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32</w:t>
            </w:r>
          </w:p>
        </w:tc>
        <w:tc>
          <w:tcPr>
            <w:tcW w:w="970" w:type="dxa"/>
            <w:vMerge w:val="continue"/>
            <w:tcBorders>
              <w:left w:val="single" w:color="000000" w:sz="4" w:space="0"/>
              <w:right w:val="single" w:color="000000" w:sz="4" w:space="0"/>
            </w:tcBorders>
            <w:shd w:val="clear" w:color="auto" w:fill="auto"/>
            <w:vAlign w:val="center"/>
          </w:tcPr>
          <w:p w14:paraId="1B54291F">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386CB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硬化剂</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1D74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分装</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62117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鲁阳</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AE42B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3E57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kg</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8FBC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242F5A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E9555">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33</w:t>
            </w:r>
          </w:p>
        </w:tc>
        <w:tc>
          <w:tcPr>
            <w:tcW w:w="970" w:type="dxa"/>
            <w:vMerge w:val="continue"/>
            <w:tcBorders>
              <w:left w:val="single" w:color="000000" w:sz="4" w:space="0"/>
              <w:right w:val="single" w:color="000000" w:sz="4" w:space="0"/>
            </w:tcBorders>
            <w:shd w:val="clear" w:color="auto" w:fill="auto"/>
            <w:vAlign w:val="center"/>
          </w:tcPr>
          <w:p w14:paraId="5A80C941">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1E2D7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耐火泥</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3137F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30kg/桶</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F234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鲁阳</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989A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4442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桶</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675A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6732F4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18336">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34</w:t>
            </w:r>
          </w:p>
        </w:tc>
        <w:tc>
          <w:tcPr>
            <w:tcW w:w="970" w:type="dxa"/>
            <w:vMerge w:val="continue"/>
            <w:tcBorders>
              <w:left w:val="single" w:color="000000" w:sz="4" w:space="0"/>
              <w:right w:val="single" w:color="000000" w:sz="4" w:space="0"/>
            </w:tcBorders>
            <w:shd w:val="clear" w:color="auto" w:fill="auto"/>
            <w:vAlign w:val="center"/>
          </w:tcPr>
          <w:p w14:paraId="612D395C">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3C477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链条连接板</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F2476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25/20钢</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C95D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75D6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4</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8277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块</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3B2E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52A997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0FBA5">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35</w:t>
            </w:r>
          </w:p>
        </w:tc>
        <w:tc>
          <w:tcPr>
            <w:tcW w:w="970" w:type="dxa"/>
            <w:vMerge w:val="continue"/>
            <w:tcBorders>
              <w:left w:val="single" w:color="000000" w:sz="4" w:space="0"/>
              <w:right w:val="single" w:color="000000" w:sz="4" w:space="0"/>
            </w:tcBorders>
            <w:shd w:val="clear" w:color="auto" w:fill="auto"/>
            <w:vAlign w:val="center"/>
          </w:tcPr>
          <w:p w14:paraId="61F5A47E">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3D26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连接销及挡片</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56BD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25/20钢</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73F3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F435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8</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97CA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套</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44DD1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604D27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3E309">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36</w:t>
            </w:r>
          </w:p>
        </w:tc>
        <w:tc>
          <w:tcPr>
            <w:tcW w:w="970" w:type="dxa"/>
            <w:vMerge w:val="continue"/>
            <w:tcBorders>
              <w:left w:val="single" w:color="000000" w:sz="4" w:space="0"/>
              <w:right w:val="single" w:color="000000" w:sz="4" w:space="0"/>
            </w:tcBorders>
            <w:shd w:val="clear" w:color="auto" w:fill="auto"/>
            <w:vAlign w:val="center"/>
          </w:tcPr>
          <w:p w14:paraId="5AD24539">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C82A9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提升链条</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C19F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03.11.05.03.01</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63AA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279D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5</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5E1A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根</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7C09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167F76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6EE11">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37</w:t>
            </w:r>
          </w:p>
        </w:tc>
        <w:tc>
          <w:tcPr>
            <w:tcW w:w="970" w:type="dxa"/>
            <w:vMerge w:val="continue"/>
            <w:tcBorders>
              <w:left w:val="single" w:color="000000" w:sz="4" w:space="0"/>
              <w:right w:val="single" w:color="000000" w:sz="4" w:space="0"/>
            </w:tcBorders>
            <w:shd w:val="clear" w:color="auto" w:fill="auto"/>
            <w:vAlign w:val="center"/>
          </w:tcPr>
          <w:p w14:paraId="3139EAF8">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7EFD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中门压板</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697D9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03.11.05.03.01</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314D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F20D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18</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1B5C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套</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B6ED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5A5DCC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95FAD">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38</w:t>
            </w:r>
          </w:p>
        </w:tc>
        <w:tc>
          <w:tcPr>
            <w:tcW w:w="970" w:type="dxa"/>
            <w:vMerge w:val="continue"/>
            <w:tcBorders>
              <w:left w:val="single" w:color="000000" w:sz="4" w:space="0"/>
              <w:right w:val="single" w:color="000000" w:sz="4" w:space="0"/>
            </w:tcBorders>
            <w:shd w:val="clear" w:color="auto" w:fill="auto"/>
            <w:vAlign w:val="center"/>
          </w:tcPr>
          <w:p w14:paraId="60212D58">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D0D4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波纹管</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1E3F9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5波</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EB6A5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BE07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5</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E33B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F23E1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1488F5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87426C">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39</w:t>
            </w:r>
          </w:p>
        </w:tc>
        <w:tc>
          <w:tcPr>
            <w:tcW w:w="970" w:type="dxa"/>
            <w:vMerge w:val="continue"/>
            <w:tcBorders>
              <w:left w:val="single" w:color="000000" w:sz="4" w:space="0"/>
              <w:right w:val="single" w:color="000000" w:sz="4" w:space="0"/>
            </w:tcBorders>
            <w:shd w:val="clear" w:color="auto" w:fill="auto"/>
            <w:vAlign w:val="center"/>
          </w:tcPr>
          <w:p w14:paraId="5245FB24">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A680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中门焊耐热钢焊条</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65E26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R106Fe，kg</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D9F70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8E638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B2300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kg</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FCF3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3B81D9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AF045">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40</w:t>
            </w:r>
          </w:p>
        </w:tc>
        <w:tc>
          <w:tcPr>
            <w:tcW w:w="970" w:type="dxa"/>
            <w:vMerge w:val="continue"/>
            <w:tcBorders>
              <w:left w:val="single" w:color="000000" w:sz="4" w:space="0"/>
              <w:right w:val="single" w:color="000000" w:sz="4" w:space="0"/>
            </w:tcBorders>
            <w:shd w:val="clear" w:color="auto" w:fill="auto"/>
            <w:vAlign w:val="center"/>
          </w:tcPr>
          <w:p w14:paraId="6DD28C8E">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C254D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中门</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87DCB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03.11.05.03.01</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86B4E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9E8F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18FBA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9A09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706487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F5B2B1">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41</w:t>
            </w:r>
          </w:p>
        </w:tc>
        <w:tc>
          <w:tcPr>
            <w:tcW w:w="970" w:type="dxa"/>
            <w:vMerge w:val="continue"/>
            <w:tcBorders>
              <w:left w:val="single" w:color="000000" w:sz="4" w:space="0"/>
              <w:right w:val="single" w:color="000000" w:sz="4" w:space="0"/>
            </w:tcBorders>
            <w:shd w:val="clear" w:color="auto" w:fill="auto"/>
            <w:vAlign w:val="center"/>
          </w:tcPr>
          <w:p w14:paraId="0400A982">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28CF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中门上限位杆</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FE9A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03.11.05.03.01</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1CDE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B069D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4</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E7BE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根</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491A5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62BFF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1F15CB">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42</w:t>
            </w:r>
          </w:p>
        </w:tc>
        <w:tc>
          <w:tcPr>
            <w:tcW w:w="970" w:type="dxa"/>
            <w:vMerge w:val="continue"/>
            <w:tcBorders>
              <w:left w:val="single" w:color="000000" w:sz="4" w:space="0"/>
              <w:right w:val="single" w:color="000000" w:sz="4" w:space="0"/>
            </w:tcBorders>
            <w:shd w:val="clear" w:color="auto" w:fill="auto"/>
            <w:vAlign w:val="center"/>
          </w:tcPr>
          <w:p w14:paraId="118025FE">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40784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检修门HP型纤维针刺毯</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D665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δ=25mm</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13EF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鲁阳</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51EB5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50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D0AC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AD10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26C1C7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535E3">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43</w:t>
            </w:r>
          </w:p>
        </w:tc>
        <w:tc>
          <w:tcPr>
            <w:tcW w:w="970" w:type="dxa"/>
            <w:vMerge w:val="continue"/>
            <w:tcBorders>
              <w:left w:val="single" w:color="000000" w:sz="4" w:space="0"/>
              <w:right w:val="single" w:color="000000" w:sz="4" w:space="0"/>
            </w:tcBorders>
            <w:shd w:val="clear" w:color="auto" w:fill="auto"/>
            <w:vAlign w:val="center"/>
          </w:tcPr>
          <w:p w14:paraId="682D65B6">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71A12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检修门HP陶瓷纤维硬板</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E829E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δ=50mm</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11B3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鲁阳</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F51B4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1BF6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9B03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3F6923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5AEC9F">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44</w:t>
            </w:r>
          </w:p>
        </w:tc>
        <w:tc>
          <w:tcPr>
            <w:tcW w:w="970" w:type="dxa"/>
            <w:vMerge w:val="continue"/>
            <w:tcBorders>
              <w:left w:val="single" w:color="000000" w:sz="4" w:space="0"/>
              <w:bottom w:val="single" w:color="000000" w:sz="4" w:space="0"/>
              <w:right w:val="single" w:color="000000" w:sz="4" w:space="0"/>
            </w:tcBorders>
            <w:shd w:val="clear" w:color="auto" w:fill="auto"/>
            <w:vAlign w:val="center"/>
          </w:tcPr>
          <w:p w14:paraId="770135E8">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D955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检修门挡板及垫片</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BF41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φ12x511</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φ4x50</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δ5x100x100</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FCEB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EB7D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95FC5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套</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C1E5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1317A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B7D68">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45</w:t>
            </w:r>
          </w:p>
        </w:tc>
        <w:tc>
          <w:tcPr>
            <w:tcW w:w="970" w:type="dxa"/>
            <w:vMerge w:val="restart"/>
            <w:tcBorders>
              <w:top w:val="single" w:color="000000" w:sz="4" w:space="0"/>
              <w:left w:val="single" w:color="000000" w:sz="4" w:space="0"/>
              <w:right w:val="single" w:color="000000" w:sz="4" w:space="0"/>
            </w:tcBorders>
            <w:shd w:val="clear" w:color="auto" w:fill="auto"/>
            <w:vAlign w:val="center"/>
          </w:tcPr>
          <w:p w14:paraId="657C2DA4">
            <w:pPr>
              <w:keepNext w:val="0"/>
              <w:keepLines w:val="0"/>
              <w:widowControl/>
              <w:suppressLineNumbers w:val="0"/>
              <w:jc w:val="center"/>
              <w:textAlignment w:val="center"/>
              <w:rPr>
                <w:rFonts w:hint="eastAsia" w:ascii="仿宋" w:hAnsi="仿宋" w:eastAsia="仿宋" w:cs="仿宋"/>
                <w:i w:val="0"/>
                <w:iCs w:val="0"/>
                <w:color w:val="000000"/>
                <w:sz w:val="18"/>
                <w:szCs w:val="18"/>
                <w:u w:val="none"/>
                <w:lang w:val="en-US" w:eastAsia="zh-CN"/>
              </w:rPr>
            </w:pPr>
            <w:r>
              <w:rPr>
                <w:rFonts w:hint="eastAsia" w:ascii="仿宋" w:hAnsi="仿宋" w:eastAsia="仿宋" w:cs="仿宋"/>
                <w:i w:val="0"/>
                <w:iCs w:val="0"/>
                <w:color w:val="000000"/>
                <w:sz w:val="22"/>
                <w:szCs w:val="22"/>
                <w:u w:val="none"/>
                <w:lang w:val="en-US" w:eastAsia="zh-CN"/>
              </w:rPr>
              <w:t>主炉</w:t>
            </w: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36C4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碳化硅直导轨</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9B031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TAZ65</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83472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2C39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26</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CF06F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块</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2C4C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4F9F77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C885F">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46</w:t>
            </w:r>
          </w:p>
        </w:tc>
        <w:tc>
          <w:tcPr>
            <w:tcW w:w="970" w:type="dxa"/>
            <w:vMerge w:val="continue"/>
            <w:tcBorders>
              <w:left w:val="single" w:color="000000" w:sz="4" w:space="0"/>
              <w:right w:val="single" w:color="000000" w:sz="4" w:space="0"/>
            </w:tcBorders>
            <w:shd w:val="clear" w:color="auto" w:fill="auto"/>
            <w:vAlign w:val="center"/>
          </w:tcPr>
          <w:p w14:paraId="0EDE2984">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A002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C型导轨</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1599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L=500</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03.11.08.00-3</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14D6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95994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21</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163D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根</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FEE6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61E6A3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A89401">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47</w:t>
            </w:r>
          </w:p>
        </w:tc>
        <w:tc>
          <w:tcPr>
            <w:tcW w:w="970" w:type="dxa"/>
            <w:vMerge w:val="continue"/>
            <w:tcBorders>
              <w:left w:val="single" w:color="000000" w:sz="4" w:space="0"/>
              <w:right w:val="single" w:color="000000" w:sz="4" w:space="0"/>
            </w:tcBorders>
            <w:shd w:val="clear" w:color="auto" w:fill="auto"/>
            <w:vAlign w:val="center"/>
          </w:tcPr>
          <w:p w14:paraId="41215546">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ACEA6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C型导轨</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213D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L=110</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01.113.01.00-01</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BE9F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35AB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A9B0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根</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0DB6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5F6515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AFD6E6">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48</w:t>
            </w:r>
          </w:p>
        </w:tc>
        <w:tc>
          <w:tcPr>
            <w:tcW w:w="970" w:type="dxa"/>
            <w:vMerge w:val="continue"/>
            <w:tcBorders>
              <w:left w:val="single" w:color="000000" w:sz="4" w:space="0"/>
              <w:right w:val="single" w:color="000000" w:sz="4" w:space="0"/>
            </w:tcBorders>
            <w:shd w:val="clear" w:color="auto" w:fill="auto"/>
            <w:vAlign w:val="center"/>
          </w:tcPr>
          <w:p w14:paraId="61DF01D9">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7DA6D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连接销及垫片</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7C52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φ25x40</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φ25x5</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4924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CF51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96</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FB4E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套</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1EC9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74E930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1097E">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49</w:t>
            </w:r>
          </w:p>
        </w:tc>
        <w:tc>
          <w:tcPr>
            <w:tcW w:w="970" w:type="dxa"/>
            <w:vMerge w:val="continue"/>
            <w:tcBorders>
              <w:left w:val="single" w:color="000000" w:sz="4" w:space="0"/>
              <w:right w:val="single" w:color="000000" w:sz="4" w:space="0"/>
            </w:tcBorders>
            <w:shd w:val="clear" w:color="auto" w:fill="auto"/>
            <w:vAlign w:val="center"/>
          </w:tcPr>
          <w:p w14:paraId="41B0A583">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79F9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导向砖</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C7742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TZD02</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F7B2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4598A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C02C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块</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7416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1D1E9C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2FC50">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50</w:t>
            </w:r>
          </w:p>
        </w:tc>
        <w:tc>
          <w:tcPr>
            <w:tcW w:w="970" w:type="dxa"/>
            <w:vMerge w:val="continue"/>
            <w:tcBorders>
              <w:left w:val="single" w:color="000000" w:sz="4" w:space="0"/>
              <w:right w:val="single" w:color="000000" w:sz="4" w:space="0"/>
            </w:tcBorders>
            <w:shd w:val="clear" w:color="auto" w:fill="auto"/>
            <w:vAlign w:val="center"/>
          </w:tcPr>
          <w:p w14:paraId="282DDE7B">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BAE4D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V型砖</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5304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TZK02</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30782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8ABED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5</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7874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块</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4B113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47D3AC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54CB07">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51</w:t>
            </w:r>
          </w:p>
        </w:tc>
        <w:tc>
          <w:tcPr>
            <w:tcW w:w="970" w:type="dxa"/>
            <w:vMerge w:val="continue"/>
            <w:tcBorders>
              <w:left w:val="single" w:color="000000" w:sz="4" w:space="0"/>
              <w:right w:val="single" w:color="000000" w:sz="4" w:space="0"/>
            </w:tcBorders>
            <w:shd w:val="clear" w:color="auto" w:fill="auto"/>
            <w:vAlign w:val="center"/>
          </w:tcPr>
          <w:p w14:paraId="53E781D8">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7157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方导轨</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8614E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TAZ67</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2D10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39F5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50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189E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块</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02852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01936E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E248AD">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52</w:t>
            </w:r>
          </w:p>
        </w:tc>
        <w:tc>
          <w:tcPr>
            <w:tcW w:w="970" w:type="dxa"/>
            <w:vMerge w:val="continue"/>
            <w:tcBorders>
              <w:left w:val="single" w:color="000000" w:sz="4" w:space="0"/>
              <w:right w:val="single" w:color="000000" w:sz="4" w:space="0"/>
            </w:tcBorders>
            <w:shd w:val="clear" w:color="auto" w:fill="auto"/>
            <w:vAlign w:val="center"/>
          </w:tcPr>
          <w:p w14:paraId="31766244">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90978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抗渗碳砖</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07C5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r=0.6 250*124*64</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6C38C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5402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D790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块</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0014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34A994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E6945">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53</w:t>
            </w:r>
          </w:p>
        </w:tc>
        <w:tc>
          <w:tcPr>
            <w:tcW w:w="970" w:type="dxa"/>
            <w:vMerge w:val="continue"/>
            <w:tcBorders>
              <w:left w:val="single" w:color="000000" w:sz="4" w:space="0"/>
              <w:right w:val="single" w:color="000000" w:sz="4" w:space="0"/>
            </w:tcBorders>
            <w:shd w:val="clear" w:color="auto" w:fill="auto"/>
            <w:vAlign w:val="center"/>
          </w:tcPr>
          <w:p w14:paraId="45E5E9C9">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E55A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高铝砖</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8648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230*114*65</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5F26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D4035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584D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块</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2F09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78A25E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C2362">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54</w:t>
            </w:r>
          </w:p>
        </w:tc>
        <w:tc>
          <w:tcPr>
            <w:tcW w:w="970" w:type="dxa"/>
            <w:vMerge w:val="continue"/>
            <w:tcBorders>
              <w:left w:val="single" w:color="000000" w:sz="4" w:space="0"/>
              <w:right w:val="single" w:color="000000" w:sz="4" w:space="0"/>
            </w:tcBorders>
            <w:shd w:val="clear" w:color="auto" w:fill="auto"/>
            <w:vAlign w:val="center"/>
          </w:tcPr>
          <w:p w14:paraId="34425A38">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32E1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观察窗</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318D9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TCZ03</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B234F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CA4A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99CB3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套</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00318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66BF32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4FF0B">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55</w:t>
            </w:r>
          </w:p>
        </w:tc>
        <w:tc>
          <w:tcPr>
            <w:tcW w:w="970" w:type="dxa"/>
            <w:vMerge w:val="continue"/>
            <w:tcBorders>
              <w:left w:val="single" w:color="000000" w:sz="4" w:space="0"/>
              <w:right w:val="single" w:color="000000" w:sz="4" w:space="0"/>
            </w:tcBorders>
            <w:shd w:val="clear" w:color="auto" w:fill="auto"/>
            <w:vAlign w:val="center"/>
          </w:tcPr>
          <w:p w14:paraId="208AF70F">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A5CD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观察窗挡板及连杆</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D8B4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TZC03.00-13</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TZC03.00-12</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C9BC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AB89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F0A2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6577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0EFA43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15834">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56</w:t>
            </w:r>
          </w:p>
        </w:tc>
        <w:tc>
          <w:tcPr>
            <w:tcW w:w="970" w:type="dxa"/>
            <w:vMerge w:val="continue"/>
            <w:tcBorders>
              <w:left w:val="single" w:color="000000" w:sz="4" w:space="0"/>
              <w:right w:val="single" w:color="000000" w:sz="4" w:space="0"/>
            </w:tcBorders>
            <w:shd w:val="clear" w:color="auto" w:fill="auto"/>
            <w:vAlign w:val="center"/>
          </w:tcPr>
          <w:p w14:paraId="7486288A">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8536A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高温推链</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C543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25节</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75593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3383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0846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根</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E6BD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1B06BA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1B9C4">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57</w:t>
            </w:r>
          </w:p>
        </w:tc>
        <w:tc>
          <w:tcPr>
            <w:tcW w:w="970" w:type="dxa"/>
            <w:vMerge w:val="continue"/>
            <w:tcBorders>
              <w:left w:val="single" w:color="000000" w:sz="4" w:space="0"/>
              <w:right w:val="single" w:color="000000" w:sz="4" w:space="0"/>
            </w:tcBorders>
            <w:shd w:val="clear" w:color="auto" w:fill="auto"/>
            <w:vAlign w:val="center"/>
          </w:tcPr>
          <w:p w14:paraId="0FF98BD6">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471D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高温推链</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2E538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20节</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6F1D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F1FB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3073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根</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4D6C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3C5921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E260B7">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58</w:t>
            </w:r>
          </w:p>
        </w:tc>
        <w:tc>
          <w:tcPr>
            <w:tcW w:w="970" w:type="dxa"/>
            <w:vMerge w:val="continue"/>
            <w:tcBorders>
              <w:left w:val="single" w:color="000000" w:sz="4" w:space="0"/>
              <w:right w:val="single" w:color="000000" w:sz="4" w:space="0"/>
            </w:tcBorders>
            <w:shd w:val="clear" w:color="auto" w:fill="auto"/>
            <w:vAlign w:val="center"/>
          </w:tcPr>
          <w:p w14:paraId="647F3043">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D636C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高温推链推头</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112C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L-615</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CEFE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2AEF5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6F5F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D542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42DE14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3B214">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59</w:t>
            </w:r>
          </w:p>
        </w:tc>
        <w:tc>
          <w:tcPr>
            <w:tcW w:w="970" w:type="dxa"/>
            <w:vMerge w:val="continue"/>
            <w:tcBorders>
              <w:left w:val="single" w:color="000000" w:sz="4" w:space="0"/>
              <w:right w:val="single" w:color="000000" w:sz="4" w:space="0"/>
            </w:tcBorders>
            <w:shd w:val="clear" w:color="auto" w:fill="auto"/>
            <w:vAlign w:val="center"/>
          </w:tcPr>
          <w:p w14:paraId="0BF78D80">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4B4D0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高温推链推头</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A2CAB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L-515</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AB2D9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F0A2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90CE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2E46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204837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B061B">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60</w:t>
            </w:r>
          </w:p>
        </w:tc>
        <w:tc>
          <w:tcPr>
            <w:tcW w:w="970" w:type="dxa"/>
            <w:vMerge w:val="continue"/>
            <w:tcBorders>
              <w:left w:val="single" w:color="000000" w:sz="4" w:space="0"/>
              <w:right w:val="single" w:color="000000" w:sz="4" w:space="0"/>
            </w:tcBorders>
            <w:shd w:val="clear" w:color="auto" w:fill="auto"/>
            <w:vAlign w:val="center"/>
          </w:tcPr>
          <w:p w14:paraId="00114C08">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318B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上压轮</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9A57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TTG34.01</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18E9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342F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A1B1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45C0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7D8A69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B118A">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61</w:t>
            </w:r>
          </w:p>
        </w:tc>
        <w:tc>
          <w:tcPr>
            <w:tcW w:w="970" w:type="dxa"/>
            <w:vMerge w:val="continue"/>
            <w:tcBorders>
              <w:left w:val="single" w:color="000000" w:sz="4" w:space="0"/>
              <w:right w:val="single" w:color="000000" w:sz="4" w:space="0"/>
            </w:tcBorders>
            <w:shd w:val="clear" w:color="auto" w:fill="auto"/>
            <w:vAlign w:val="center"/>
          </w:tcPr>
          <w:p w14:paraId="3A75214D">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0BA9A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下压轮</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8F8ED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TTG34.02</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B03E5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27B5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6D16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00A8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306AB7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931292">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62</w:t>
            </w:r>
          </w:p>
        </w:tc>
        <w:tc>
          <w:tcPr>
            <w:tcW w:w="970" w:type="dxa"/>
            <w:vMerge w:val="continue"/>
            <w:tcBorders>
              <w:left w:val="single" w:color="000000" w:sz="4" w:space="0"/>
              <w:right w:val="single" w:color="000000" w:sz="4" w:space="0"/>
            </w:tcBorders>
            <w:shd w:val="clear" w:color="auto" w:fill="auto"/>
            <w:vAlign w:val="center"/>
          </w:tcPr>
          <w:p w14:paraId="54BCC68F">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629D5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链盒</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636C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ZG1Cr25Ni20</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8A061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F718F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DEF9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29977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776AA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B29C4A">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63</w:t>
            </w:r>
          </w:p>
        </w:tc>
        <w:tc>
          <w:tcPr>
            <w:tcW w:w="970" w:type="dxa"/>
            <w:vMerge w:val="continue"/>
            <w:tcBorders>
              <w:left w:val="single" w:color="000000" w:sz="4" w:space="0"/>
              <w:right w:val="single" w:color="000000" w:sz="4" w:space="0"/>
            </w:tcBorders>
            <w:shd w:val="clear" w:color="auto" w:fill="auto"/>
            <w:vAlign w:val="center"/>
          </w:tcPr>
          <w:p w14:paraId="2231B5E8">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C03AB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电动推杆</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174A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2520</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78F0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9723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A29F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根</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B8D2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57F154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CF8A4A">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64</w:t>
            </w:r>
          </w:p>
        </w:tc>
        <w:tc>
          <w:tcPr>
            <w:tcW w:w="970" w:type="dxa"/>
            <w:vMerge w:val="continue"/>
            <w:tcBorders>
              <w:left w:val="single" w:color="000000" w:sz="4" w:space="0"/>
              <w:right w:val="single" w:color="000000" w:sz="4" w:space="0"/>
            </w:tcBorders>
            <w:shd w:val="clear" w:color="auto" w:fill="auto"/>
            <w:vAlign w:val="center"/>
          </w:tcPr>
          <w:p w14:paraId="3108D9CC">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490E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电动推杆推头</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EA23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2520</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1DADA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B439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4</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0761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16E9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7CAD8A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E9AC3">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65</w:t>
            </w:r>
          </w:p>
        </w:tc>
        <w:tc>
          <w:tcPr>
            <w:tcW w:w="970" w:type="dxa"/>
            <w:vMerge w:val="continue"/>
            <w:tcBorders>
              <w:left w:val="single" w:color="000000" w:sz="4" w:space="0"/>
              <w:right w:val="single" w:color="000000" w:sz="4" w:space="0"/>
            </w:tcBorders>
            <w:shd w:val="clear" w:color="auto" w:fill="auto"/>
            <w:vAlign w:val="center"/>
          </w:tcPr>
          <w:p w14:paraId="501EA518">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A526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滚珠丝杆轴承</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1630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GB295/D436310</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DF62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 xml:space="preserve">SKF </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AB819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6</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2FF6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3A6A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216B1B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024036">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66</w:t>
            </w:r>
          </w:p>
        </w:tc>
        <w:tc>
          <w:tcPr>
            <w:tcW w:w="970" w:type="dxa"/>
            <w:vMerge w:val="continue"/>
            <w:tcBorders>
              <w:left w:val="single" w:color="000000" w:sz="4" w:space="0"/>
              <w:right w:val="single" w:color="000000" w:sz="4" w:space="0"/>
            </w:tcBorders>
            <w:shd w:val="clear" w:color="auto" w:fill="auto"/>
            <w:vAlign w:val="center"/>
          </w:tcPr>
          <w:p w14:paraId="3162BBF3">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6102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滚珠丝杆轴封</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5EA2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硅橡胶95×70×10</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3365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DE920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4</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7DF8F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E4A36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71EDFA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3C708">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67</w:t>
            </w:r>
          </w:p>
        </w:tc>
        <w:tc>
          <w:tcPr>
            <w:tcW w:w="970" w:type="dxa"/>
            <w:vMerge w:val="continue"/>
            <w:tcBorders>
              <w:left w:val="single" w:color="000000" w:sz="4" w:space="0"/>
              <w:right w:val="single" w:color="000000" w:sz="4" w:space="0"/>
            </w:tcBorders>
            <w:shd w:val="clear" w:color="auto" w:fill="auto"/>
            <w:vAlign w:val="center"/>
          </w:tcPr>
          <w:p w14:paraId="21151F73">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8C6A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后限位顶杆</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3F91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TXW01.01</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2F7B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0DC41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5</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F246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根</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1D4F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5319B5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81578">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68</w:t>
            </w:r>
          </w:p>
        </w:tc>
        <w:tc>
          <w:tcPr>
            <w:tcW w:w="970" w:type="dxa"/>
            <w:vMerge w:val="continue"/>
            <w:tcBorders>
              <w:left w:val="single" w:color="000000" w:sz="4" w:space="0"/>
              <w:right w:val="single" w:color="000000" w:sz="4" w:space="0"/>
            </w:tcBorders>
            <w:shd w:val="clear" w:color="auto" w:fill="auto"/>
            <w:vAlign w:val="center"/>
          </w:tcPr>
          <w:p w14:paraId="7EA39208">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EC7B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垫片</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39D15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2mm</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1D2A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C77B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8</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3D2F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83F4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48CF77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7C20C7">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69</w:t>
            </w:r>
          </w:p>
        </w:tc>
        <w:tc>
          <w:tcPr>
            <w:tcW w:w="970" w:type="dxa"/>
            <w:vMerge w:val="continue"/>
            <w:tcBorders>
              <w:left w:val="single" w:color="000000" w:sz="4" w:space="0"/>
              <w:right w:val="single" w:color="000000" w:sz="4" w:space="0"/>
            </w:tcBorders>
            <w:shd w:val="clear" w:color="auto" w:fill="auto"/>
            <w:vAlign w:val="center"/>
          </w:tcPr>
          <w:p w14:paraId="266AE2B5">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6FEE8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石墨盘根</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678C2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15*15</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3C47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8510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50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3CDF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米</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261A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1FD6A8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8FD2DE">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70</w:t>
            </w:r>
          </w:p>
        </w:tc>
        <w:tc>
          <w:tcPr>
            <w:tcW w:w="970" w:type="dxa"/>
            <w:vMerge w:val="continue"/>
            <w:tcBorders>
              <w:left w:val="single" w:color="000000" w:sz="4" w:space="0"/>
              <w:right w:val="single" w:color="000000" w:sz="4" w:space="0"/>
            </w:tcBorders>
            <w:shd w:val="clear" w:color="auto" w:fill="auto"/>
            <w:vAlign w:val="center"/>
          </w:tcPr>
          <w:p w14:paraId="175535EE">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BDDC2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炉门保温棉</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7240C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陶瓷纤维毯HPδ25</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9685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鲁阳</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6FD3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708C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50BF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20BFC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A1F4A">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71</w:t>
            </w:r>
          </w:p>
        </w:tc>
        <w:tc>
          <w:tcPr>
            <w:tcW w:w="970" w:type="dxa"/>
            <w:vMerge w:val="continue"/>
            <w:tcBorders>
              <w:left w:val="single" w:color="000000" w:sz="4" w:space="0"/>
              <w:right w:val="single" w:color="000000" w:sz="4" w:space="0"/>
            </w:tcBorders>
            <w:shd w:val="clear" w:color="auto" w:fill="auto"/>
            <w:vAlign w:val="center"/>
          </w:tcPr>
          <w:p w14:paraId="66E87129">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B1E2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炉门保温砖</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FB36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250*125*64</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C106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鲁阳</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FA30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400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81CC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块</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23A8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36A249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DA629">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72</w:t>
            </w:r>
          </w:p>
        </w:tc>
        <w:tc>
          <w:tcPr>
            <w:tcW w:w="970" w:type="dxa"/>
            <w:vMerge w:val="continue"/>
            <w:tcBorders>
              <w:left w:val="single" w:color="000000" w:sz="4" w:space="0"/>
              <w:right w:val="single" w:color="000000" w:sz="4" w:space="0"/>
            </w:tcBorders>
            <w:shd w:val="clear" w:color="auto" w:fill="auto"/>
            <w:vAlign w:val="center"/>
          </w:tcPr>
          <w:p w14:paraId="21C8F36E">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0943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斧型砖</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3514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2GG24</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CC22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鲁阳</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1390B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32</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EE1E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块</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717C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582870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5EB6FD">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73</w:t>
            </w:r>
          </w:p>
        </w:tc>
        <w:tc>
          <w:tcPr>
            <w:tcW w:w="970" w:type="dxa"/>
            <w:vMerge w:val="continue"/>
            <w:tcBorders>
              <w:left w:val="single" w:color="000000" w:sz="4" w:space="0"/>
              <w:right w:val="single" w:color="000000" w:sz="4" w:space="0"/>
            </w:tcBorders>
            <w:shd w:val="clear" w:color="auto" w:fill="auto"/>
            <w:vAlign w:val="center"/>
          </w:tcPr>
          <w:p w14:paraId="34F060A7">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852F7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斧型砖</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387F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2GG16</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A2965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鲁阳</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EE258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DF5D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块</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1E15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6D7D83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71501B">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74</w:t>
            </w:r>
          </w:p>
        </w:tc>
        <w:tc>
          <w:tcPr>
            <w:tcW w:w="970" w:type="dxa"/>
            <w:vMerge w:val="continue"/>
            <w:tcBorders>
              <w:left w:val="single" w:color="000000" w:sz="4" w:space="0"/>
              <w:right w:val="single" w:color="000000" w:sz="4" w:space="0"/>
            </w:tcBorders>
            <w:shd w:val="clear" w:color="auto" w:fill="auto"/>
            <w:vAlign w:val="center"/>
          </w:tcPr>
          <w:p w14:paraId="0BF65105">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1FB6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斧型砖</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9166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2GG50</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CCCE5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鲁阳</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C021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8</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73C5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块</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FD925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0DC836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BD550">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75</w:t>
            </w:r>
          </w:p>
        </w:tc>
        <w:tc>
          <w:tcPr>
            <w:tcW w:w="970" w:type="dxa"/>
            <w:vMerge w:val="continue"/>
            <w:tcBorders>
              <w:left w:val="single" w:color="000000" w:sz="4" w:space="0"/>
              <w:right w:val="single" w:color="000000" w:sz="4" w:space="0"/>
            </w:tcBorders>
            <w:shd w:val="clear" w:color="auto" w:fill="auto"/>
            <w:vAlign w:val="center"/>
          </w:tcPr>
          <w:p w14:paraId="49E763E8">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7E9E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耐火泥浆</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B8FD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35kg/桶</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8F915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1E2E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15</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2C8B4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桶</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966BD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578CA9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334EC">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76</w:t>
            </w:r>
          </w:p>
        </w:tc>
        <w:tc>
          <w:tcPr>
            <w:tcW w:w="970" w:type="dxa"/>
            <w:vMerge w:val="continue"/>
            <w:tcBorders>
              <w:left w:val="single" w:color="000000" w:sz="4" w:space="0"/>
              <w:right w:val="single" w:color="000000" w:sz="4" w:space="0"/>
            </w:tcBorders>
            <w:shd w:val="clear" w:color="auto" w:fill="auto"/>
            <w:vAlign w:val="center"/>
          </w:tcPr>
          <w:p w14:paraId="236777D6">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7366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废气排放口火嘴</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4D5B0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TZI</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D564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KROM</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74E7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29BB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1BC2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24CCF3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7B827">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77</w:t>
            </w:r>
          </w:p>
        </w:tc>
        <w:tc>
          <w:tcPr>
            <w:tcW w:w="970" w:type="dxa"/>
            <w:vMerge w:val="continue"/>
            <w:tcBorders>
              <w:left w:val="single" w:color="000000" w:sz="4" w:space="0"/>
              <w:bottom w:val="single" w:color="000000" w:sz="4" w:space="0"/>
              <w:right w:val="single" w:color="000000" w:sz="4" w:space="0"/>
            </w:tcBorders>
            <w:shd w:val="clear" w:color="auto" w:fill="auto"/>
            <w:vAlign w:val="center"/>
          </w:tcPr>
          <w:p w14:paraId="11634005">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0BE9B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气氛滴注管</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4B87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03.18.12.02B</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AA9BD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60DF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5</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26DD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套</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DD25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6BB356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E93B3">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78</w:t>
            </w:r>
          </w:p>
        </w:tc>
        <w:tc>
          <w:tcPr>
            <w:tcW w:w="970" w:type="dxa"/>
            <w:vMerge w:val="restart"/>
            <w:tcBorders>
              <w:top w:val="single" w:color="000000" w:sz="4" w:space="0"/>
              <w:left w:val="single" w:color="000000" w:sz="4" w:space="0"/>
              <w:right w:val="single" w:color="000000" w:sz="4" w:space="0"/>
            </w:tcBorders>
            <w:shd w:val="clear" w:color="auto" w:fill="auto"/>
            <w:vAlign w:val="center"/>
          </w:tcPr>
          <w:p w14:paraId="3A013428">
            <w:pPr>
              <w:jc w:val="center"/>
              <w:rPr>
                <w:rFonts w:hint="eastAsia"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加热</w:t>
            </w:r>
          </w:p>
          <w:p w14:paraId="2DB80431">
            <w:pPr>
              <w:jc w:val="center"/>
              <w:rPr>
                <w:rFonts w:hint="default"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元件</w:t>
            </w: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0FBC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辐射管总成</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47B9C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TRZ02</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8DD1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309A6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25</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4B52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套</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8FD7A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631F22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157A0">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78</w:t>
            </w:r>
          </w:p>
        </w:tc>
        <w:tc>
          <w:tcPr>
            <w:tcW w:w="970" w:type="dxa"/>
            <w:vMerge w:val="continue"/>
            <w:tcBorders>
              <w:left w:val="single" w:color="000000" w:sz="4" w:space="0"/>
              <w:bottom w:val="single" w:color="000000" w:sz="4" w:space="0"/>
              <w:right w:val="single" w:color="000000" w:sz="4" w:space="0"/>
            </w:tcBorders>
            <w:shd w:val="clear" w:color="auto" w:fill="auto"/>
            <w:vAlign w:val="center"/>
          </w:tcPr>
          <w:p w14:paraId="3CB6B4FE">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3283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连接线及铜鼻子</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089D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TRZ79</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2D7A0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7C12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40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FE150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根</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BCF3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01D5A5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67EF26">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80</w:t>
            </w:r>
          </w:p>
        </w:tc>
        <w:tc>
          <w:tcPr>
            <w:tcW w:w="970" w:type="dxa"/>
            <w:vMerge w:val="restart"/>
            <w:tcBorders>
              <w:top w:val="single" w:color="000000" w:sz="4" w:space="0"/>
              <w:left w:val="single" w:color="000000" w:sz="4" w:space="0"/>
              <w:right w:val="single" w:color="000000" w:sz="4" w:space="0"/>
            </w:tcBorders>
            <w:shd w:val="clear" w:color="auto" w:fill="auto"/>
            <w:vAlign w:val="center"/>
          </w:tcPr>
          <w:p w14:paraId="09C292CE">
            <w:pPr>
              <w:jc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sz w:val="22"/>
                <w:szCs w:val="22"/>
                <w:u w:val="none"/>
              </w:rPr>
              <w:t>高温搅拌风扇</w:t>
            </w: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24AD4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轴承</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4A18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6211Z-C3</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AC87D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SKF</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19C7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7</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F2C6B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2D9A3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771509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14D70">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81</w:t>
            </w:r>
          </w:p>
        </w:tc>
        <w:tc>
          <w:tcPr>
            <w:tcW w:w="970" w:type="dxa"/>
            <w:vMerge w:val="continue"/>
            <w:tcBorders>
              <w:left w:val="single" w:color="000000" w:sz="4" w:space="0"/>
              <w:right w:val="single" w:color="000000" w:sz="4" w:space="0"/>
            </w:tcBorders>
            <w:shd w:val="clear" w:color="auto" w:fill="auto"/>
            <w:vAlign w:val="center"/>
          </w:tcPr>
          <w:p w14:paraId="375037A6">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E613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轴承</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32846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6306 2Z-C3</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DAFBE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SKF</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E98E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7</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77D9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BA5F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1E7229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4ADBD8">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82</w:t>
            </w:r>
          </w:p>
        </w:tc>
        <w:tc>
          <w:tcPr>
            <w:tcW w:w="970" w:type="dxa"/>
            <w:vMerge w:val="continue"/>
            <w:tcBorders>
              <w:left w:val="single" w:color="000000" w:sz="4" w:space="0"/>
              <w:right w:val="single" w:color="000000" w:sz="4" w:space="0"/>
            </w:tcBorders>
            <w:shd w:val="clear" w:color="auto" w:fill="auto"/>
            <w:vAlign w:val="center"/>
          </w:tcPr>
          <w:p w14:paraId="0CD42345">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1D0E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隔套</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C19E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TFG01-07</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DDDC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B6F8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7</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BF02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AD78B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06627D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2BD83D">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83</w:t>
            </w:r>
          </w:p>
        </w:tc>
        <w:tc>
          <w:tcPr>
            <w:tcW w:w="970" w:type="dxa"/>
            <w:vMerge w:val="continue"/>
            <w:tcBorders>
              <w:left w:val="single" w:color="000000" w:sz="4" w:space="0"/>
              <w:right w:val="single" w:color="000000" w:sz="4" w:space="0"/>
            </w:tcBorders>
            <w:shd w:val="clear" w:color="auto" w:fill="auto"/>
            <w:vAlign w:val="center"/>
          </w:tcPr>
          <w:p w14:paraId="5B47552E">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94ED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骨架油封</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A7FB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63*85*10</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743E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TAT</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1774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14</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73F4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8ED6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4ADA3B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B92BE6">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84</w:t>
            </w:r>
          </w:p>
        </w:tc>
        <w:tc>
          <w:tcPr>
            <w:tcW w:w="970" w:type="dxa"/>
            <w:vMerge w:val="continue"/>
            <w:tcBorders>
              <w:left w:val="single" w:color="000000" w:sz="4" w:space="0"/>
              <w:right w:val="single" w:color="000000" w:sz="4" w:space="0"/>
            </w:tcBorders>
            <w:shd w:val="clear" w:color="auto" w:fill="auto"/>
            <w:vAlign w:val="center"/>
          </w:tcPr>
          <w:p w14:paraId="37693072">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A9A4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氟橡胶骨架油封</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DE3D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63*80*10</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8B08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TAT</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1A899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7</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74F0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6CE4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60454A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93429">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85</w:t>
            </w:r>
          </w:p>
        </w:tc>
        <w:tc>
          <w:tcPr>
            <w:tcW w:w="970" w:type="dxa"/>
            <w:vMerge w:val="continue"/>
            <w:tcBorders>
              <w:left w:val="single" w:color="000000" w:sz="4" w:space="0"/>
              <w:right w:val="single" w:color="000000" w:sz="4" w:space="0"/>
            </w:tcBorders>
            <w:shd w:val="clear" w:color="auto" w:fill="auto"/>
            <w:vAlign w:val="center"/>
          </w:tcPr>
          <w:p w14:paraId="01423713">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FB29D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聚四氟乙烯密封带</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4870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10*5</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8F3D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0EE1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93D4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卷</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F31DE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195373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22481">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86</w:t>
            </w:r>
          </w:p>
        </w:tc>
        <w:tc>
          <w:tcPr>
            <w:tcW w:w="970" w:type="dxa"/>
            <w:vMerge w:val="continue"/>
            <w:tcBorders>
              <w:left w:val="single" w:color="000000" w:sz="4" w:space="0"/>
              <w:right w:val="single" w:color="000000" w:sz="4" w:space="0"/>
            </w:tcBorders>
            <w:shd w:val="clear" w:color="auto" w:fill="auto"/>
            <w:vAlign w:val="center"/>
          </w:tcPr>
          <w:p w14:paraId="63447309">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F6A6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O形橡胶密封圈</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DFAC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φ48.7</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0919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F69B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21</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308D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CE56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70FECF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C2E60">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87</w:t>
            </w:r>
          </w:p>
        </w:tc>
        <w:tc>
          <w:tcPr>
            <w:tcW w:w="970" w:type="dxa"/>
            <w:vMerge w:val="continue"/>
            <w:tcBorders>
              <w:left w:val="single" w:color="000000" w:sz="4" w:space="0"/>
              <w:right w:val="single" w:color="000000" w:sz="4" w:space="0"/>
            </w:tcBorders>
            <w:shd w:val="clear" w:color="auto" w:fill="auto"/>
            <w:vAlign w:val="center"/>
          </w:tcPr>
          <w:p w14:paraId="0CF12504">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8CAA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O形橡胶密封圈</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66FB0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φ180</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B4770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3000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7</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DB92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B84A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5F18E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DD9FF">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88</w:t>
            </w:r>
          </w:p>
        </w:tc>
        <w:tc>
          <w:tcPr>
            <w:tcW w:w="970" w:type="dxa"/>
            <w:vMerge w:val="continue"/>
            <w:tcBorders>
              <w:left w:val="single" w:color="000000" w:sz="4" w:space="0"/>
              <w:right w:val="single" w:color="000000" w:sz="4" w:space="0"/>
            </w:tcBorders>
            <w:shd w:val="clear" w:color="auto" w:fill="auto"/>
            <w:vAlign w:val="center"/>
          </w:tcPr>
          <w:p w14:paraId="5A38B47E">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73EF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风扇包保温棉</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0ECA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陶瓷纤维毯HPδ25</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D2BE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5757C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7</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8031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套</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1D52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046167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75FA5">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89</w:t>
            </w:r>
          </w:p>
        </w:tc>
        <w:tc>
          <w:tcPr>
            <w:tcW w:w="970" w:type="dxa"/>
            <w:vMerge w:val="continue"/>
            <w:tcBorders>
              <w:left w:val="single" w:color="000000" w:sz="4" w:space="0"/>
              <w:right w:val="single" w:color="000000" w:sz="4" w:space="0"/>
            </w:tcBorders>
            <w:shd w:val="clear" w:color="auto" w:fill="auto"/>
            <w:vAlign w:val="center"/>
          </w:tcPr>
          <w:p w14:paraId="2BB12D70">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2D90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高温搅拌风扇总成</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1B17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TFG02B</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37C2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5683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9BD7D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台</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48B6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7D2633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BF0C5">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90</w:t>
            </w:r>
          </w:p>
        </w:tc>
        <w:tc>
          <w:tcPr>
            <w:tcW w:w="970" w:type="dxa"/>
            <w:vMerge w:val="continue"/>
            <w:tcBorders>
              <w:left w:val="single" w:color="000000" w:sz="4" w:space="0"/>
              <w:bottom w:val="single" w:color="000000" w:sz="4" w:space="0"/>
              <w:right w:val="single" w:color="000000" w:sz="4" w:space="0"/>
            </w:tcBorders>
            <w:shd w:val="clear" w:color="auto" w:fill="auto"/>
            <w:vAlign w:val="center"/>
          </w:tcPr>
          <w:p w14:paraId="73810B7D">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CEF09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润滑支架</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A155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L-425-1</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F277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E03A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D96D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套</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53EC4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67AE18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B1FF2">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91</w:t>
            </w:r>
          </w:p>
        </w:tc>
        <w:tc>
          <w:tcPr>
            <w:tcW w:w="970" w:type="dxa"/>
            <w:vMerge w:val="restart"/>
            <w:tcBorders>
              <w:top w:val="single" w:color="000000" w:sz="4" w:space="0"/>
              <w:left w:val="single" w:color="000000" w:sz="4" w:space="0"/>
              <w:right w:val="single" w:color="000000" w:sz="4" w:space="0"/>
            </w:tcBorders>
            <w:shd w:val="clear" w:color="auto" w:fill="auto"/>
            <w:vAlign w:val="center"/>
          </w:tcPr>
          <w:p w14:paraId="1D90D46C">
            <w:pPr>
              <w:jc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sz w:val="22"/>
                <w:szCs w:val="22"/>
                <w:u w:val="none"/>
              </w:rPr>
              <w:t>压淬保温室及进出料</w:t>
            </w: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4EB7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压淬室炉膛砖</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5CAE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250*124*64</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EAB4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SZ6-N2</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C8A34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400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2531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块</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AA90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640D78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AA340B">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92</w:t>
            </w:r>
          </w:p>
        </w:tc>
        <w:tc>
          <w:tcPr>
            <w:tcW w:w="970" w:type="dxa"/>
            <w:vMerge w:val="continue"/>
            <w:tcBorders>
              <w:left w:val="single" w:color="000000" w:sz="4" w:space="0"/>
              <w:right w:val="single" w:color="000000" w:sz="4" w:space="0"/>
            </w:tcBorders>
            <w:shd w:val="clear" w:color="auto" w:fill="auto"/>
            <w:vAlign w:val="center"/>
          </w:tcPr>
          <w:p w14:paraId="48986562">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C44B1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出料炉口保温砖</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2A9FB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250*250*79/69</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43A8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SZ6-N2</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63C7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5A32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块</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3A8B0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1443B3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5EF71">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93</w:t>
            </w:r>
          </w:p>
        </w:tc>
        <w:tc>
          <w:tcPr>
            <w:tcW w:w="970" w:type="dxa"/>
            <w:vMerge w:val="continue"/>
            <w:tcBorders>
              <w:left w:val="single" w:color="000000" w:sz="4" w:space="0"/>
              <w:right w:val="single" w:color="000000" w:sz="4" w:space="0"/>
            </w:tcBorders>
            <w:shd w:val="clear" w:color="auto" w:fill="auto"/>
            <w:vAlign w:val="center"/>
          </w:tcPr>
          <w:p w14:paraId="652DD6AC">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DC8A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底升降齿轮</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42F8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DSJ01.00-02</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30BD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2B53A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98C4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C63C9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54B3A9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8B714">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94</w:t>
            </w:r>
          </w:p>
        </w:tc>
        <w:tc>
          <w:tcPr>
            <w:tcW w:w="970" w:type="dxa"/>
            <w:vMerge w:val="continue"/>
            <w:tcBorders>
              <w:left w:val="single" w:color="000000" w:sz="4" w:space="0"/>
              <w:right w:val="single" w:color="000000" w:sz="4" w:space="0"/>
            </w:tcBorders>
            <w:shd w:val="clear" w:color="auto" w:fill="auto"/>
            <w:vAlign w:val="center"/>
          </w:tcPr>
          <w:p w14:paraId="4100DA46">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1F22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底升降齿条</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A6866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DSJ01.00-01</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3A523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26BD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2FAD2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根</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2D2F1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7B3D2F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2A03FD">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95</w:t>
            </w:r>
          </w:p>
        </w:tc>
        <w:tc>
          <w:tcPr>
            <w:tcW w:w="970" w:type="dxa"/>
            <w:vMerge w:val="continue"/>
            <w:tcBorders>
              <w:left w:val="single" w:color="000000" w:sz="4" w:space="0"/>
              <w:right w:val="single" w:color="000000" w:sz="4" w:space="0"/>
            </w:tcBorders>
            <w:shd w:val="clear" w:color="auto" w:fill="auto"/>
            <w:vAlign w:val="center"/>
          </w:tcPr>
          <w:p w14:paraId="4095D8AE">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37A4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上气动限位顶杆</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6E22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10.264.08-06</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1041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B9A1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6368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套</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D0A5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230B38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5766B1">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96</w:t>
            </w:r>
          </w:p>
        </w:tc>
        <w:tc>
          <w:tcPr>
            <w:tcW w:w="970" w:type="dxa"/>
            <w:vMerge w:val="continue"/>
            <w:tcBorders>
              <w:left w:val="single" w:color="000000" w:sz="4" w:space="0"/>
              <w:right w:val="single" w:color="000000" w:sz="4" w:space="0"/>
            </w:tcBorders>
            <w:shd w:val="clear" w:color="auto" w:fill="auto"/>
            <w:vAlign w:val="center"/>
          </w:tcPr>
          <w:p w14:paraId="43774C4C">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4919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后电动推杆</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1FCD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TT01.00-01</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C832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C113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2A233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D98D9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1BC592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64A9E5">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97</w:t>
            </w:r>
          </w:p>
        </w:tc>
        <w:tc>
          <w:tcPr>
            <w:tcW w:w="970" w:type="dxa"/>
            <w:vMerge w:val="continue"/>
            <w:tcBorders>
              <w:left w:val="single" w:color="000000" w:sz="4" w:space="0"/>
              <w:right w:val="single" w:color="000000" w:sz="4" w:space="0"/>
            </w:tcBorders>
            <w:shd w:val="clear" w:color="auto" w:fill="auto"/>
            <w:vAlign w:val="center"/>
          </w:tcPr>
          <w:p w14:paraId="6F1AFEC4">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38E9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后电动推头</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8EFF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TT01.00-02</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13E2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6B764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F8E6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98B6F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59CADB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1CB23">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98</w:t>
            </w:r>
          </w:p>
        </w:tc>
        <w:tc>
          <w:tcPr>
            <w:tcW w:w="970" w:type="dxa"/>
            <w:vMerge w:val="continue"/>
            <w:tcBorders>
              <w:left w:val="single" w:color="000000" w:sz="4" w:space="0"/>
              <w:right w:val="single" w:color="000000" w:sz="4" w:space="0"/>
            </w:tcBorders>
            <w:shd w:val="clear" w:color="auto" w:fill="auto"/>
            <w:vAlign w:val="center"/>
          </w:tcPr>
          <w:p w14:paraId="565F4C49">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6789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底升降立杆（加长）</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1CBC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10.235.05.05</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4FCC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A197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34E2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828C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47E0B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F19D00">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99</w:t>
            </w:r>
          </w:p>
        </w:tc>
        <w:tc>
          <w:tcPr>
            <w:tcW w:w="970" w:type="dxa"/>
            <w:vMerge w:val="continue"/>
            <w:tcBorders>
              <w:left w:val="single" w:color="000000" w:sz="4" w:space="0"/>
              <w:right w:val="single" w:color="000000" w:sz="4" w:space="0"/>
            </w:tcBorders>
            <w:shd w:val="clear" w:color="auto" w:fill="auto"/>
            <w:vAlign w:val="center"/>
          </w:tcPr>
          <w:p w14:paraId="4318B82C">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55667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底升降平台</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49B33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10.235.05.07</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60C2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1330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8CC9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套</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FE492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669B6D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A62DB5">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100</w:t>
            </w:r>
          </w:p>
        </w:tc>
        <w:tc>
          <w:tcPr>
            <w:tcW w:w="970" w:type="dxa"/>
            <w:vMerge w:val="continue"/>
            <w:tcBorders>
              <w:left w:val="single" w:color="000000" w:sz="4" w:space="0"/>
              <w:right w:val="single" w:color="000000" w:sz="4" w:space="0"/>
            </w:tcBorders>
            <w:shd w:val="clear" w:color="auto" w:fill="auto"/>
            <w:vAlign w:val="center"/>
          </w:tcPr>
          <w:p w14:paraId="7BA26950">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1888A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波纹管</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74477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10波</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176F6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A26F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F5F70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BAB8E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129A5D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A0D69">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101</w:t>
            </w:r>
          </w:p>
        </w:tc>
        <w:tc>
          <w:tcPr>
            <w:tcW w:w="970" w:type="dxa"/>
            <w:vMerge w:val="continue"/>
            <w:tcBorders>
              <w:left w:val="single" w:color="000000" w:sz="4" w:space="0"/>
              <w:right w:val="single" w:color="000000" w:sz="4" w:space="0"/>
            </w:tcBorders>
            <w:shd w:val="clear" w:color="auto" w:fill="auto"/>
            <w:vAlign w:val="center"/>
          </w:tcPr>
          <w:p w14:paraId="638FFB07">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2FAE2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炉门轴承</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35D8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P210</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15D62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SKF</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13D5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3378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7902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3D34B6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0F6E2">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102</w:t>
            </w:r>
          </w:p>
        </w:tc>
        <w:tc>
          <w:tcPr>
            <w:tcW w:w="970" w:type="dxa"/>
            <w:vMerge w:val="continue"/>
            <w:tcBorders>
              <w:left w:val="single" w:color="000000" w:sz="4" w:space="0"/>
              <w:right w:val="single" w:color="000000" w:sz="4" w:space="0"/>
            </w:tcBorders>
            <w:shd w:val="clear" w:color="auto" w:fill="auto"/>
            <w:vAlign w:val="center"/>
          </w:tcPr>
          <w:p w14:paraId="4A1906CC">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C2532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炉门轴承</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401DE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P215</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47D43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SKF</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40915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3440A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F77D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60F1B5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96FF12">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103</w:t>
            </w:r>
          </w:p>
        </w:tc>
        <w:tc>
          <w:tcPr>
            <w:tcW w:w="970" w:type="dxa"/>
            <w:vMerge w:val="continue"/>
            <w:tcBorders>
              <w:left w:val="single" w:color="000000" w:sz="4" w:space="0"/>
              <w:right w:val="single" w:color="000000" w:sz="4" w:space="0"/>
            </w:tcBorders>
            <w:shd w:val="clear" w:color="auto" w:fill="auto"/>
            <w:vAlign w:val="center"/>
          </w:tcPr>
          <w:p w14:paraId="725BC82F">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CC18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炉门销轴</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AF29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JN01.03-02</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7F32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D5816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FBAFD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8DCF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21EB34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5EBD36">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104</w:t>
            </w:r>
          </w:p>
        </w:tc>
        <w:tc>
          <w:tcPr>
            <w:tcW w:w="970" w:type="dxa"/>
            <w:vMerge w:val="continue"/>
            <w:tcBorders>
              <w:left w:val="single" w:color="000000" w:sz="4" w:space="0"/>
              <w:right w:val="single" w:color="000000" w:sz="4" w:space="0"/>
            </w:tcBorders>
            <w:shd w:val="clear" w:color="auto" w:fill="auto"/>
            <w:vAlign w:val="center"/>
          </w:tcPr>
          <w:p w14:paraId="39BF5331">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7256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炉门连杆</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A761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JN01.03-02</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8BD3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DF29E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21F77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7AD4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685E8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AB513">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105</w:t>
            </w:r>
          </w:p>
        </w:tc>
        <w:tc>
          <w:tcPr>
            <w:tcW w:w="970" w:type="dxa"/>
            <w:vMerge w:val="continue"/>
            <w:tcBorders>
              <w:left w:val="single" w:color="000000" w:sz="4" w:space="0"/>
              <w:right w:val="single" w:color="000000" w:sz="4" w:space="0"/>
            </w:tcBorders>
            <w:shd w:val="clear" w:color="auto" w:fill="auto"/>
            <w:vAlign w:val="center"/>
          </w:tcPr>
          <w:p w14:paraId="168C48FA">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62115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出料点火嘴</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7A963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ZA1-K</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9E964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KROM</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1A36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057C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D2E2B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7FDAAA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847D4">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106</w:t>
            </w:r>
          </w:p>
        </w:tc>
        <w:tc>
          <w:tcPr>
            <w:tcW w:w="970" w:type="dxa"/>
            <w:vMerge w:val="continue"/>
            <w:tcBorders>
              <w:left w:val="single" w:color="000000" w:sz="4" w:space="0"/>
              <w:right w:val="single" w:color="000000" w:sz="4" w:space="0"/>
            </w:tcBorders>
            <w:shd w:val="clear" w:color="auto" w:fill="auto"/>
            <w:vAlign w:val="center"/>
          </w:tcPr>
          <w:p w14:paraId="72AA11A9">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D098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出料点火控制器</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55076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IFS135B-3/1/1T</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CAEA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KROM</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D9712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6A36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E97F3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6F6844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08E4C">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107</w:t>
            </w:r>
          </w:p>
        </w:tc>
        <w:tc>
          <w:tcPr>
            <w:tcW w:w="970" w:type="dxa"/>
            <w:vMerge w:val="continue"/>
            <w:tcBorders>
              <w:left w:val="single" w:color="000000" w:sz="4" w:space="0"/>
              <w:right w:val="single" w:color="000000" w:sz="4" w:space="0"/>
            </w:tcBorders>
            <w:shd w:val="clear" w:color="auto" w:fill="auto"/>
            <w:vAlign w:val="center"/>
          </w:tcPr>
          <w:p w14:paraId="3AE2DCDE">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FD5B5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出料点火变压器</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92C1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TZI 5-15/20W</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3F206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KROM</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CE53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8A2C4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671F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4407A1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B4412">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108</w:t>
            </w:r>
          </w:p>
        </w:tc>
        <w:tc>
          <w:tcPr>
            <w:tcW w:w="970" w:type="dxa"/>
            <w:vMerge w:val="continue"/>
            <w:tcBorders>
              <w:left w:val="single" w:color="000000" w:sz="4" w:space="0"/>
              <w:right w:val="single" w:color="000000" w:sz="4" w:space="0"/>
            </w:tcBorders>
            <w:shd w:val="clear" w:color="auto" w:fill="auto"/>
            <w:vAlign w:val="center"/>
          </w:tcPr>
          <w:p w14:paraId="0E6ADD14">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06C3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气动三联件</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B9308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AF3000-30</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BA81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佳欣</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0E21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F5CD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04D4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4899EE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7371DA">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109</w:t>
            </w:r>
          </w:p>
        </w:tc>
        <w:tc>
          <w:tcPr>
            <w:tcW w:w="970" w:type="dxa"/>
            <w:vMerge w:val="continue"/>
            <w:tcBorders>
              <w:left w:val="single" w:color="000000" w:sz="4" w:space="0"/>
              <w:right w:val="single" w:color="000000" w:sz="4" w:space="0"/>
            </w:tcBorders>
            <w:shd w:val="clear" w:color="auto" w:fill="auto"/>
            <w:vAlign w:val="center"/>
          </w:tcPr>
          <w:p w14:paraId="28675E73">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64BD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压紧碟簧</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74D9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φ45*22.4</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B808C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BE093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A62E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组</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A7D5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1D3870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38F88">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110</w:t>
            </w:r>
          </w:p>
        </w:tc>
        <w:tc>
          <w:tcPr>
            <w:tcW w:w="970" w:type="dxa"/>
            <w:vMerge w:val="continue"/>
            <w:tcBorders>
              <w:left w:val="single" w:color="000000" w:sz="4" w:space="0"/>
              <w:right w:val="single" w:color="000000" w:sz="4" w:space="0"/>
            </w:tcBorders>
            <w:shd w:val="clear" w:color="auto" w:fill="auto"/>
            <w:vAlign w:val="center"/>
          </w:tcPr>
          <w:p w14:paraId="15CD0B59">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40E9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取料机械手拖链（含接头）</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428B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2500.07.075.0</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BD0C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易格斯</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4C9DF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8C35E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根</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4350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6733D7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5CE23">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111</w:t>
            </w:r>
          </w:p>
        </w:tc>
        <w:tc>
          <w:tcPr>
            <w:tcW w:w="970" w:type="dxa"/>
            <w:vMerge w:val="continue"/>
            <w:tcBorders>
              <w:left w:val="single" w:color="000000" w:sz="4" w:space="0"/>
              <w:right w:val="single" w:color="000000" w:sz="4" w:space="0"/>
            </w:tcBorders>
            <w:shd w:val="clear" w:color="auto" w:fill="auto"/>
            <w:vAlign w:val="center"/>
          </w:tcPr>
          <w:p w14:paraId="2D144008">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736B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取料机械手柔性电缆</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0906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4G1.5</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4C6A8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lapp</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D377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F9137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米</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6CE57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7B4374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93AD7">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112</w:t>
            </w:r>
          </w:p>
        </w:tc>
        <w:tc>
          <w:tcPr>
            <w:tcW w:w="970" w:type="dxa"/>
            <w:vMerge w:val="continue"/>
            <w:tcBorders>
              <w:left w:val="single" w:color="000000" w:sz="4" w:space="0"/>
              <w:right w:val="single" w:color="000000" w:sz="4" w:space="0"/>
            </w:tcBorders>
            <w:shd w:val="clear" w:color="auto" w:fill="auto"/>
            <w:vAlign w:val="center"/>
          </w:tcPr>
          <w:p w14:paraId="56C29401">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BC1A5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取料机械手柔性电缆</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D108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5G1.0</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40BD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lapp</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BB29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CAF6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米</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7DBAE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473170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9B13A">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113</w:t>
            </w:r>
          </w:p>
        </w:tc>
        <w:tc>
          <w:tcPr>
            <w:tcW w:w="970" w:type="dxa"/>
            <w:vMerge w:val="continue"/>
            <w:tcBorders>
              <w:left w:val="single" w:color="000000" w:sz="4" w:space="0"/>
              <w:right w:val="single" w:color="000000" w:sz="4" w:space="0"/>
            </w:tcBorders>
            <w:shd w:val="clear" w:color="auto" w:fill="auto"/>
            <w:vAlign w:val="center"/>
          </w:tcPr>
          <w:p w14:paraId="1CE57D27">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2767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取料机械手柔性电缆</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7C072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3G1.0</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6594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lapp</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762C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D67E0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米</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A665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31E415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643E9">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114</w:t>
            </w:r>
          </w:p>
        </w:tc>
        <w:tc>
          <w:tcPr>
            <w:tcW w:w="970" w:type="dxa"/>
            <w:vMerge w:val="continue"/>
            <w:tcBorders>
              <w:left w:val="single" w:color="000000" w:sz="4" w:space="0"/>
              <w:right w:val="single" w:color="000000" w:sz="4" w:space="0"/>
            </w:tcBorders>
            <w:shd w:val="clear" w:color="auto" w:fill="auto"/>
            <w:vAlign w:val="center"/>
          </w:tcPr>
          <w:p w14:paraId="582CA213">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4FC01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管路以及法兰电缆</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99044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DN65</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C0E4D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1D72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A2D0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项</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DB8C5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181E43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D705A">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115</w:t>
            </w:r>
          </w:p>
        </w:tc>
        <w:tc>
          <w:tcPr>
            <w:tcW w:w="970" w:type="dxa"/>
            <w:vMerge w:val="continue"/>
            <w:tcBorders>
              <w:left w:val="single" w:color="000000" w:sz="4" w:space="0"/>
              <w:right w:val="single" w:color="000000" w:sz="4" w:space="0"/>
            </w:tcBorders>
            <w:shd w:val="clear" w:color="auto" w:fill="auto"/>
            <w:vAlign w:val="center"/>
          </w:tcPr>
          <w:p w14:paraId="279237BC">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B0BB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活动门</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B57A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JNZQLM01.00</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BF48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CA1F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9769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25BE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794176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E67EE0">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116</w:t>
            </w:r>
          </w:p>
        </w:tc>
        <w:tc>
          <w:tcPr>
            <w:tcW w:w="970" w:type="dxa"/>
            <w:vMerge w:val="continue"/>
            <w:tcBorders>
              <w:left w:val="single" w:color="000000" w:sz="4" w:space="0"/>
              <w:right w:val="single" w:color="000000" w:sz="4" w:space="0"/>
            </w:tcBorders>
            <w:shd w:val="clear" w:color="auto" w:fill="auto"/>
            <w:vAlign w:val="center"/>
          </w:tcPr>
          <w:p w14:paraId="4A191441">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9291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不锈钢管路</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0066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BFYJ01.02</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A917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EC624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13A98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项</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CF925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0DB059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6EF0D9">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117</w:t>
            </w:r>
          </w:p>
        </w:tc>
        <w:tc>
          <w:tcPr>
            <w:tcW w:w="970" w:type="dxa"/>
            <w:vMerge w:val="continue"/>
            <w:tcBorders>
              <w:left w:val="single" w:color="000000" w:sz="4" w:space="0"/>
              <w:bottom w:val="single" w:color="000000" w:sz="4" w:space="0"/>
              <w:right w:val="single" w:color="000000" w:sz="4" w:space="0"/>
            </w:tcBorders>
            <w:shd w:val="clear" w:color="auto" w:fill="auto"/>
            <w:vAlign w:val="center"/>
          </w:tcPr>
          <w:p w14:paraId="5E36D854">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A5D2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活动门压紧机构</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28F3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BFYJ01.01</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1CBF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04B7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6E1E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套</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58BA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1F128B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8641B">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118</w:t>
            </w:r>
          </w:p>
        </w:tc>
        <w:tc>
          <w:tcPr>
            <w:tcW w:w="970" w:type="dxa"/>
            <w:vMerge w:val="restart"/>
            <w:tcBorders>
              <w:top w:val="single" w:color="000000" w:sz="4" w:space="0"/>
              <w:left w:val="single" w:color="000000" w:sz="4" w:space="0"/>
              <w:right w:val="single" w:color="000000" w:sz="4" w:space="0"/>
            </w:tcBorders>
            <w:shd w:val="clear" w:color="auto" w:fill="auto"/>
            <w:vAlign w:val="center"/>
          </w:tcPr>
          <w:p w14:paraId="7358B186">
            <w:pPr>
              <w:jc w:val="center"/>
              <w:rPr>
                <w:rFonts w:hint="eastAsia"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清洗机</w:t>
            </w: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95F42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清洗机升降架总成</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44EF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QXJSJT01.00</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D02E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700A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AFC07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套</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2002C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0FCEC9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18F7C">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119</w:t>
            </w:r>
          </w:p>
        </w:tc>
        <w:tc>
          <w:tcPr>
            <w:tcW w:w="970" w:type="dxa"/>
            <w:vMerge w:val="continue"/>
            <w:tcBorders>
              <w:left w:val="single" w:color="000000" w:sz="4" w:space="0"/>
              <w:right w:val="single" w:color="000000" w:sz="4" w:space="0"/>
            </w:tcBorders>
            <w:shd w:val="clear" w:color="auto" w:fill="auto"/>
            <w:vAlign w:val="center"/>
          </w:tcPr>
          <w:p w14:paraId="3251EADB">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E604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浮球</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A86F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φ150</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18B3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9D5FB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AEFA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C099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4170FB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D35AA">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120</w:t>
            </w:r>
          </w:p>
        </w:tc>
        <w:tc>
          <w:tcPr>
            <w:tcW w:w="970" w:type="dxa"/>
            <w:vMerge w:val="continue"/>
            <w:tcBorders>
              <w:left w:val="single" w:color="000000" w:sz="4" w:space="0"/>
              <w:right w:val="single" w:color="000000" w:sz="4" w:space="0"/>
            </w:tcBorders>
            <w:shd w:val="clear" w:color="auto" w:fill="auto"/>
            <w:vAlign w:val="center"/>
          </w:tcPr>
          <w:p w14:paraId="753BC563">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856A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加热管</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E019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JNZQ01.00-01</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8D9B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BD81D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09FC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根</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096DE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4EF4F0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60A9F">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121</w:t>
            </w:r>
          </w:p>
        </w:tc>
        <w:tc>
          <w:tcPr>
            <w:tcW w:w="970" w:type="dxa"/>
            <w:vMerge w:val="continue"/>
            <w:tcBorders>
              <w:left w:val="single" w:color="000000" w:sz="4" w:space="0"/>
              <w:right w:val="single" w:color="000000" w:sz="4" w:space="0"/>
            </w:tcBorders>
            <w:shd w:val="clear" w:color="auto" w:fill="auto"/>
            <w:vAlign w:val="center"/>
          </w:tcPr>
          <w:p w14:paraId="1CEF9B4C">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4181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碱水喷淋头</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319D4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TXJ01.00</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8CDA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3B4C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197F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0EAD8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23612C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6290D2">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122</w:t>
            </w:r>
          </w:p>
        </w:tc>
        <w:tc>
          <w:tcPr>
            <w:tcW w:w="970" w:type="dxa"/>
            <w:vMerge w:val="continue"/>
            <w:tcBorders>
              <w:left w:val="single" w:color="000000" w:sz="4" w:space="0"/>
              <w:right w:val="single" w:color="000000" w:sz="4" w:space="0"/>
            </w:tcBorders>
            <w:shd w:val="clear" w:color="auto" w:fill="auto"/>
            <w:vAlign w:val="center"/>
          </w:tcPr>
          <w:p w14:paraId="612FEEC9">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684A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推头滚轮及销轴</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A6AC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06.132.2A</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D970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42DF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7806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套</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71ED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6054F5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CD0C52">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123</w:t>
            </w:r>
          </w:p>
        </w:tc>
        <w:tc>
          <w:tcPr>
            <w:tcW w:w="970" w:type="dxa"/>
            <w:vMerge w:val="continue"/>
            <w:tcBorders>
              <w:left w:val="single" w:color="000000" w:sz="4" w:space="0"/>
              <w:right w:val="single" w:color="000000" w:sz="4" w:space="0"/>
            </w:tcBorders>
            <w:shd w:val="clear" w:color="auto" w:fill="auto"/>
            <w:vAlign w:val="center"/>
          </w:tcPr>
          <w:p w14:paraId="2450E30A">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68BA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撇油器</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6CE1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YSFL01.00</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34C95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DC30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81C6F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套</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063D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0362A3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2B4FE">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124</w:t>
            </w:r>
          </w:p>
        </w:tc>
        <w:tc>
          <w:tcPr>
            <w:tcW w:w="970" w:type="dxa"/>
            <w:vMerge w:val="continue"/>
            <w:tcBorders>
              <w:left w:val="single" w:color="000000" w:sz="4" w:space="0"/>
              <w:right w:val="single" w:color="000000" w:sz="4" w:space="0"/>
            </w:tcBorders>
            <w:shd w:val="clear" w:color="auto" w:fill="auto"/>
            <w:vAlign w:val="center"/>
          </w:tcPr>
          <w:p w14:paraId="0CAEB1D3">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DF89E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进出料门导轨</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BC55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30*60</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E9BC7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B53C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F028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根</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9C386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193AD9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40886">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125</w:t>
            </w:r>
          </w:p>
        </w:tc>
        <w:tc>
          <w:tcPr>
            <w:tcW w:w="970" w:type="dxa"/>
            <w:vMerge w:val="continue"/>
            <w:tcBorders>
              <w:left w:val="single" w:color="000000" w:sz="4" w:space="0"/>
              <w:right w:val="single" w:color="000000" w:sz="4" w:space="0"/>
            </w:tcBorders>
            <w:shd w:val="clear" w:color="auto" w:fill="auto"/>
            <w:vAlign w:val="center"/>
          </w:tcPr>
          <w:p w14:paraId="00EAE298">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E5FC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进出料门支架</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45E8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清洗机</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2390E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2AD5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BFE2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套</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C3F05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244149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5DB757">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126</w:t>
            </w:r>
          </w:p>
        </w:tc>
        <w:tc>
          <w:tcPr>
            <w:tcW w:w="970" w:type="dxa"/>
            <w:vMerge w:val="continue"/>
            <w:tcBorders>
              <w:left w:val="single" w:color="000000" w:sz="4" w:space="0"/>
              <w:right w:val="single" w:color="000000" w:sz="4" w:space="0"/>
            </w:tcBorders>
            <w:shd w:val="clear" w:color="auto" w:fill="auto"/>
            <w:vAlign w:val="center"/>
          </w:tcPr>
          <w:p w14:paraId="0A5DD07D">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7B5B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清洗机中门升降链条</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9E719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dn=6 p=18</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D5AC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C09E4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4FC8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条</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50A0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66F1A3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30977C">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127</w:t>
            </w:r>
          </w:p>
        </w:tc>
        <w:tc>
          <w:tcPr>
            <w:tcW w:w="970" w:type="dxa"/>
            <w:vMerge w:val="continue"/>
            <w:tcBorders>
              <w:left w:val="single" w:color="000000" w:sz="4" w:space="0"/>
              <w:right w:val="single" w:color="000000" w:sz="4" w:space="0"/>
            </w:tcBorders>
            <w:shd w:val="clear" w:color="auto" w:fill="auto"/>
            <w:vAlign w:val="center"/>
          </w:tcPr>
          <w:p w14:paraId="5FE71220">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5D43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清洗机中门</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6722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08.109.08.09B</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59E7B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716A0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BB10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732F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0D9B49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C8B782">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128</w:t>
            </w:r>
          </w:p>
        </w:tc>
        <w:tc>
          <w:tcPr>
            <w:tcW w:w="970" w:type="dxa"/>
            <w:vMerge w:val="continue"/>
            <w:tcBorders>
              <w:left w:val="single" w:color="000000" w:sz="4" w:space="0"/>
              <w:right w:val="single" w:color="000000" w:sz="4" w:space="0"/>
            </w:tcBorders>
            <w:shd w:val="clear" w:color="auto" w:fill="auto"/>
            <w:vAlign w:val="center"/>
          </w:tcPr>
          <w:p w14:paraId="359D9032">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F492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升降平台链条</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5069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10*30</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90286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FF5D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9B9E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条</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6F63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57FD65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6D88B">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129</w:t>
            </w:r>
          </w:p>
        </w:tc>
        <w:tc>
          <w:tcPr>
            <w:tcW w:w="970" w:type="dxa"/>
            <w:vMerge w:val="continue"/>
            <w:tcBorders>
              <w:left w:val="single" w:color="000000" w:sz="4" w:space="0"/>
              <w:right w:val="single" w:color="000000" w:sz="4" w:space="0"/>
            </w:tcBorders>
            <w:shd w:val="clear" w:color="auto" w:fill="auto"/>
            <w:vAlign w:val="center"/>
          </w:tcPr>
          <w:p w14:paraId="3D6850A4">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601BE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喷淋泵</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5442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GZA(S)80-65-125/4.0</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8EC0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粤华</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8DCA6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28E90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台</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E885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5F7603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478507">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130</w:t>
            </w:r>
          </w:p>
        </w:tc>
        <w:tc>
          <w:tcPr>
            <w:tcW w:w="970" w:type="dxa"/>
            <w:vMerge w:val="continue"/>
            <w:tcBorders>
              <w:left w:val="single" w:color="000000" w:sz="4" w:space="0"/>
              <w:right w:val="single" w:color="000000" w:sz="4" w:space="0"/>
            </w:tcBorders>
            <w:shd w:val="clear" w:color="auto" w:fill="auto"/>
            <w:vAlign w:val="center"/>
          </w:tcPr>
          <w:p w14:paraId="7F78F838">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26F2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循环泵</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5D3EC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WB70/055D-P</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4B141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粤华</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A4AA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FB31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台</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ED8EE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2EE5EC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E7A0FF">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131</w:t>
            </w:r>
          </w:p>
        </w:tc>
        <w:tc>
          <w:tcPr>
            <w:tcW w:w="970" w:type="dxa"/>
            <w:vMerge w:val="continue"/>
            <w:tcBorders>
              <w:left w:val="single" w:color="000000" w:sz="4" w:space="0"/>
              <w:right w:val="single" w:color="000000" w:sz="4" w:space="0"/>
            </w:tcBorders>
            <w:shd w:val="clear" w:color="auto" w:fill="auto"/>
            <w:vAlign w:val="center"/>
          </w:tcPr>
          <w:p w14:paraId="3A140571">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2DA1A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行程开关</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9CE6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LXP1-1201G钢轮</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519B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北京第一机床电器厂</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E596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4</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8E31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E442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6451D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33709">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132</w:t>
            </w:r>
          </w:p>
        </w:tc>
        <w:tc>
          <w:tcPr>
            <w:tcW w:w="970" w:type="dxa"/>
            <w:vMerge w:val="continue"/>
            <w:tcBorders>
              <w:left w:val="single" w:color="000000" w:sz="4" w:space="0"/>
              <w:right w:val="single" w:color="000000" w:sz="4" w:space="0"/>
            </w:tcBorders>
            <w:shd w:val="clear" w:color="auto" w:fill="auto"/>
            <w:vAlign w:val="center"/>
          </w:tcPr>
          <w:p w14:paraId="3F070643">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3939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过滤芯</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8A02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φ100</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18437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845F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D6E4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3DAB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1DA992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0117C">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133</w:t>
            </w:r>
          </w:p>
        </w:tc>
        <w:tc>
          <w:tcPr>
            <w:tcW w:w="970" w:type="dxa"/>
            <w:vMerge w:val="continue"/>
            <w:tcBorders>
              <w:left w:val="single" w:color="000000" w:sz="4" w:space="0"/>
              <w:right w:val="single" w:color="000000" w:sz="4" w:space="0"/>
            </w:tcBorders>
            <w:shd w:val="clear" w:color="auto" w:fill="auto"/>
            <w:vAlign w:val="center"/>
          </w:tcPr>
          <w:p w14:paraId="783E1763">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2690B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清洗机升降台轴承</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D0FE9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P211</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871F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SKF</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5588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E2B4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3971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4228A1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A84C5A">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134</w:t>
            </w:r>
          </w:p>
        </w:tc>
        <w:tc>
          <w:tcPr>
            <w:tcW w:w="970" w:type="dxa"/>
            <w:vMerge w:val="continue"/>
            <w:tcBorders>
              <w:left w:val="single" w:color="000000" w:sz="4" w:space="0"/>
              <w:right w:val="single" w:color="000000" w:sz="4" w:space="0"/>
            </w:tcBorders>
            <w:shd w:val="clear" w:color="auto" w:fill="auto"/>
            <w:vAlign w:val="center"/>
          </w:tcPr>
          <w:p w14:paraId="4F438EDD">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B123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清洗机门升降轴承</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80A33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P207</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3E15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SKF</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C7EE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4</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7249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C8B34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17D81D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C3C81F">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135</w:t>
            </w:r>
          </w:p>
        </w:tc>
        <w:tc>
          <w:tcPr>
            <w:tcW w:w="970" w:type="dxa"/>
            <w:vMerge w:val="continue"/>
            <w:tcBorders>
              <w:left w:val="single" w:color="000000" w:sz="4" w:space="0"/>
              <w:right w:val="single" w:color="000000" w:sz="4" w:space="0"/>
            </w:tcBorders>
            <w:shd w:val="clear" w:color="auto" w:fill="auto"/>
            <w:vAlign w:val="center"/>
          </w:tcPr>
          <w:p w14:paraId="534C376E">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6A7B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推杆推架</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D091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06.132.2.01D</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F16A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2724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B276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0F026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66AAE5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C2C3CC">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136</w:t>
            </w:r>
          </w:p>
        </w:tc>
        <w:tc>
          <w:tcPr>
            <w:tcW w:w="970" w:type="dxa"/>
            <w:vMerge w:val="continue"/>
            <w:tcBorders>
              <w:left w:val="single" w:color="000000" w:sz="4" w:space="0"/>
              <w:bottom w:val="single" w:color="000000" w:sz="4" w:space="0"/>
              <w:right w:val="single" w:color="000000" w:sz="4" w:space="0"/>
            </w:tcBorders>
            <w:shd w:val="clear" w:color="auto" w:fill="auto"/>
            <w:vAlign w:val="center"/>
          </w:tcPr>
          <w:p w14:paraId="0F1839D0">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91666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推头及连接件</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3CCE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06.132.2.03D</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80D2B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431F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9A8B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套</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015C7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5B0ED5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313FF">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137</w:t>
            </w:r>
          </w:p>
        </w:tc>
        <w:tc>
          <w:tcPr>
            <w:tcW w:w="970" w:type="dxa"/>
            <w:vMerge w:val="restart"/>
            <w:tcBorders>
              <w:top w:val="single" w:color="000000" w:sz="4" w:space="0"/>
              <w:left w:val="single" w:color="000000" w:sz="4" w:space="0"/>
              <w:right w:val="single" w:color="000000" w:sz="4" w:space="0"/>
            </w:tcBorders>
            <w:shd w:val="clear" w:color="auto" w:fill="auto"/>
            <w:vAlign w:val="center"/>
          </w:tcPr>
          <w:p w14:paraId="32FEF780">
            <w:pPr>
              <w:jc w:val="center"/>
              <w:rPr>
                <w:rFonts w:hint="eastAsia"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回火炉</w:t>
            </w: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C1A7B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回火炉加热管</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F868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702004</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D4A1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E3C5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5</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9BECB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根</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49E9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7B8831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71109">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138</w:t>
            </w:r>
          </w:p>
        </w:tc>
        <w:tc>
          <w:tcPr>
            <w:tcW w:w="970" w:type="dxa"/>
            <w:vMerge w:val="continue"/>
            <w:tcBorders>
              <w:left w:val="single" w:color="000000" w:sz="4" w:space="0"/>
              <w:right w:val="single" w:color="000000" w:sz="4" w:space="0"/>
            </w:tcBorders>
            <w:shd w:val="clear" w:color="auto" w:fill="auto"/>
            <w:vAlign w:val="center"/>
          </w:tcPr>
          <w:p w14:paraId="3DBCBE2B">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01E82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回火炉推头</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E11E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06.132.2.03B</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D3640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2AAA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FA68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9CEF2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441753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07908">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139</w:t>
            </w:r>
          </w:p>
        </w:tc>
        <w:tc>
          <w:tcPr>
            <w:tcW w:w="970" w:type="dxa"/>
            <w:vMerge w:val="continue"/>
            <w:tcBorders>
              <w:left w:val="single" w:color="000000" w:sz="4" w:space="0"/>
              <w:right w:val="single" w:color="000000" w:sz="4" w:space="0"/>
            </w:tcBorders>
            <w:shd w:val="clear" w:color="auto" w:fill="auto"/>
            <w:vAlign w:val="center"/>
          </w:tcPr>
          <w:p w14:paraId="754706A8">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23D0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回火炉导向轮</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C8DEA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06.132.2A.02</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BC54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8BB0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0392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9575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06A641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6906B8">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140</w:t>
            </w:r>
          </w:p>
        </w:tc>
        <w:tc>
          <w:tcPr>
            <w:tcW w:w="970" w:type="dxa"/>
            <w:vMerge w:val="continue"/>
            <w:tcBorders>
              <w:left w:val="single" w:color="000000" w:sz="4" w:space="0"/>
              <w:right w:val="single" w:color="000000" w:sz="4" w:space="0"/>
            </w:tcBorders>
            <w:shd w:val="clear" w:color="auto" w:fill="auto"/>
            <w:vAlign w:val="center"/>
          </w:tcPr>
          <w:p w14:paraId="580B2F95">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91CD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回火炉推杆托架</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16C0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06.132.2.01B</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BF1F8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A3726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539E4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套</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7FC4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5D55A6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D3C875">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141</w:t>
            </w:r>
          </w:p>
        </w:tc>
        <w:tc>
          <w:tcPr>
            <w:tcW w:w="970" w:type="dxa"/>
            <w:vMerge w:val="continue"/>
            <w:tcBorders>
              <w:left w:val="single" w:color="000000" w:sz="4" w:space="0"/>
              <w:right w:val="single" w:color="000000" w:sz="4" w:space="0"/>
            </w:tcBorders>
            <w:shd w:val="clear" w:color="auto" w:fill="auto"/>
            <w:vAlign w:val="center"/>
          </w:tcPr>
          <w:p w14:paraId="2F89BA7B">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44F1C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行程开关</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8F65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LXP1-1201G钢轮</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B470D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北京第一机床电器厂</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8BDF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27CB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20CC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7CB0A8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BB1BE">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142</w:t>
            </w:r>
          </w:p>
        </w:tc>
        <w:tc>
          <w:tcPr>
            <w:tcW w:w="970" w:type="dxa"/>
            <w:vMerge w:val="continue"/>
            <w:tcBorders>
              <w:left w:val="single" w:color="000000" w:sz="4" w:space="0"/>
              <w:right w:val="single" w:color="000000" w:sz="4" w:space="0"/>
            </w:tcBorders>
            <w:shd w:val="clear" w:color="auto" w:fill="auto"/>
            <w:vAlign w:val="center"/>
          </w:tcPr>
          <w:p w14:paraId="51AF7FF0">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7687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无油轴承</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37EF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ZOF253330</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2183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D96A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80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A206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3472E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169BBE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F9C6BD">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143</w:t>
            </w:r>
          </w:p>
        </w:tc>
        <w:tc>
          <w:tcPr>
            <w:tcW w:w="970" w:type="dxa"/>
            <w:vMerge w:val="continue"/>
            <w:tcBorders>
              <w:left w:val="single" w:color="000000" w:sz="4" w:space="0"/>
              <w:right w:val="single" w:color="000000" w:sz="4" w:space="0"/>
            </w:tcBorders>
            <w:shd w:val="clear" w:color="auto" w:fill="auto"/>
            <w:vAlign w:val="center"/>
          </w:tcPr>
          <w:p w14:paraId="3BE24A20">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6DD2A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硅酸铝保温层</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D11F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回火炉两侧炉口</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BE41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鲁阳</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0419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583CF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kg</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CAB6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436608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DDC499">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144</w:t>
            </w:r>
          </w:p>
        </w:tc>
        <w:tc>
          <w:tcPr>
            <w:tcW w:w="970" w:type="dxa"/>
            <w:vMerge w:val="continue"/>
            <w:tcBorders>
              <w:left w:val="single" w:color="000000" w:sz="4" w:space="0"/>
              <w:bottom w:val="single" w:color="000000" w:sz="4" w:space="0"/>
              <w:right w:val="single" w:color="000000" w:sz="4" w:space="0"/>
            </w:tcBorders>
            <w:shd w:val="clear" w:color="auto" w:fill="auto"/>
            <w:vAlign w:val="center"/>
          </w:tcPr>
          <w:p w14:paraId="79EDBDB9">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9D17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炉顶保温棉</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4F69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硅酸铝</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FA3C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D34C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3BCF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kg</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E112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4B29A2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BE408">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145</w:t>
            </w:r>
          </w:p>
        </w:tc>
        <w:tc>
          <w:tcPr>
            <w:tcW w:w="970" w:type="dxa"/>
            <w:vMerge w:val="restart"/>
            <w:tcBorders>
              <w:top w:val="single" w:color="000000" w:sz="4" w:space="0"/>
              <w:left w:val="single" w:color="000000" w:sz="4" w:space="0"/>
              <w:right w:val="single" w:color="000000" w:sz="4" w:space="0"/>
            </w:tcBorders>
            <w:shd w:val="clear" w:color="auto" w:fill="auto"/>
            <w:vAlign w:val="center"/>
          </w:tcPr>
          <w:p w14:paraId="1D59AB12">
            <w:pPr>
              <w:jc w:val="center"/>
              <w:rPr>
                <w:rFonts w:hint="eastAsia"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直淬</w:t>
            </w:r>
          </w:p>
          <w:p w14:paraId="34547F40">
            <w:pPr>
              <w:jc w:val="center"/>
              <w:rPr>
                <w:rFonts w:hint="default"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油槽</w:t>
            </w: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324A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管道滤网</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7EDE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淬火油输送</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ABC91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D1C9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5</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3C4A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AB80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04CE68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647481">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146</w:t>
            </w:r>
          </w:p>
        </w:tc>
        <w:tc>
          <w:tcPr>
            <w:tcW w:w="970" w:type="dxa"/>
            <w:vMerge w:val="continue"/>
            <w:tcBorders>
              <w:left w:val="single" w:color="000000" w:sz="4" w:space="0"/>
              <w:right w:val="single" w:color="000000" w:sz="4" w:space="0"/>
            </w:tcBorders>
            <w:shd w:val="clear" w:color="auto" w:fill="auto"/>
            <w:vAlign w:val="center"/>
          </w:tcPr>
          <w:p w14:paraId="2E77854E">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72FC7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管道滤芯</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2799B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淬火油输送</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113B5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8D14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5</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49655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BD702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0BC8DA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97083">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147</w:t>
            </w:r>
          </w:p>
        </w:tc>
        <w:tc>
          <w:tcPr>
            <w:tcW w:w="970" w:type="dxa"/>
            <w:vMerge w:val="continue"/>
            <w:tcBorders>
              <w:left w:val="single" w:color="000000" w:sz="4" w:space="0"/>
              <w:right w:val="single" w:color="000000" w:sz="4" w:space="0"/>
            </w:tcBorders>
            <w:shd w:val="clear" w:color="auto" w:fill="auto"/>
            <w:vAlign w:val="center"/>
          </w:tcPr>
          <w:p w14:paraId="1B2B4588">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2EDE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油槽搅拌风扇</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827F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G-100</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62ACD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8F1B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B8FD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台</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AE512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61C605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ADEB8">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148</w:t>
            </w:r>
          </w:p>
        </w:tc>
        <w:tc>
          <w:tcPr>
            <w:tcW w:w="970" w:type="dxa"/>
            <w:vMerge w:val="continue"/>
            <w:tcBorders>
              <w:left w:val="single" w:color="000000" w:sz="4" w:space="0"/>
              <w:right w:val="single" w:color="000000" w:sz="4" w:space="0"/>
            </w:tcBorders>
            <w:shd w:val="clear" w:color="auto" w:fill="auto"/>
            <w:vAlign w:val="center"/>
          </w:tcPr>
          <w:p w14:paraId="30947BFB">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B258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油槽内推头</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CCDF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12.38.08.01</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9BFF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9AD6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7050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C3A3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498D71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E0178">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149</w:t>
            </w:r>
          </w:p>
        </w:tc>
        <w:tc>
          <w:tcPr>
            <w:tcW w:w="970" w:type="dxa"/>
            <w:vMerge w:val="continue"/>
            <w:tcBorders>
              <w:left w:val="single" w:color="000000" w:sz="4" w:space="0"/>
              <w:right w:val="single" w:color="000000" w:sz="4" w:space="0"/>
            </w:tcBorders>
            <w:shd w:val="clear" w:color="auto" w:fill="auto"/>
            <w:vAlign w:val="center"/>
          </w:tcPr>
          <w:p w14:paraId="3F5C15DF">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DE53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油槽内推链</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1897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TTG20E</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ACCF0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CADD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BA60A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根</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332B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0A25EC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051DA">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150</w:t>
            </w:r>
          </w:p>
        </w:tc>
        <w:tc>
          <w:tcPr>
            <w:tcW w:w="970" w:type="dxa"/>
            <w:vMerge w:val="continue"/>
            <w:tcBorders>
              <w:left w:val="single" w:color="000000" w:sz="4" w:space="0"/>
              <w:right w:val="single" w:color="000000" w:sz="4" w:space="0"/>
            </w:tcBorders>
            <w:shd w:val="clear" w:color="auto" w:fill="auto"/>
            <w:vAlign w:val="center"/>
          </w:tcPr>
          <w:p w14:paraId="527CE087">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37F9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带紧定套的调心滚子轴承</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9498A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2211K+H311</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5BC96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SKF</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E4F4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FD13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1537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0B2F82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8EFCA">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151</w:t>
            </w:r>
          </w:p>
        </w:tc>
        <w:tc>
          <w:tcPr>
            <w:tcW w:w="970" w:type="dxa"/>
            <w:vMerge w:val="continue"/>
            <w:tcBorders>
              <w:left w:val="single" w:color="000000" w:sz="4" w:space="0"/>
              <w:right w:val="single" w:color="000000" w:sz="4" w:space="0"/>
            </w:tcBorders>
            <w:shd w:val="clear" w:color="auto" w:fill="auto"/>
            <w:vAlign w:val="center"/>
          </w:tcPr>
          <w:p w14:paraId="76C98569">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917E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调心滚子轴承</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0387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22208CD</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B7F8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SKF</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9713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44FC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DF22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5B87DE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8F266">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152</w:t>
            </w:r>
          </w:p>
        </w:tc>
        <w:tc>
          <w:tcPr>
            <w:tcW w:w="970" w:type="dxa"/>
            <w:vMerge w:val="continue"/>
            <w:tcBorders>
              <w:left w:val="single" w:color="000000" w:sz="4" w:space="0"/>
              <w:right w:val="single" w:color="000000" w:sz="4" w:space="0"/>
            </w:tcBorders>
            <w:shd w:val="clear" w:color="auto" w:fill="auto"/>
            <w:vAlign w:val="center"/>
          </w:tcPr>
          <w:p w14:paraId="117F7165">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698A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骨架轴封</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C9700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80×50×10</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9548B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ABA90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C1E8F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9EB99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27183D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D61935">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153</w:t>
            </w:r>
          </w:p>
        </w:tc>
        <w:tc>
          <w:tcPr>
            <w:tcW w:w="970" w:type="dxa"/>
            <w:vMerge w:val="continue"/>
            <w:tcBorders>
              <w:left w:val="single" w:color="000000" w:sz="4" w:space="0"/>
              <w:right w:val="single" w:color="000000" w:sz="4" w:space="0"/>
            </w:tcBorders>
            <w:shd w:val="clear" w:color="auto" w:fill="auto"/>
            <w:vAlign w:val="center"/>
          </w:tcPr>
          <w:p w14:paraId="57CE2E4E">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CD1C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密封盘根</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B396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35*35</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DFD39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1A6F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45</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5AD0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米</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7DB5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5948B2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8589A">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154</w:t>
            </w:r>
          </w:p>
        </w:tc>
        <w:tc>
          <w:tcPr>
            <w:tcW w:w="970" w:type="dxa"/>
            <w:vMerge w:val="continue"/>
            <w:tcBorders>
              <w:left w:val="single" w:color="000000" w:sz="4" w:space="0"/>
              <w:right w:val="single" w:color="000000" w:sz="4" w:space="0"/>
            </w:tcBorders>
            <w:shd w:val="clear" w:color="auto" w:fill="auto"/>
            <w:vAlign w:val="center"/>
          </w:tcPr>
          <w:p w14:paraId="517440D1">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F960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保温岩棉</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099A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δ30</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AE68A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7A9C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80DED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套</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F9EF6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5A6243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92544">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155</w:t>
            </w:r>
          </w:p>
        </w:tc>
        <w:tc>
          <w:tcPr>
            <w:tcW w:w="970" w:type="dxa"/>
            <w:vMerge w:val="continue"/>
            <w:tcBorders>
              <w:left w:val="single" w:color="000000" w:sz="4" w:space="0"/>
              <w:right w:val="single" w:color="000000" w:sz="4" w:space="0"/>
            </w:tcBorders>
            <w:shd w:val="clear" w:color="auto" w:fill="auto"/>
            <w:vAlign w:val="center"/>
          </w:tcPr>
          <w:p w14:paraId="3B1397CD">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1887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升降平台</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682D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102380</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04E2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5EDA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F30F1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80D03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1C2719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BE4306">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156</w:t>
            </w:r>
          </w:p>
        </w:tc>
        <w:tc>
          <w:tcPr>
            <w:tcW w:w="970" w:type="dxa"/>
            <w:vMerge w:val="continue"/>
            <w:tcBorders>
              <w:left w:val="single" w:color="000000" w:sz="4" w:space="0"/>
              <w:bottom w:val="single" w:color="000000" w:sz="4" w:space="0"/>
              <w:right w:val="single" w:color="000000" w:sz="4" w:space="0"/>
            </w:tcBorders>
            <w:shd w:val="clear" w:color="auto" w:fill="auto"/>
            <w:vAlign w:val="center"/>
          </w:tcPr>
          <w:p w14:paraId="30EF3367">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A112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过渡导轨</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7359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12.644.12.00</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410F1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FEBEE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5C1E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套</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83C0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4DA542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4966A">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157</w:t>
            </w:r>
          </w:p>
        </w:tc>
        <w:tc>
          <w:tcPr>
            <w:tcW w:w="970" w:type="dxa"/>
            <w:vMerge w:val="restart"/>
            <w:tcBorders>
              <w:top w:val="single" w:color="000000" w:sz="4" w:space="0"/>
              <w:left w:val="single" w:color="000000" w:sz="4" w:space="0"/>
              <w:right w:val="single" w:color="000000" w:sz="4" w:space="0"/>
            </w:tcBorders>
            <w:shd w:val="clear" w:color="auto" w:fill="auto"/>
            <w:vAlign w:val="center"/>
          </w:tcPr>
          <w:p w14:paraId="246D93F3">
            <w:pPr>
              <w:jc w:val="center"/>
              <w:rPr>
                <w:rFonts w:hint="eastAsia"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托盘</w:t>
            </w:r>
          </w:p>
          <w:p w14:paraId="745A47FB">
            <w:pPr>
              <w:jc w:val="center"/>
              <w:rPr>
                <w:rFonts w:hint="default"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机械手</w:t>
            </w: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C8DF1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托盘手升降齿轮</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DEEE4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10.219.04-1</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26A6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C011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C27AF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0E38B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430DDB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A8C5BB">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158</w:t>
            </w:r>
          </w:p>
        </w:tc>
        <w:tc>
          <w:tcPr>
            <w:tcW w:w="970" w:type="dxa"/>
            <w:vMerge w:val="continue"/>
            <w:tcBorders>
              <w:left w:val="single" w:color="000000" w:sz="4" w:space="0"/>
              <w:right w:val="single" w:color="000000" w:sz="4" w:space="0"/>
            </w:tcBorders>
            <w:shd w:val="clear" w:color="auto" w:fill="auto"/>
            <w:vAlign w:val="center"/>
          </w:tcPr>
          <w:p w14:paraId="7FF61E20">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B9B54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托盘手升降齿条</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66B6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10.219.03-03</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D83C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A31E8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37D9B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根</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C450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14E6C8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9C20D">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159</w:t>
            </w:r>
          </w:p>
        </w:tc>
        <w:tc>
          <w:tcPr>
            <w:tcW w:w="970" w:type="dxa"/>
            <w:vMerge w:val="continue"/>
            <w:tcBorders>
              <w:left w:val="single" w:color="000000" w:sz="4" w:space="0"/>
              <w:right w:val="single" w:color="000000" w:sz="4" w:space="0"/>
            </w:tcBorders>
            <w:shd w:val="clear" w:color="auto" w:fill="auto"/>
            <w:vAlign w:val="center"/>
          </w:tcPr>
          <w:p w14:paraId="69364348">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24E5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行走轴高柔性拖缆</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98D2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3G1mm'，YY-FD 501300/500V,外护套颜色为灰色,JZ黄绿+数字编码</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2D99C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卡迪夫</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650C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300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56B8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米</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8F91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74AEE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D6663">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160</w:t>
            </w:r>
          </w:p>
        </w:tc>
        <w:tc>
          <w:tcPr>
            <w:tcW w:w="970" w:type="dxa"/>
            <w:vMerge w:val="continue"/>
            <w:tcBorders>
              <w:left w:val="single" w:color="000000" w:sz="4" w:space="0"/>
              <w:right w:val="single" w:color="000000" w:sz="4" w:space="0"/>
            </w:tcBorders>
            <w:shd w:val="clear" w:color="auto" w:fill="auto"/>
            <w:vAlign w:val="center"/>
          </w:tcPr>
          <w:p w14:paraId="7A0031A1">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D01A0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垂直轴高柔性拖缆</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8543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3G1mm'，YY-FD 501300/500V,外护套颜色为灰色,JZ黄绿+数字编码</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81E4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卡迪夫</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0D4F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50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9978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米</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5609B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6AA0CE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DBDAF">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161</w:t>
            </w:r>
          </w:p>
        </w:tc>
        <w:tc>
          <w:tcPr>
            <w:tcW w:w="970" w:type="dxa"/>
            <w:vMerge w:val="continue"/>
            <w:tcBorders>
              <w:left w:val="single" w:color="000000" w:sz="4" w:space="0"/>
              <w:right w:val="single" w:color="000000" w:sz="4" w:space="0"/>
            </w:tcBorders>
            <w:shd w:val="clear" w:color="auto" w:fill="auto"/>
            <w:vAlign w:val="center"/>
          </w:tcPr>
          <w:p w14:paraId="3D5E97A0">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ABD3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编码器拖链电缆</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2CD2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6x2x0.25mm2, SENSOR-CP-FD938 300v,</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45C2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卡迪夫</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150BC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150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A463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米</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53310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316CD0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15FEE">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162</w:t>
            </w:r>
          </w:p>
        </w:tc>
        <w:tc>
          <w:tcPr>
            <w:tcW w:w="970" w:type="dxa"/>
            <w:vMerge w:val="continue"/>
            <w:tcBorders>
              <w:left w:val="single" w:color="000000" w:sz="4" w:space="0"/>
              <w:right w:val="single" w:color="000000" w:sz="4" w:space="0"/>
            </w:tcBorders>
            <w:shd w:val="clear" w:color="auto" w:fill="auto"/>
            <w:vAlign w:val="center"/>
          </w:tcPr>
          <w:p w14:paraId="0789B0CA">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6924F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夹紧汽缸</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E5B0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DSNU-25-100-P-A</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15E9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BB5D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3F57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CD2C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4944F2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86D1B">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163</w:t>
            </w:r>
          </w:p>
        </w:tc>
        <w:tc>
          <w:tcPr>
            <w:tcW w:w="970" w:type="dxa"/>
            <w:vMerge w:val="continue"/>
            <w:tcBorders>
              <w:left w:val="single" w:color="000000" w:sz="4" w:space="0"/>
              <w:right w:val="single" w:color="000000" w:sz="4" w:space="0"/>
            </w:tcBorders>
            <w:shd w:val="clear" w:color="auto" w:fill="auto"/>
            <w:vAlign w:val="center"/>
          </w:tcPr>
          <w:p w14:paraId="19B9BB80">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9407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销轴</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DF4E3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φ30x64</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BEC5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8F1B6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9CE31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893D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15F215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B802C9">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164</w:t>
            </w:r>
          </w:p>
        </w:tc>
        <w:tc>
          <w:tcPr>
            <w:tcW w:w="970" w:type="dxa"/>
            <w:vMerge w:val="continue"/>
            <w:tcBorders>
              <w:left w:val="single" w:color="000000" w:sz="4" w:space="0"/>
              <w:right w:val="single" w:color="000000" w:sz="4" w:space="0"/>
            </w:tcBorders>
            <w:shd w:val="clear" w:color="auto" w:fill="auto"/>
            <w:vAlign w:val="center"/>
          </w:tcPr>
          <w:p w14:paraId="0E20861D">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49BD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接近开关</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1625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SMEO-1-LED-24-B</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C91D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欧姆龙</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1C6E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94FA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8929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68E284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81DE6">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165</w:t>
            </w:r>
          </w:p>
        </w:tc>
        <w:tc>
          <w:tcPr>
            <w:tcW w:w="970" w:type="dxa"/>
            <w:vMerge w:val="continue"/>
            <w:tcBorders>
              <w:left w:val="single" w:color="000000" w:sz="4" w:space="0"/>
              <w:right w:val="single" w:color="000000" w:sz="4" w:space="0"/>
            </w:tcBorders>
            <w:shd w:val="clear" w:color="auto" w:fill="auto"/>
            <w:vAlign w:val="center"/>
          </w:tcPr>
          <w:p w14:paraId="2F4B4264">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4E17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机械手升降气缸磁性开关</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20CD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SMAT-8M-U-E-0.3-M8D 553744</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D92C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费斯托</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A0C4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6361A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D7B3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1BD910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52523">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166</w:t>
            </w:r>
          </w:p>
        </w:tc>
        <w:tc>
          <w:tcPr>
            <w:tcW w:w="970" w:type="dxa"/>
            <w:vMerge w:val="continue"/>
            <w:tcBorders>
              <w:left w:val="single" w:color="000000" w:sz="4" w:space="0"/>
              <w:right w:val="single" w:color="000000" w:sz="4" w:space="0"/>
            </w:tcBorders>
            <w:shd w:val="clear" w:color="auto" w:fill="auto"/>
            <w:vAlign w:val="center"/>
          </w:tcPr>
          <w:p w14:paraId="031840EE">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DC96D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直线导轨</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24E7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HJG DA25</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D5D21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D1947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F68C5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根</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956B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1BFA0B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E0543">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167</w:t>
            </w:r>
          </w:p>
        </w:tc>
        <w:tc>
          <w:tcPr>
            <w:tcW w:w="970" w:type="dxa"/>
            <w:vMerge w:val="continue"/>
            <w:tcBorders>
              <w:left w:val="single" w:color="000000" w:sz="4" w:space="0"/>
              <w:right w:val="single" w:color="000000" w:sz="4" w:space="0"/>
            </w:tcBorders>
            <w:shd w:val="clear" w:color="auto" w:fill="auto"/>
            <w:vAlign w:val="center"/>
          </w:tcPr>
          <w:p w14:paraId="2579FD47">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165A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光栅</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1B963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E3Z-R81</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8296B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欧姆龙</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8D32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6BC9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BAC3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50BD50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6A5E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168</w:t>
            </w:r>
          </w:p>
        </w:tc>
        <w:tc>
          <w:tcPr>
            <w:tcW w:w="970" w:type="dxa"/>
            <w:vMerge w:val="continue"/>
            <w:tcBorders>
              <w:left w:val="single" w:color="000000" w:sz="4" w:space="0"/>
              <w:bottom w:val="single" w:color="000000" w:sz="4" w:space="0"/>
              <w:right w:val="single" w:color="000000" w:sz="4" w:space="0"/>
            </w:tcBorders>
            <w:shd w:val="clear" w:color="auto" w:fill="auto"/>
            <w:vAlign w:val="center"/>
          </w:tcPr>
          <w:p w14:paraId="0E3E4A71">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B682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滑动轴承总成</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09F62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CFA10UU</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D685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不限品牌</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C81BE">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8</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2A682E">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3776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58E94C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8C7B1">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169</w:t>
            </w:r>
          </w:p>
        </w:tc>
        <w:tc>
          <w:tcPr>
            <w:tcW w:w="970" w:type="dxa"/>
            <w:vMerge w:val="restart"/>
            <w:tcBorders>
              <w:top w:val="single" w:color="000000" w:sz="4" w:space="0"/>
              <w:left w:val="single" w:color="000000" w:sz="4" w:space="0"/>
              <w:right w:val="single" w:color="000000" w:sz="4" w:space="0"/>
            </w:tcBorders>
            <w:shd w:val="clear" w:color="auto" w:fill="auto"/>
            <w:vAlign w:val="center"/>
          </w:tcPr>
          <w:p w14:paraId="1CE56725">
            <w:pPr>
              <w:jc w:val="center"/>
              <w:rPr>
                <w:rFonts w:hint="eastAsia"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其他</w:t>
            </w: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B228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密封盘根</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CFAD2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 xml:space="preserve">30x30 </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BE2B1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鲁阳</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CBBE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983E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米</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A499B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054393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1BE8B">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170</w:t>
            </w:r>
          </w:p>
        </w:tc>
        <w:tc>
          <w:tcPr>
            <w:tcW w:w="970" w:type="dxa"/>
            <w:vMerge w:val="continue"/>
            <w:tcBorders>
              <w:left w:val="single" w:color="000000" w:sz="4" w:space="0"/>
              <w:bottom w:val="single" w:color="000000" w:sz="4" w:space="0"/>
              <w:right w:val="single" w:color="000000" w:sz="4" w:space="0"/>
            </w:tcBorders>
            <w:shd w:val="clear" w:color="auto" w:fill="auto"/>
            <w:vAlign w:val="center"/>
          </w:tcPr>
          <w:p w14:paraId="28A77510">
            <w:pPr>
              <w:jc w:val="center"/>
              <w:rPr>
                <w:rFonts w:hint="eastAsia" w:ascii="仿宋" w:hAnsi="仿宋" w:eastAsia="仿宋" w:cs="仿宋"/>
                <w:i w:val="0"/>
                <w:iCs w:val="0"/>
                <w:color w:val="000000"/>
                <w:sz w:val="22"/>
                <w:szCs w:val="22"/>
                <w:u w:val="none"/>
              </w:rPr>
            </w:pPr>
          </w:p>
        </w:tc>
        <w:tc>
          <w:tcPr>
            <w:tcW w:w="1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4803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密封盘根</w:t>
            </w:r>
          </w:p>
        </w:tc>
        <w:tc>
          <w:tcPr>
            <w:tcW w:w="2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E838D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35x35</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58F6E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鲁阳</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24C08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4BE2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米</w:t>
            </w:r>
          </w:p>
        </w:tc>
        <w:tc>
          <w:tcPr>
            <w:tcW w:w="11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E9F3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bl>
    <w:p w14:paraId="6B90641E">
      <w:pPr>
        <w:numPr>
          <w:ilvl w:val="0"/>
          <w:numId w:val="16"/>
        </w:numPr>
        <w:ind w:left="0" w:leftChars="0" w:firstLine="0" w:firstLineChars="0"/>
        <w:rPr>
          <w:rStyle w:val="81"/>
          <w:rFonts w:hint="eastAsia" w:ascii="仿宋" w:hAnsi="仿宋" w:eastAsia="仿宋" w:cs="仿宋"/>
          <w:sz w:val="30"/>
          <w:szCs w:val="30"/>
          <w:lang w:val="en-US" w:eastAsia="zh-CN"/>
        </w:rPr>
      </w:pPr>
      <w:bookmarkStart w:id="18" w:name="_Toc3366"/>
      <w:r>
        <w:rPr>
          <w:rStyle w:val="81"/>
          <w:rFonts w:hint="eastAsia" w:ascii="仿宋" w:hAnsi="仿宋" w:eastAsia="仿宋" w:cs="仿宋"/>
          <w:sz w:val="30"/>
          <w:szCs w:val="30"/>
          <w:lang w:val="en-US" w:eastAsia="zh-CN"/>
        </w:rPr>
        <w:t>技术资料：</w:t>
      </w:r>
      <w:bookmarkEnd w:id="18"/>
    </w:p>
    <w:p w14:paraId="1176C30C">
      <w:pPr>
        <w:numPr>
          <w:ilvl w:val="0"/>
          <w:numId w:val="0"/>
        </w:numPr>
        <w:ind w:leftChars="0" w:firstLine="480" w:firstLineChars="200"/>
        <w:rPr>
          <w:rFonts w:hint="eastAsia" w:ascii="仿宋" w:hAnsi="仿宋" w:eastAsia="仿宋" w:cs="仿宋"/>
          <w:b/>
          <w:bCs/>
          <w:sz w:val="24"/>
          <w:szCs w:val="24"/>
          <w:highlight w:val="none"/>
          <w:lang w:val="en-US" w:eastAsia="zh-CN" w:bidi="ar-SA"/>
        </w:rPr>
      </w:pPr>
      <w:r>
        <w:rPr>
          <w:rFonts w:hint="eastAsia" w:ascii="仿宋" w:hAnsi="仿宋" w:eastAsia="仿宋" w:cs="仿宋"/>
          <w:sz w:val="24"/>
          <w:szCs w:val="24"/>
        </w:rPr>
        <w:t>设备维修后如对零部件有所改动乙方须提供改动后的机械装配图、电气图纸、易损件明细表和外购件明细表(内容包括名称、型号规格、数量、制造厂家)，一式三份，装订成册后移交给甲方</w:t>
      </w:r>
      <w:r>
        <w:rPr>
          <w:rFonts w:hint="eastAsia" w:ascii="仿宋" w:hAnsi="仿宋" w:eastAsia="仿宋" w:cs="仿宋"/>
          <w:sz w:val="24"/>
          <w:szCs w:val="24"/>
          <w:lang w:eastAsia="zh-CN"/>
        </w:rPr>
        <w:t>，</w:t>
      </w:r>
      <w:r>
        <w:rPr>
          <w:rFonts w:hint="eastAsia" w:ascii="仿宋" w:hAnsi="仿宋" w:eastAsia="仿宋" w:cs="仿宋"/>
          <w:sz w:val="24"/>
          <w:szCs w:val="24"/>
          <w:lang w:val="en-US" w:eastAsia="zh-CN"/>
        </w:rPr>
        <w:t>另提供电子版资料一份。</w:t>
      </w:r>
    </w:p>
    <w:p w14:paraId="3B8261A4">
      <w:pPr>
        <w:pStyle w:val="3"/>
        <w:bidi w:val="0"/>
        <w:rPr>
          <w:rFonts w:hint="eastAsia" w:ascii="仿宋" w:hAnsi="仿宋" w:eastAsia="仿宋" w:cs="仿宋"/>
          <w:sz w:val="30"/>
          <w:szCs w:val="30"/>
          <w:lang w:val="en-US" w:eastAsia="zh-CN"/>
        </w:rPr>
      </w:pPr>
      <w:bookmarkStart w:id="19" w:name="_Toc13632"/>
      <w:r>
        <w:rPr>
          <w:rFonts w:hint="eastAsia" w:ascii="仿宋" w:hAnsi="仿宋" w:eastAsia="仿宋" w:cs="仿宋"/>
          <w:sz w:val="30"/>
          <w:szCs w:val="30"/>
          <w:lang w:val="en-US" w:eastAsia="zh-CN"/>
        </w:rPr>
        <w:t>六、售中售后服务：</w:t>
      </w:r>
      <w:bookmarkEnd w:id="19"/>
    </w:p>
    <w:p w14:paraId="5767214F">
      <w:pPr>
        <w:pStyle w:val="4"/>
        <w:bidi w:val="0"/>
        <w:rPr>
          <w:rFonts w:hint="eastAsia" w:ascii="仿宋" w:hAnsi="仿宋" w:eastAsia="仿宋" w:cs="仿宋"/>
          <w:sz w:val="30"/>
          <w:szCs w:val="30"/>
          <w:lang w:val="en-US" w:eastAsia="zh-CN"/>
        </w:rPr>
      </w:pPr>
      <w:bookmarkStart w:id="20" w:name="_Toc11168"/>
      <w:r>
        <w:rPr>
          <w:rFonts w:hint="eastAsia" w:ascii="仿宋" w:hAnsi="仿宋" w:eastAsia="仿宋" w:cs="仿宋"/>
          <w:sz w:val="30"/>
          <w:szCs w:val="30"/>
          <w:lang w:val="en-US" w:eastAsia="zh-CN"/>
        </w:rPr>
        <w:t>1、培训要求：</w:t>
      </w:r>
      <w:bookmarkEnd w:id="20"/>
    </w:p>
    <w:p w14:paraId="581F1212">
      <w:pPr>
        <w:tabs>
          <w:tab w:val="left" w:pos="-1800"/>
          <w:tab w:val="left" w:pos="720"/>
        </w:tabs>
        <w:snapToGrid w:val="0"/>
        <w:spacing w:line="360" w:lineRule="auto"/>
        <w:ind w:left="480" w:hanging="480" w:hanging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1.1、展示大修前设备存在的主要问题，详细讲解本次大修的范围及新旧件对比和优势。</w:t>
      </w:r>
    </w:p>
    <w:p w14:paraId="15EB1477">
      <w:pPr>
        <w:tabs>
          <w:tab w:val="left" w:pos="-1800"/>
          <w:tab w:val="left" w:pos="720"/>
        </w:tabs>
        <w:snapToGrid w:val="0"/>
        <w:spacing w:line="360" w:lineRule="auto"/>
        <w:ind w:left="480" w:hanging="480" w:hanging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2.2、大修后首次启动开机流程，工艺参数设定与监控，应急处置程序。</w:t>
      </w:r>
    </w:p>
    <w:p w14:paraId="334F81B5">
      <w:pPr>
        <w:tabs>
          <w:tab w:val="left" w:pos="-1800"/>
          <w:tab w:val="left" w:pos="720"/>
        </w:tabs>
        <w:snapToGrid w:val="0"/>
        <w:spacing w:line="360" w:lineRule="auto"/>
        <w:ind w:left="480" w:hanging="480" w:hangingChars="200"/>
        <w:rPr>
          <w:rFonts w:hint="default"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3.3、明确更新日常点检项目、标准及方法，对变更部件定期维护内容、周期和方法，常见故障的诊断及排除方法。</w:t>
      </w:r>
    </w:p>
    <w:p w14:paraId="1B8849F6">
      <w:pPr>
        <w:pStyle w:val="4"/>
        <w:bidi w:val="0"/>
        <w:rPr>
          <w:rFonts w:hint="eastAsia" w:ascii="仿宋" w:hAnsi="仿宋" w:eastAsia="仿宋" w:cs="仿宋"/>
          <w:sz w:val="30"/>
          <w:szCs w:val="30"/>
          <w:lang w:val="en-US" w:eastAsia="zh-CN"/>
        </w:rPr>
      </w:pPr>
      <w:bookmarkStart w:id="21" w:name="_Toc7399"/>
      <w:r>
        <w:rPr>
          <w:rFonts w:hint="eastAsia" w:ascii="仿宋" w:hAnsi="仿宋" w:eastAsia="仿宋" w:cs="仿宋"/>
          <w:sz w:val="30"/>
          <w:szCs w:val="30"/>
          <w:lang w:val="en-US" w:eastAsia="zh-CN"/>
        </w:rPr>
        <w:t>2、验收服务：</w:t>
      </w:r>
      <w:bookmarkEnd w:id="21"/>
    </w:p>
    <w:p w14:paraId="4F439DB9">
      <w:pPr>
        <w:tabs>
          <w:tab w:val="left" w:pos="-1800"/>
          <w:tab w:val="left" w:pos="720"/>
        </w:tabs>
        <w:snapToGrid w:val="0"/>
        <w:spacing w:line="360" w:lineRule="auto"/>
        <w:ind w:left="480" w:hanging="480" w:hangingChars="200"/>
        <w:rPr>
          <w:rFonts w:hint="eastAsia" w:ascii="仿宋" w:hAnsi="仿宋" w:eastAsia="仿宋" w:cs="仿宋"/>
          <w:sz w:val="24"/>
          <w:szCs w:val="24"/>
          <w:highlight w:val="none"/>
        </w:rPr>
      </w:pPr>
      <w:r>
        <w:rPr>
          <w:rFonts w:hint="eastAsia" w:ascii="仿宋" w:hAnsi="仿宋" w:eastAsia="仿宋" w:cs="仿宋"/>
          <w:b w:val="0"/>
          <w:bCs w:val="0"/>
          <w:sz w:val="24"/>
          <w:szCs w:val="24"/>
          <w:highlight w:val="none"/>
          <w:lang w:val="en-US" w:eastAsia="zh-CN" w:bidi="ar-SA"/>
        </w:rPr>
        <w:t>2.1、</w:t>
      </w:r>
      <w:r>
        <w:rPr>
          <w:rFonts w:hint="eastAsia" w:ascii="仿宋" w:hAnsi="仿宋" w:eastAsia="仿宋" w:cs="仿宋"/>
          <w:sz w:val="24"/>
          <w:szCs w:val="24"/>
          <w:highlight w:val="none"/>
        </w:rPr>
        <w:t>在投标方所提供货物（或</w:t>
      </w:r>
      <w:r>
        <w:rPr>
          <w:rFonts w:hint="eastAsia" w:ascii="仿宋" w:hAnsi="仿宋" w:eastAsia="仿宋" w:cs="仿宋"/>
          <w:sz w:val="24"/>
          <w:szCs w:val="24"/>
          <w:highlight w:val="none"/>
          <w:lang w:val="en-US" w:eastAsia="zh-CN"/>
        </w:rPr>
        <w:t>服务</w:t>
      </w:r>
      <w:r>
        <w:rPr>
          <w:rFonts w:hint="eastAsia" w:ascii="仿宋" w:hAnsi="仿宋" w:eastAsia="仿宋" w:cs="仿宋"/>
          <w:sz w:val="24"/>
          <w:szCs w:val="24"/>
          <w:highlight w:val="none"/>
        </w:rPr>
        <w:t>）需要得到招标方建设项目所在地政府或行业主管部门的查验、试验、验收时，投标方应当免费完成或协助招标方完成所需要的工作、材料和服务等。协助完成的，应当在投标文件报价内容中予以说明，否则视同免费。</w:t>
      </w:r>
    </w:p>
    <w:p w14:paraId="62A9988D">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2.2、合格验收时，投标方提供测量功能设备及计量器具资质合格证书，招标方根据实际情况进行相关复检，复检合格视为合格。</w:t>
      </w:r>
    </w:p>
    <w:p w14:paraId="7E50AC42">
      <w:pPr>
        <w:pStyle w:val="4"/>
        <w:bidi w:val="0"/>
        <w:rPr>
          <w:rFonts w:hint="eastAsia" w:ascii="仿宋" w:hAnsi="仿宋" w:eastAsia="仿宋" w:cs="仿宋"/>
          <w:sz w:val="30"/>
          <w:szCs w:val="30"/>
          <w:lang w:val="en-US" w:eastAsia="zh-CN"/>
        </w:rPr>
      </w:pPr>
      <w:bookmarkStart w:id="22" w:name="_Toc10890"/>
      <w:r>
        <w:rPr>
          <w:rFonts w:hint="eastAsia" w:ascii="仿宋" w:hAnsi="仿宋" w:eastAsia="仿宋" w:cs="仿宋"/>
          <w:sz w:val="30"/>
          <w:szCs w:val="30"/>
          <w:lang w:val="en-US" w:eastAsia="zh-CN"/>
        </w:rPr>
        <w:t>3、售后服务：</w:t>
      </w:r>
      <w:bookmarkEnd w:id="22"/>
    </w:p>
    <w:p w14:paraId="57B4937D">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3.1、</w:t>
      </w:r>
      <w:r>
        <w:rPr>
          <w:rFonts w:hint="eastAsia" w:ascii="仿宋" w:hAnsi="仿宋" w:eastAsia="仿宋" w:cs="仿宋"/>
          <w:b/>
          <w:bCs/>
          <w:sz w:val="24"/>
          <w:szCs w:val="24"/>
          <w:highlight w:val="none"/>
          <w:lang w:val="en-US" w:eastAsia="zh-CN" w:bidi="ar-SA"/>
        </w:rPr>
        <w:t>质保期</w:t>
      </w:r>
      <w:r>
        <w:rPr>
          <w:rFonts w:hint="eastAsia" w:ascii="仿宋" w:hAnsi="仿宋" w:eastAsia="仿宋" w:cs="仿宋"/>
          <w:b w:val="0"/>
          <w:bCs w:val="0"/>
          <w:sz w:val="24"/>
          <w:szCs w:val="24"/>
          <w:highlight w:val="none"/>
          <w:lang w:val="en-US" w:eastAsia="zh-CN" w:bidi="ar-SA"/>
        </w:rPr>
        <w:t>为自终验收签字生效之日起</w:t>
      </w:r>
      <w:r>
        <w:rPr>
          <w:rFonts w:hint="eastAsia" w:ascii="仿宋" w:hAnsi="仿宋" w:eastAsia="仿宋" w:cs="仿宋"/>
          <w:b w:val="0"/>
          <w:bCs w:val="0"/>
          <w:sz w:val="24"/>
          <w:szCs w:val="24"/>
          <w:highlight w:val="none"/>
          <w:u w:val="single"/>
          <w:shd w:val="clear" w:fill="FFFF00"/>
          <w:lang w:val="en-US" w:eastAsia="zh-CN" w:bidi="ar-SA"/>
        </w:rPr>
        <w:t>12</w:t>
      </w:r>
      <w:r>
        <w:rPr>
          <w:rFonts w:hint="eastAsia" w:ascii="仿宋" w:hAnsi="仿宋" w:eastAsia="仿宋" w:cs="仿宋"/>
          <w:b w:val="0"/>
          <w:bCs w:val="0"/>
          <w:sz w:val="24"/>
          <w:szCs w:val="24"/>
          <w:highlight w:val="none"/>
          <w:lang w:val="en-US" w:eastAsia="zh-CN" w:bidi="ar-SA"/>
        </w:rPr>
        <w:t>个月。</w:t>
      </w:r>
    </w:p>
    <w:p w14:paraId="3811D1F6">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3.2、若在验收组织、质量保证期内该设备出现质量问题，投标方须应根据招标方的要求在</w:t>
      </w:r>
      <w:r>
        <w:rPr>
          <w:rFonts w:hint="eastAsia" w:ascii="仿宋" w:hAnsi="仿宋" w:eastAsia="仿宋" w:cs="仿宋"/>
          <w:b w:val="0"/>
          <w:bCs w:val="0"/>
          <w:sz w:val="24"/>
          <w:szCs w:val="24"/>
          <w:highlight w:val="none"/>
          <w:u w:val="single"/>
          <w:lang w:val="en-US" w:eastAsia="zh-CN" w:bidi="ar-SA"/>
        </w:rPr>
        <w:t xml:space="preserve"> 2</w:t>
      </w:r>
      <w:r>
        <w:rPr>
          <w:rFonts w:hint="eastAsia" w:ascii="仿宋" w:hAnsi="仿宋" w:eastAsia="仿宋" w:cs="仿宋"/>
          <w:b w:val="0"/>
          <w:bCs w:val="0"/>
          <w:sz w:val="24"/>
          <w:szCs w:val="24"/>
          <w:highlight w:val="none"/>
          <w:lang w:val="en-US" w:eastAsia="zh-CN" w:bidi="ar-SA"/>
        </w:rPr>
        <w:t xml:space="preserve"> 小时内答复或</w:t>
      </w:r>
      <w:r>
        <w:rPr>
          <w:rFonts w:hint="eastAsia" w:ascii="仿宋" w:hAnsi="仿宋" w:eastAsia="仿宋" w:cs="仿宋"/>
          <w:b w:val="0"/>
          <w:bCs w:val="0"/>
          <w:sz w:val="24"/>
          <w:szCs w:val="24"/>
          <w:highlight w:val="none"/>
          <w:u w:val="single"/>
          <w:lang w:val="en-US" w:eastAsia="zh-CN" w:bidi="ar-SA"/>
        </w:rPr>
        <w:t>24</w:t>
      </w:r>
      <w:r>
        <w:rPr>
          <w:rFonts w:hint="eastAsia" w:ascii="仿宋" w:hAnsi="仿宋" w:eastAsia="仿宋" w:cs="仿宋"/>
          <w:b w:val="0"/>
          <w:bCs w:val="0"/>
          <w:sz w:val="24"/>
          <w:szCs w:val="24"/>
          <w:highlight w:val="none"/>
          <w:lang w:val="en-US" w:eastAsia="zh-CN" w:bidi="ar-SA"/>
        </w:rPr>
        <w:t>小时内派员现场服务，费用由投标方承担。招标方有权从质量保证金中扣除相应费用，若质量保证金不足以补偿招标方因此所受到的损失，投标方须向招标方赔偿差额部分。质量保证期内对重新维修部分，质保期应重新计算。</w:t>
      </w:r>
    </w:p>
    <w:p w14:paraId="404B77B9">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3.3、质量保证期届满后，如招标方需要投标方提供技术服务，乙方应在</w:t>
      </w:r>
      <w:r>
        <w:rPr>
          <w:rFonts w:hint="eastAsia" w:ascii="仿宋" w:hAnsi="仿宋" w:eastAsia="仿宋" w:cs="仿宋"/>
          <w:b w:val="0"/>
          <w:bCs w:val="0"/>
          <w:sz w:val="24"/>
          <w:szCs w:val="24"/>
          <w:highlight w:val="none"/>
          <w:u w:val="single"/>
          <w:lang w:val="en-US" w:eastAsia="zh-CN" w:bidi="ar-SA"/>
        </w:rPr>
        <w:t>2</w:t>
      </w:r>
      <w:r>
        <w:rPr>
          <w:rFonts w:hint="eastAsia" w:ascii="仿宋" w:hAnsi="仿宋" w:eastAsia="仿宋" w:cs="仿宋"/>
          <w:b w:val="0"/>
          <w:bCs w:val="0"/>
          <w:sz w:val="24"/>
          <w:szCs w:val="24"/>
          <w:highlight w:val="none"/>
          <w:lang w:val="en-US" w:eastAsia="zh-CN" w:bidi="ar-SA"/>
        </w:rPr>
        <w:t>小时内进行答复协助。</w:t>
      </w:r>
    </w:p>
    <w:p w14:paraId="5905B131">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3.4、其余未尽事宜，投标人应与招标人指派的答疑人员充分沟通，理解认可并接受相关技术规范及服务要求；</w:t>
      </w:r>
    </w:p>
    <w:p w14:paraId="02377151">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3.5、投标方需对招标方提供的数据及企业资料进行保密，并不得向第三方扩散，因泄密对招标方造成的损失由投标方承担相应全部责任。</w:t>
      </w:r>
    </w:p>
    <w:p w14:paraId="7960FF16">
      <w:pPr>
        <w:pStyle w:val="3"/>
        <w:bidi w:val="0"/>
        <w:rPr>
          <w:rFonts w:hint="eastAsia" w:ascii="仿宋" w:hAnsi="仿宋" w:eastAsia="仿宋" w:cs="仿宋"/>
          <w:sz w:val="30"/>
          <w:szCs w:val="30"/>
          <w:lang w:val="en-US" w:eastAsia="zh-CN"/>
        </w:rPr>
      </w:pPr>
      <w:bookmarkStart w:id="23" w:name="_Toc297"/>
      <w:r>
        <w:rPr>
          <w:rFonts w:hint="eastAsia" w:ascii="仿宋" w:hAnsi="仿宋" w:eastAsia="仿宋" w:cs="仿宋"/>
          <w:sz w:val="30"/>
          <w:szCs w:val="30"/>
          <w:lang w:val="en-US" w:eastAsia="zh-CN"/>
        </w:rPr>
        <w:t>七、</w:t>
      </w:r>
      <w:bookmarkStart w:id="24" w:name="_Toc66279265"/>
      <w:bookmarkStart w:id="25" w:name="_Toc78546342"/>
      <w:r>
        <w:rPr>
          <w:rFonts w:hint="eastAsia" w:ascii="仿宋" w:hAnsi="仿宋" w:eastAsia="仿宋" w:cs="仿宋"/>
          <w:sz w:val="30"/>
          <w:szCs w:val="30"/>
          <w:lang w:val="en-US" w:eastAsia="zh-CN"/>
        </w:rPr>
        <w:t>安全环保</w:t>
      </w:r>
      <w:bookmarkEnd w:id="24"/>
      <w:bookmarkEnd w:id="25"/>
      <w:r>
        <w:rPr>
          <w:rFonts w:hint="eastAsia" w:ascii="仿宋" w:hAnsi="仿宋" w:eastAsia="仿宋" w:cs="仿宋"/>
          <w:sz w:val="30"/>
          <w:szCs w:val="30"/>
          <w:lang w:val="en-US" w:eastAsia="zh-CN"/>
        </w:rPr>
        <w:t>：</w:t>
      </w:r>
      <w:bookmarkEnd w:id="23"/>
    </w:p>
    <w:p w14:paraId="7CC47206">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bookmarkStart w:id="26" w:name="_Toc62482962"/>
      <w:r>
        <w:rPr>
          <w:rFonts w:hint="eastAsia" w:ascii="仿宋" w:hAnsi="仿宋" w:eastAsia="仿宋" w:cs="仿宋"/>
          <w:b w:val="0"/>
          <w:bCs w:val="0"/>
          <w:sz w:val="24"/>
          <w:szCs w:val="24"/>
          <w:highlight w:val="none"/>
          <w:lang w:val="en-US" w:eastAsia="zh-CN" w:bidi="ar-SA"/>
        </w:rPr>
        <w:t>1、</w:t>
      </w:r>
      <w:bookmarkEnd w:id="26"/>
      <w:r>
        <w:rPr>
          <w:rFonts w:hint="eastAsia" w:ascii="仿宋" w:hAnsi="仿宋" w:eastAsia="仿宋" w:cs="仿宋"/>
          <w:b w:val="0"/>
          <w:bCs w:val="0"/>
          <w:sz w:val="24"/>
          <w:szCs w:val="24"/>
          <w:highlight w:val="none"/>
          <w:lang w:val="en-US" w:eastAsia="zh-CN" w:bidi="ar-SA"/>
        </w:rPr>
        <w:t>投标方应遵循招标方安全管理制度。</w:t>
      </w:r>
    </w:p>
    <w:p w14:paraId="0BBB41B8">
      <w:pPr>
        <w:pStyle w:val="3"/>
        <w:bidi w:val="0"/>
        <w:rPr>
          <w:rFonts w:hint="eastAsia" w:ascii="仿宋" w:hAnsi="仿宋" w:eastAsia="仿宋" w:cs="仿宋"/>
          <w:b/>
          <w:bCs/>
          <w:sz w:val="24"/>
          <w:szCs w:val="24"/>
          <w:highlight w:val="none"/>
          <w:lang w:val="en-US" w:eastAsia="zh-CN" w:bidi="ar-SA"/>
        </w:rPr>
      </w:pPr>
      <w:bookmarkStart w:id="27" w:name="_Toc21222"/>
      <w:r>
        <w:rPr>
          <w:rFonts w:hint="eastAsia" w:ascii="仿宋" w:hAnsi="仿宋" w:eastAsia="仿宋" w:cs="仿宋"/>
          <w:sz w:val="30"/>
          <w:szCs w:val="30"/>
          <w:lang w:val="en-US" w:eastAsia="zh-CN"/>
        </w:rPr>
        <w:t>八、其他：</w:t>
      </w:r>
      <w:bookmarkEnd w:id="27"/>
    </w:p>
    <w:p w14:paraId="6FE62334">
      <w:pPr>
        <w:pStyle w:val="2"/>
        <w:bidi w:val="0"/>
        <w:jc w:val="center"/>
        <w:rPr>
          <w:rFonts w:hint="eastAsia" w:ascii="仿宋" w:hAnsi="仿宋" w:eastAsia="仿宋" w:cs="仿宋"/>
          <w:sz w:val="32"/>
          <w:szCs w:val="32"/>
          <w:lang w:val="en-US" w:eastAsia="zh-CN"/>
        </w:rPr>
      </w:pPr>
      <w:bookmarkStart w:id="28" w:name="_Toc8273"/>
      <w:r>
        <w:rPr>
          <w:rFonts w:hint="eastAsia" w:ascii="仿宋" w:hAnsi="仿宋" w:eastAsia="仿宋" w:cs="仿宋"/>
          <w:sz w:val="32"/>
          <w:szCs w:val="32"/>
          <w:lang w:val="en-US" w:eastAsia="zh-CN"/>
        </w:rPr>
        <w:t>第三章 安装调试及验收标准</w:t>
      </w:r>
      <w:bookmarkEnd w:id="28"/>
    </w:p>
    <w:p w14:paraId="55ACE575">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一、投标方负责设备的起运、往返、安装、就位和调试。</w:t>
      </w:r>
    </w:p>
    <w:p w14:paraId="359C6DD9">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二、设备预验收时，由投标方提供经招标方确认后的检具，由投标方进行测量检查，招标方监督记录。</w:t>
      </w:r>
    </w:p>
    <w:p w14:paraId="3B442B73">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三、投标方在施工过程中涉及到的精度检验项目，投标方应及时通知招标方到施工现场进行检查；招标方有权随时到投标方施工现场进行监督。</w:t>
      </w:r>
    </w:p>
    <w:p w14:paraId="18B42A04">
      <w:pPr>
        <w:tabs>
          <w:tab w:val="left" w:pos="-1800"/>
          <w:tab w:val="left" w:pos="720"/>
        </w:tabs>
        <w:snapToGrid w:val="0"/>
        <w:spacing w:line="360" w:lineRule="auto"/>
        <w:ind w:left="480" w:hanging="480" w:hangingChars="200"/>
        <w:rPr>
          <w:rFonts w:hint="eastAsia" w:ascii="仿宋" w:hAnsi="仿宋" w:eastAsia="仿宋" w:cs="仿宋"/>
          <w:b w:val="0"/>
          <w:bCs w:val="0"/>
          <w:color w:val="auto"/>
          <w:sz w:val="24"/>
          <w:szCs w:val="24"/>
          <w:highlight w:val="none"/>
          <w:lang w:val="en-US" w:eastAsia="zh-CN" w:bidi="ar-SA"/>
        </w:rPr>
      </w:pPr>
      <w:r>
        <w:rPr>
          <w:rFonts w:hint="eastAsia" w:ascii="仿宋" w:hAnsi="仿宋" w:eastAsia="仿宋" w:cs="仿宋"/>
          <w:b w:val="0"/>
          <w:bCs w:val="0"/>
          <w:color w:val="auto"/>
          <w:sz w:val="24"/>
          <w:szCs w:val="24"/>
          <w:highlight w:val="none"/>
          <w:lang w:val="en-US" w:eastAsia="zh-CN" w:bidi="ar-SA"/>
        </w:rPr>
        <w:t>四、维修完成后，一般先连续空运转4</w:t>
      </w:r>
      <w:r>
        <w:rPr>
          <w:rFonts w:hint="eastAsia" w:ascii="仿宋" w:hAnsi="仿宋" w:eastAsia="仿宋" w:cs="仿宋"/>
          <w:b w:val="0"/>
          <w:bCs w:val="0"/>
          <w:color w:val="auto"/>
          <w:sz w:val="24"/>
          <w:szCs w:val="24"/>
          <w:highlight w:val="none"/>
          <w:u w:val="single"/>
          <w:lang w:val="en-US" w:eastAsia="zh-CN" w:bidi="ar-SA"/>
        </w:rPr>
        <w:t>8</w:t>
      </w:r>
      <w:r>
        <w:rPr>
          <w:rFonts w:hint="eastAsia" w:ascii="仿宋" w:hAnsi="仿宋" w:eastAsia="仿宋" w:cs="仿宋"/>
          <w:b w:val="0"/>
          <w:bCs w:val="0"/>
          <w:color w:val="auto"/>
          <w:sz w:val="24"/>
          <w:szCs w:val="24"/>
          <w:highlight w:val="none"/>
          <w:lang w:val="en-US" w:eastAsia="zh-CN" w:bidi="ar-SA"/>
        </w:rPr>
        <w:t>小时，然后再进行负荷运行，负荷运行时，设备应连续运行</w:t>
      </w:r>
      <w:r>
        <w:rPr>
          <w:rFonts w:hint="eastAsia" w:ascii="仿宋" w:hAnsi="仿宋" w:eastAsia="仿宋" w:cs="仿宋"/>
          <w:b w:val="0"/>
          <w:bCs w:val="0"/>
          <w:color w:val="auto"/>
          <w:sz w:val="24"/>
          <w:szCs w:val="24"/>
          <w:highlight w:val="none"/>
          <w:u w:val="single"/>
          <w:lang w:val="en-US" w:eastAsia="zh-CN" w:bidi="ar-SA"/>
        </w:rPr>
        <w:t>7</w:t>
      </w:r>
      <w:r>
        <w:rPr>
          <w:rFonts w:hint="eastAsia" w:ascii="仿宋" w:hAnsi="仿宋" w:eastAsia="仿宋" w:cs="仿宋"/>
          <w:b w:val="0"/>
          <w:bCs w:val="0"/>
          <w:color w:val="auto"/>
          <w:sz w:val="24"/>
          <w:szCs w:val="24"/>
          <w:highlight w:val="none"/>
          <w:lang w:val="en-US" w:eastAsia="zh-CN" w:bidi="ar-SA"/>
        </w:rPr>
        <w:t xml:space="preserve"> 天，每天连续</w:t>
      </w:r>
      <w:r>
        <w:rPr>
          <w:rFonts w:hint="eastAsia" w:ascii="仿宋" w:hAnsi="仿宋" w:eastAsia="仿宋" w:cs="仿宋"/>
          <w:b w:val="0"/>
          <w:bCs w:val="0"/>
          <w:color w:val="auto"/>
          <w:sz w:val="24"/>
          <w:szCs w:val="24"/>
          <w:highlight w:val="none"/>
          <w:u w:val="single"/>
          <w:lang w:val="en-US" w:eastAsia="zh-CN" w:bidi="ar-SA"/>
        </w:rPr>
        <w:t xml:space="preserve"> 24</w:t>
      </w:r>
      <w:r>
        <w:rPr>
          <w:rFonts w:hint="eastAsia" w:ascii="仿宋" w:hAnsi="仿宋" w:eastAsia="仿宋" w:cs="仿宋"/>
          <w:b w:val="0"/>
          <w:bCs w:val="0"/>
          <w:color w:val="auto"/>
          <w:sz w:val="24"/>
          <w:szCs w:val="24"/>
          <w:highlight w:val="none"/>
          <w:lang w:val="en-US" w:eastAsia="zh-CN" w:bidi="ar-SA"/>
        </w:rPr>
        <w:t xml:space="preserve"> 小时，除用户方面因素外，必须达到以下要求：</w:t>
      </w:r>
    </w:p>
    <w:p w14:paraId="6FE8FDED">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1运行平稳，工作正常，满足现场使用要求，符合工艺技术要求；</w:t>
      </w:r>
    </w:p>
    <w:p w14:paraId="1BFCDCAC">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2、在整个验收过程中没有维修、更换零部件或元件行为；</w:t>
      </w:r>
    </w:p>
    <w:p w14:paraId="76AB303F">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3、所有出现的调整，每次调整时间均不超过</w:t>
      </w:r>
      <w:r>
        <w:rPr>
          <w:rFonts w:hint="eastAsia" w:ascii="仿宋" w:hAnsi="仿宋" w:eastAsia="仿宋" w:cs="仿宋"/>
          <w:b w:val="0"/>
          <w:bCs w:val="0"/>
          <w:sz w:val="24"/>
          <w:szCs w:val="24"/>
          <w:highlight w:val="none"/>
          <w:u w:val="single"/>
          <w:lang w:val="en-US" w:eastAsia="zh-CN" w:bidi="ar-SA"/>
        </w:rPr>
        <w:t>120</w:t>
      </w:r>
      <w:r>
        <w:rPr>
          <w:rFonts w:hint="eastAsia" w:ascii="仿宋" w:hAnsi="仿宋" w:eastAsia="仿宋" w:cs="仿宋"/>
          <w:b w:val="0"/>
          <w:bCs w:val="0"/>
          <w:sz w:val="24"/>
          <w:szCs w:val="24"/>
          <w:highlight w:val="none"/>
          <w:lang w:val="en-US" w:eastAsia="zh-CN" w:bidi="ar-SA"/>
        </w:rPr>
        <w:t>分钟；</w:t>
      </w:r>
    </w:p>
    <w:p w14:paraId="1ADE195E">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4、所有调整时间的总和不超过总运行时间的</w:t>
      </w:r>
      <w:r>
        <w:rPr>
          <w:rFonts w:hint="eastAsia" w:ascii="仿宋" w:hAnsi="仿宋" w:eastAsia="仿宋" w:cs="仿宋"/>
          <w:b w:val="0"/>
          <w:bCs w:val="0"/>
          <w:sz w:val="24"/>
          <w:szCs w:val="24"/>
          <w:highlight w:val="none"/>
          <w:u w:val="single"/>
          <w:lang w:val="en-US" w:eastAsia="zh-CN" w:bidi="ar-SA"/>
        </w:rPr>
        <w:t>10%</w:t>
      </w:r>
      <w:r>
        <w:rPr>
          <w:rFonts w:hint="eastAsia" w:ascii="仿宋" w:hAnsi="仿宋" w:eastAsia="仿宋" w:cs="仿宋"/>
          <w:b w:val="0"/>
          <w:bCs w:val="0"/>
          <w:sz w:val="24"/>
          <w:szCs w:val="24"/>
          <w:highlight w:val="none"/>
          <w:lang w:val="en-US" w:eastAsia="zh-CN" w:bidi="ar-SA"/>
        </w:rPr>
        <w:t>；</w:t>
      </w:r>
    </w:p>
    <w:p w14:paraId="37BAA8F8">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5、终验收原则上要求一次完成。若一次验收不成功，需重新组织，最多允许两次。</w:t>
      </w:r>
    </w:p>
    <w:p w14:paraId="73C63FE2">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五、设备维修后应连续加工</w:t>
      </w:r>
      <w:r>
        <w:rPr>
          <w:rFonts w:hint="eastAsia" w:ascii="仿宋" w:hAnsi="仿宋" w:eastAsia="仿宋" w:cs="仿宋"/>
          <w:b w:val="0"/>
          <w:bCs w:val="0"/>
          <w:sz w:val="24"/>
          <w:szCs w:val="24"/>
          <w:highlight w:val="none"/>
          <w:u w:val="single"/>
          <w:lang w:val="en-US" w:eastAsia="zh-CN" w:bidi="ar-SA"/>
        </w:rPr>
        <w:t>30</w:t>
      </w:r>
      <w:r>
        <w:rPr>
          <w:rFonts w:hint="eastAsia" w:ascii="仿宋" w:hAnsi="仿宋" w:eastAsia="仿宋" w:cs="仿宋"/>
          <w:b w:val="0"/>
          <w:bCs w:val="0"/>
          <w:sz w:val="24"/>
          <w:szCs w:val="24"/>
          <w:highlight w:val="none"/>
          <w:lang w:val="en-US" w:eastAsia="zh-CN" w:bidi="ar-SA"/>
        </w:rPr>
        <w:t>个班产量全部满足工艺要求。</w:t>
      </w:r>
    </w:p>
    <w:p w14:paraId="382D6302">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六、设备维维修后设备维修部分必须达到维修标准要求。</w:t>
      </w:r>
    </w:p>
    <w:p w14:paraId="485FE9A3">
      <w:pPr>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br w:type="page"/>
      </w:r>
    </w:p>
    <w:p w14:paraId="160F0BC8">
      <w:pPr>
        <w:pStyle w:val="11"/>
        <w:numPr>
          <w:ilvl w:val="0"/>
          <w:numId w:val="17"/>
        </w:numPr>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评分标准</w:t>
      </w:r>
    </w:p>
    <w:tbl>
      <w:tblPr>
        <w:tblStyle w:val="31"/>
        <w:tblW w:w="5008" w:type="pct"/>
        <w:jc w:val="center"/>
        <w:tblLayout w:type="fixed"/>
        <w:tblCellMar>
          <w:top w:w="0" w:type="dxa"/>
          <w:left w:w="0" w:type="dxa"/>
          <w:bottom w:w="0" w:type="dxa"/>
          <w:right w:w="0" w:type="dxa"/>
        </w:tblCellMar>
      </w:tblPr>
      <w:tblGrid>
        <w:gridCol w:w="610"/>
        <w:gridCol w:w="495"/>
        <w:gridCol w:w="808"/>
        <w:gridCol w:w="565"/>
        <w:gridCol w:w="6631"/>
      </w:tblGrid>
      <w:tr w14:paraId="57FDBC7A">
        <w:tblPrEx>
          <w:tblCellMar>
            <w:top w:w="0" w:type="dxa"/>
            <w:left w:w="0" w:type="dxa"/>
            <w:bottom w:w="0" w:type="dxa"/>
            <w:right w:w="0" w:type="dxa"/>
          </w:tblCellMar>
        </w:tblPrEx>
        <w:trPr>
          <w:cantSplit/>
          <w:trHeight w:val="675" w:hRule="atLeast"/>
          <w:jc w:val="center"/>
        </w:trPr>
        <w:tc>
          <w:tcPr>
            <w:tcW w:w="334" w:type="pct"/>
            <w:tcBorders>
              <w:top w:val="single" w:color="000000" w:sz="4" w:space="0"/>
              <w:left w:val="single" w:color="000000" w:sz="4" w:space="0"/>
              <w:bottom w:val="single" w:color="auto" w:sz="4" w:space="0"/>
              <w:right w:val="single" w:color="000000" w:sz="4" w:space="0"/>
            </w:tcBorders>
            <w:noWrap/>
            <w:tcMar>
              <w:top w:w="12" w:type="dxa"/>
              <w:left w:w="12" w:type="dxa"/>
              <w:right w:w="12" w:type="dxa"/>
            </w:tcMar>
            <w:vAlign w:val="center"/>
          </w:tcPr>
          <w:p w14:paraId="46CFFA4B">
            <w:pPr>
              <w:widowControl/>
              <w:jc w:val="center"/>
              <w:textAlignment w:val="center"/>
              <w:rPr>
                <w:rFonts w:ascii="宋体" w:cs="宋体"/>
                <w:kern w:val="0"/>
                <w:szCs w:val="21"/>
              </w:rPr>
            </w:pPr>
            <w:r>
              <w:rPr>
                <w:rFonts w:hint="eastAsia" w:ascii="宋体" w:cs="宋体"/>
                <w:kern w:val="0"/>
                <w:szCs w:val="21"/>
              </w:rPr>
              <w:t>评标</w:t>
            </w:r>
          </w:p>
          <w:p w14:paraId="43053702">
            <w:pPr>
              <w:widowControl/>
              <w:jc w:val="center"/>
              <w:textAlignment w:val="center"/>
              <w:rPr>
                <w:rFonts w:ascii="宋体" w:cs="宋体"/>
                <w:szCs w:val="21"/>
              </w:rPr>
            </w:pPr>
            <w:r>
              <w:rPr>
                <w:rFonts w:hint="eastAsia" w:ascii="宋体" w:cs="宋体"/>
                <w:kern w:val="0"/>
                <w:szCs w:val="21"/>
              </w:rPr>
              <w:t>因素</w:t>
            </w:r>
          </w:p>
        </w:tc>
        <w:tc>
          <w:tcPr>
            <w:tcW w:w="271" w:type="pct"/>
            <w:tcBorders>
              <w:top w:val="single" w:color="000000" w:sz="4" w:space="0"/>
              <w:left w:val="single" w:color="000000" w:sz="4" w:space="0"/>
              <w:bottom w:val="single" w:color="auto" w:sz="4" w:space="0"/>
              <w:right w:val="single" w:color="000000" w:sz="4" w:space="0"/>
            </w:tcBorders>
            <w:noWrap/>
            <w:tcMar>
              <w:top w:w="12" w:type="dxa"/>
              <w:left w:w="12" w:type="dxa"/>
              <w:right w:w="12" w:type="dxa"/>
            </w:tcMar>
            <w:vAlign w:val="center"/>
          </w:tcPr>
          <w:p w14:paraId="7207F1E7">
            <w:pPr>
              <w:widowControl/>
              <w:jc w:val="center"/>
              <w:textAlignment w:val="center"/>
              <w:rPr>
                <w:rFonts w:ascii="宋体" w:cs="宋体"/>
                <w:szCs w:val="21"/>
              </w:rPr>
            </w:pPr>
            <w:r>
              <w:rPr>
                <w:rFonts w:hint="eastAsia" w:ascii="宋体" w:cs="宋体"/>
                <w:kern w:val="0"/>
                <w:szCs w:val="21"/>
              </w:rPr>
              <w:t>总分</w:t>
            </w:r>
          </w:p>
        </w:tc>
        <w:tc>
          <w:tcPr>
            <w:tcW w:w="443" w:type="pct"/>
            <w:tcBorders>
              <w:top w:val="single" w:color="000000" w:sz="4" w:space="0"/>
              <w:left w:val="single" w:color="000000" w:sz="4" w:space="0"/>
              <w:bottom w:val="single" w:color="auto" w:sz="4" w:space="0"/>
              <w:right w:val="single" w:color="000000" w:sz="4" w:space="0"/>
            </w:tcBorders>
            <w:noWrap/>
            <w:tcMar>
              <w:top w:w="12" w:type="dxa"/>
              <w:left w:w="12" w:type="dxa"/>
              <w:right w:w="12" w:type="dxa"/>
            </w:tcMar>
            <w:vAlign w:val="center"/>
          </w:tcPr>
          <w:p w14:paraId="3CEF1AEF">
            <w:pPr>
              <w:widowControl/>
              <w:jc w:val="center"/>
              <w:textAlignment w:val="center"/>
              <w:rPr>
                <w:rFonts w:ascii="宋体" w:cs="宋体"/>
                <w:szCs w:val="21"/>
              </w:rPr>
            </w:pPr>
            <w:r>
              <w:rPr>
                <w:rFonts w:hint="eastAsia" w:ascii="宋体" w:cs="宋体"/>
                <w:kern w:val="0"/>
                <w:szCs w:val="21"/>
              </w:rPr>
              <w:t>评价内容</w:t>
            </w:r>
          </w:p>
        </w:tc>
        <w:tc>
          <w:tcPr>
            <w:tcW w:w="310" w:type="pct"/>
            <w:tcBorders>
              <w:top w:val="single" w:color="000000" w:sz="4" w:space="0"/>
              <w:left w:val="single" w:color="000000" w:sz="4" w:space="0"/>
              <w:bottom w:val="single" w:color="auto" w:sz="4" w:space="0"/>
              <w:right w:val="single" w:color="000000" w:sz="4" w:space="0"/>
            </w:tcBorders>
            <w:noWrap/>
            <w:tcMar>
              <w:top w:w="12" w:type="dxa"/>
              <w:left w:w="12" w:type="dxa"/>
              <w:right w:w="12" w:type="dxa"/>
            </w:tcMar>
            <w:vAlign w:val="center"/>
          </w:tcPr>
          <w:p w14:paraId="2B102838">
            <w:pPr>
              <w:widowControl/>
              <w:jc w:val="center"/>
              <w:textAlignment w:val="center"/>
              <w:rPr>
                <w:rFonts w:ascii="宋体" w:cs="宋体"/>
                <w:kern w:val="0"/>
                <w:szCs w:val="21"/>
              </w:rPr>
            </w:pPr>
            <w:r>
              <w:rPr>
                <w:rFonts w:hint="eastAsia" w:ascii="宋体" w:cs="宋体"/>
                <w:kern w:val="0"/>
                <w:szCs w:val="21"/>
              </w:rPr>
              <w:t>最高</w:t>
            </w:r>
          </w:p>
          <w:p w14:paraId="69833AD2">
            <w:pPr>
              <w:widowControl/>
              <w:jc w:val="center"/>
              <w:textAlignment w:val="center"/>
              <w:rPr>
                <w:rFonts w:ascii="宋体" w:cs="宋体"/>
                <w:szCs w:val="21"/>
              </w:rPr>
            </w:pPr>
            <w:r>
              <w:rPr>
                <w:rFonts w:hint="eastAsia" w:ascii="宋体" w:cs="宋体"/>
                <w:kern w:val="0"/>
                <w:szCs w:val="21"/>
              </w:rPr>
              <w:t>得分</w:t>
            </w:r>
          </w:p>
        </w:tc>
        <w:tc>
          <w:tcPr>
            <w:tcW w:w="3639" w:type="pct"/>
            <w:tcBorders>
              <w:top w:val="single" w:color="000000" w:sz="4" w:space="0"/>
              <w:left w:val="single" w:color="000000" w:sz="4" w:space="0"/>
              <w:bottom w:val="single" w:color="auto" w:sz="4" w:space="0"/>
              <w:right w:val="single" w:color="000000" w:sz="4" w:space="0"/>
            </w:tcBorders>
            <w:noWrap/>
            <w:tcMar>
              <w:top w:w="12" w:type="dxa"/>
              <w:left w:w="12" w:type="dxa"/>
              <w:right w:w="12" w:type="dxa"/>
            </w:tcMar>
            <w:vAlign w:val="center"/>
          </w:tcPr>
          <w:p w14:paraId="0886A59C">
            <w:pPr>
              <w:widowControl/>
              <w:jc w:val="center"/>
              <w:textAlignment w:val="center"/>
              <w:rPr>
                <w:rFonts w:ascii="宋体" w:cs="宋体"/>
                <w:szCs w:val="21"/>
              </w:rPr>
            </w:pPr>
            <w:r>
              <w:rPr>
                <w:rFonts w:hint="eastAsia" w:ascii="宋体" w:cs="宋体"/>
                <w:kern w:val="0"/>
                <w:szCs w:val="21"/>
              </w:rPr>
              <w:t>评分标准</w:t>
            </w:r>
          </w:p>
        </w:tc>
      </w:tr>
      <w:tr w14:paraId="14415A4B">
        <w:tblPrEx>
          <w:tblCellMar>
            <w:top w:w="0" w:type="dxa"/>
            <w:left w:w="0" w:type="dxa"/>
            <w:bottom w:w="0" w:type="dxa"/>
            <w:right w:w="0" w:type="dxa"/>
          </w:tblCellMar>
        </w:tblPrEx>
        <w:trPr>
          <w:cantSplit/>
          <w:trHeight w:val="1560" w:hRule="atLeast"/>
          <w:jc w:val="center"/>
        </w:trPr>
        <w:tc>
          <w:tcPr>
            <w:tcW w:w="334" w:type="pct"/>
            <w:vMerge w:val="restart"/>
            <w:tcBorders>
              <w:top w:val="single" w:color="auto" w:sz="4" w:space="0"/>
              <w:left w:val="single" w:color="auto" w:sz="4" w:space="0"/>
              <w:right w:val="single" w:color="auto" w:sz="4" w:space="0"/>
            </w:tcBorders>
            <w:noWrap/>
            <w:tcMar>
              <w:top w:w="12" w:type="dxa"/>
              <w:left w:w="12" w:type="dxa"/>
              <w:right w:w="12" w:type="dxa"/>
            </w:tcMar>
            <w:vAlign w:val="center"/>
          </w:tcPr>
          <w:p w14:paraId="060B5AA7">
            <w:pPr>
              <w:widowControl/>
              <w:jc w:val="center"/>
              <w:textAlignment w:val="center"/>
              <w:rPr>
                <w:rFonts w:ascii="宋体" w:cs="宋体"/>
                <w:kern w:val="0"/>
                <w:szCs w:val="21"/>
              </w:rPr>
            </w:pPr>
            <w:r>
              <w:rPr>
                <w:rFonts w:hint="eastAsia" w:ascii="宋体" w:cs="宋体"/>
                <w:kern w:val="0"/>
                <w:szCs w:val="21"/>
              </w:rPr>
              <w:t>技术标</w:t>
            </w:r>
          </w:p>
        </w:tc>
        <w:tc>
          <w:tcPr>
            <w:tcW w:w="271" w:type="pct"/>
            <w:vMerge w:val="restart"/>
            <w:tcBorders>
              <w:top w:val="single" w:color="auto" w:sz="4" w:space="0"/>
              <w:left w:val="single" w:color="auto" w:sz="4" w:space="0"/>
              <w:right w:val="single" w:color="auto" w:sz="4" w:space="0"/>
            </w:tcBorders>
            <w:noWrap/>
            <w:tcMar>
              <w:top w:w="12" w:type="dxa"/>
              <w:left w:w="12" w:type="dxa"/>
              <w:right w:w="12" w:type="dxa"/>
            </w:tcMar>
            <w:vAlign w:val="center"/>
          </w:tcPr>
          <w:p w14:paraId="18140F1D">
            <w:pPr>
              <w:jc w:val="center"/>
              <w:rPr>
                <w:rFonts w:hint="default" w:ascii="宋体" w:eastAsia="宋体" w:cs="宋体"/>
                <w:szCs w:val="21"/>
                <w:lang w:val="en-US" w:eastAsia="zh-CN"/>
              </w:rPr>
            </w:pPr>
            <w:r>
              <w:rPr>
                <w:rFonts w:hint="eastAsia" w:ascii="宋体" w:cs="宋体"/>
                <w:szCs w:val="21"/>
                <w:lang w:val="en-US" w:eastAsia="zh-CN"/>
              </w:rPr>
              <w:t>100</w:t>
            </w:r>
          </w:p>
        </w:tc>
        <w:tc>
          <w:tcPr>
            <w:tcW w:w="443" w:type="pct"/>
            <w:tcBorders>
              <w:top w:val="single" w:color="auto" w:sz="4" w:space="0"/>
              <w:left w:val="single" w:color="auto" w:sz="4" w:space="0"/>
              <w:right w:val="single" w:color="000000" w:sz="4" w:space="0"/>
            </w:tcBorders>
            <w:noWrap/>
            <w:tcMar>
              <w:top w:w="12" w:type="dxa"/>
              <w:left w:w="12" w:type="dxa"/>
              <w:right w:w="12" w:type="dxa"/>
            </w:tcMar>
            <w:vAlign w:val="center"/>
          </w:tcPr>
          <w:p w14:paraId="4B8B2E7A">
            <w:pPr>
              <w:widowControl/>
              <w:jc w:val="center"/>
              <w:textAlignment w:val="center"/>
              <w:rPr>
                <w:rFonts w:ascii="宋体" w:cs="宋体"/>
                <w:szCs w:val="21"/>
              </w:rPr>
            </w:pPr>
            <w:r>
              <w:rPr>
                <w:rFonts w:hint="eastAsia" w:ascii="宋体" w:cs="宋体"/>
                <w:kern w:val="0"/>
                <w:szCs w:val="21"/>
              </w:rPr>
              <w:t>技术方案及组织措施</w:t>
            </w:r>
          </w:p>
        </w:tc>
        <w:tc>
          <w:tcPr>
            <w:tcW w:w="310" w:type="pct"/>
            <w:tcBorders>
              <w:top w:val="single" w:color="auto" w:sz="4" w:space="0"/>
              <w:left w:val="single" w:color="000000" w:sz="4" w:space="0"/>
              <w:right w:val="single" w:color="000000" w:sz="4" w:space="0"/>
            </w:tcBorders>
            <w:noWrap/>
            <w:tcMar>
              <w:top w:w="12" w:type="dxa"/>
              <w:left w:w="12" w:type="dxa"/>
              <w:right w:w="12" w:type="dxa"/>
            </w:tcMar>
            <w:vAlign w:val="center"/>
          </w:tcPr>
          <w:p w14:paraId="7FD024E1">
            <w:pPr>
              <w:jc w:val="center"/>
              <w:rPr>
                <w:rFonts w:hint="default" w:ascii="宋体" w:eastAsia="宋体" w:cs="宋体"/>
                <w:szCs w:val="21"/>
                <w:lang w:val="en-US" w:eastAsia="zh-CN"/>
              </w:rPr>
            </w:pPr>
            <w:r>
              <w:rPr>
                <w:rFonts w:hint="eastAsia" w:ascii="宋体" w:cs="宋体"/>
                <w:szCs w:val="21"/>
                <w:lang w:val="en-US" w:eastAsia="zh-CN"/>
              </w:rPr>
              <w:t>60</w:t>
            </w:r>
          </w:p>
        </w:tc>
        <w:tc>
          <w:tcPr>
            <w:tcW w:w="3639" w:type="pct"/>
            <w:tcBorders>
              <w:top w:val="single" w:color="auto" w:sz="4" w:space="0"/>
              <w:left w:val="single" w:color="000000" w:sz="4" w:space="0"/>
              <w:right w:val="single" w:color="auto" w:sz="4" w:space="0"/>
            </w:tcBorders>
            <w:noWrap/>
            <w:tcMar>
              <w:top w:w="12" w:type="dxa"/>
              <w:left w:w="12" w:type="dxa"/>
              <w:right w:w="12" w:type="dxa"/>
            </w:tcMar>
            <w:vAlign w:val="center"/>
          </w:tcPr>
          <w:p w14:paraId="10D060CD">
            <w:pPr>
              <w:widowControl/>
              <w:numPr>
                <w:ilvl w:val="0"/>
                <w:numId w:val="18"/>
              </w:numPr>
              <w:shd w:val="clear" w:color="auto" w:fill="FFFFFF"/>
              <w:spacing w:line="300" w:lineRule="exact"/>
              <w:jc w:val="left"/>
              <w:rPr>
                <w:rFonts w:ascii="宋体" w:hAnsi="宋体" w:cs="宋体"/>
              </w:rPr>
            </w:pPr>
            <w:r>
              <w:rPr>
                <w:rFonts w:hint="eastAsia" w:ascii="宋体" w:hAnsi="宋体" w:cs="宋体"/>
              </w:rPr>
              <w:t>投标人对项目各项技术方案及组织措施具体</w:t>
            </w:r>
            <w:r>
              <w:rPr>
                <w:rFonts w:hint="eastAsia" w:ascii="宋体" w:hAnsi="宋体" w:cs="宋体"/>
                <w:lang w:eastAsia="zh-CN"/>
              </w:rPr>
              <w:t>、</w:t>
            </w:r>
            <w:r>
              <w:rPr>
                <w:rFonts w:hint="eastAsia" w:ascii="宋体" w:hAnsi="宋体" w:cs="宋体"/>
              </w:rPr>
              <w:t>技术先进，并列出较多具备相关资质与经验的施工人员及维修设备，酌情得</w:t>
            </w:r>
            <w:r>
              <w:rPr>
                <w:rFonts w:hint="eastAsia" w:ascii="宋体" w:hAnsi="宋体" w:cs="宋体"/>
                <w:lang w:val="en-US" w:eastAsia="zh-CN"/>
              </w:rPr>
              <w:t>36-60</w:t>
            </w:r>
            <w:r>
              <w:rPr>
                <w:rFonts w:hint="eastAsia" w:ascii="宋体" w:hAnsi="宋体" w:cs="宋体"/>
              </w:rPr>
              <w:t>分；</w:t>
            </w:r>
          </w:p>
          <w:p w14:paraId="2EB624F4">
            <w:pPr>
              <w:widowControl/>
              <w:shd w:val="clear" w:color="auto" w:fill="FFFFFF"/>
              <w:spacing w:line="300" w:lineRule="exact"/>
              <w:jc w:val="left"/>
              <w:rPr>
                <w:rFonts w:ascii="宋体" w:hAnsi="宋体" w:cs="宋体"/>
              </w:rPr>
            </w:pPr>
            <w:r>
              <w:rPr>
                <w:rFonts w:hint="eastAsia" w:ascii="宋体" w:hAnsi="宋体" w:cs="宋体"/>
              </w:rPr>
              <w:t>2、投标人对项目中各项技术方案及组织措施不详细</w:t>
            </w:r>
            <w:r>
              <w:rPr>
                <w:rFonts w:hint="eastAsia" w:ascii="宋体" w:hAnsi="宋体" w:cs="宋体"/>
                <w:lang w:eastAsia="zh-CN"/>
              </w:rPr>
              <w:t>、</w:t>
            </w:r>
            <w:r>
              <w:rPr>
                <w:rFonts w:hint="eastAsia" w:ascii="宋体" w:hAnsi="宋体" w:cs="宋体"/>
              </w:rPr>
              <w:t>技术水平一般，施工人员具备一定资质，酌情得</w:t>
            </w:r>
            <w:r>
              <w:rPr>
                <w:rFonts w:hint="eastAsia" w:ascii="宋体" w:hAnsi="宋体" w:cs="宋体"/>
                <w:lang w:val="en-US" w:eastAsia="zh-CN"/>
              </w:rPr>
              <w:t>18-36</w:t>
            </w:r>
            <w:r>
              <w:rPr>
                <w:rFonts w:hint="eastAsia" w:ascii="宋体" w:hAnsi="宋体" w:cs="宋体"/>
              </w:rPr>
              <w:t>分；</w:t>
            </w:r>
          </w:p>
          <w:p w14:paraId="320BFB0D">
            <w:pPr>
              <w:widowControl/>
              <w:jc w:val="left"/>
              <w:textAlignment w:val="center"/>
              <w:rPr>
                <w:rFonts w:ascii="宋体" w:hAnsi="宋体" w:cs="宋体"/>
              </w:rPr>
            </w:pPr>
            <w:r>
              <w:rPr>
                <w:rFonts w:hint="eastAsia" w:ascii="宋体" w:hAnsi="宋体" w:cs="宋体"/>
              </w:rPr>
              <w:t>3、投标人在投标文件中没有列出技术方案及组织措施，没有相关资质的施工人员得0分。</w:t>
            </w:r>
          </w:p>
          <w:p w14:paraId="7D9F848E">
            <w:pPr>
              <w:widowControl/>
              <w:jc w:val="left"/>
              <w:textAlignment w:val="center"/>
              <w:rPr>
                <w:rFonts w:ascii="宋体" w:cs="宋体"/>
                <w:szCs w:val="21"/>
              </w:rPr>
            </w:pPr>
            <w:r>
              <w:rPr>
                <w:rFonts w:hint="eastAsia" w:ascii="宋体" w:hAnsi="宋体" w:cs="宋体"/>
              </w:rPr>
              <w:t>注：资质文件需有相关资质证明，原件或复印件</w:t>
            </w:r>
          </w:p>
        </w:tc>
      </w:tr>
      <w:tr w14:paraId="38C4A177">
        <w:tblPrEx>
          <w:tblCellMar>
            <w:top w:w="0" w:type="dxa"/>
            <w:left w:w="0" w:type="dxa"/>
            <w:bottom w:w="0" w:type="dxa"/>
            <w:right w:w="0" w:type="dxa"/>
          </w:tblCellMar>
        </w:tblPrEx>
        <w:trPr>
          <w:cantSplit/>
          <w:trHeight w:val="23" w:hRule="atLeast"/>
          <w:jc w:val="center"/>
        </w:trPr>
        <w:tc>
          <w:tcPr>
            <w:tcW w:w="334" w:type="pct"/>
            <w:vMerge w:val="continue"/>
            <w:tcBorders>
              <w:left w:val="single" w:color="auto" w:sz="4" w:space="0"/>
              <w:right w:val="single" w:color="auto" w:sz="4" w:space="0"/>
            </w:tcBorders>
            <w:noWrap/>
            <w:tcMar>
              <w:top w:w="12" w:type="dxa"/>
              <w:left w:w="12" w:type="dxa"/>
              <w:right w:w="12" w:type="dxa"/>
            </w:tcMar>
            <w:vAlign w:val="center"/>
          </w:tcPr>
          <w:p w14:paraId="0244648B"/>
        </w:tc>
        <w:tc>
          <w:tcPr>
            <w:tcW w:w="271" w:type="pct"/>
            <w:vMerge w:val="continue"/>
            <w:tcBorders>
              <w:left w:val="single" w:color="auto" w:sz="4" w:space="0"/>
              <w:right w:val="single" w:color="auto" w:sz="4" w:space="0"/>
            </w:tcBorders>
            <w:noWrap/>
            <w:tcMar>
              <w:top w:w="12" w:type="dxa"/>
              <w:left w:w="12" w:type="dxa"/>
              <w:right w:w="12" w:type="dxa"/>
            </w:tcMar>
            <w:vAlign w:val="center"/>
          </w:tcPr>
          <w:p w14:paraId="02D95448"/>
        </w:tc>
        <w:tc>
          <w:tcPr>
            <w:tcW w:w="443" w:type="pct"/>
            <w:tcBorders>
              <w:top w:val="single" w:color="000000" w:sz="4" w:space="0"/>
              <w:left w:val="single" w:color="auto" w:sz="4" w:space="0"/>
              <w:bottom w:val="single" w:color="000000" w:sz="4" w:space="0"/>
              <w:right w:val="single" w:color="000000" w:sz="4" w:space="0"/>
            </w:tcBorders>
            <w:noWrap/>
            <w:tcMar>
              <w:top w:w="12" w:type="dxa"/>
              <w:left w:w="12" w:type="dxa"/>
              <w:right w:w="12" w:type="dxa"/>
            </w:tcMar>
            <w:vAlign w:val="center"/>
          </w:tcPr>
          <w:p w14:paraId="7B82142F">
            <w:pPr>
              <w:jc w:val="center"/>
              <w:rPr>
                <w:rFonts w:ascii="宋体" w:cs="宋体"/>
                <w:szCs w:val="21"/>
              </w:rPr>
            </w:pPr>
            <w:r>
              <w:rPr>
                <w:rFonts w:hint="eastAsia" w:ascii="宋体" w:hAnsi="宋体" w:cs="宋体"/>
                <w:szCs w:val="21"/>
              </w:rPr>
              <w:t>现场答疑</w:t>
            </w:r>
          </w:p>
        </w:tc>
        <w:tc>
          <w:tcPr>
            <w:tcW w:w="310"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03DBC903">
            <w:pPr>
              <w:jc w:val="center"/>
              <w:rPr>
                <w:rFonts w:hint="default" w:ascii="宋体" w:eastAsia="宋体" w:cs="宋体"/>
                <w:szCs w:val="21"/>
                <w:lang w:val="en-US" w:eastAsia="zh-CN"/>
              </w:rPr>
            </w:pPr>
            <w:r>
              <w:rPr>
                <w:rFonts w:hint="eastAsia" w:ascii="宋体" w:cs="宋体"/>
                <w:szCs w:val="21"/>
                <w:lang w:val="en-US" w:eastAsia="zh-CN"/>
              </w:rPr>
              <w:t>10</w:t>
            </w:r>
          </w:p>
        </w:tc>
        <w:tc>
          <w:tcPr>
            <w:tcW w:w="3639" w:type="pct"/>
            <w:tcBorders>
              <w:top w:val="single" w:color="000000" w:sz="4" w:space="0"/>
              <w:left w:val="single" w:color="000000" w:sz="4" w:space="0"/>
              <w:bottom w:val="single" w:color="000000" w:sz="4" w:space="0"/>
              <w:right w:val="single" w:color="auto" w:sz="4" w:space="0"/>
            </w:tcBorders>
            <w:noWrap/>
            <w:tcMar>
              <w:top w:w="12" w:type="dxa"/>
              <w:left w:w="12" w:type="dxa"/>
              <w:right w:w="12" w:type="dxa"/>
            </w:tcMar>
            <w:vAlign w:val="center"/>
          </w:tcPr>
          <w:p w14:paraId="6866BD1E">
            <w:pPr>
              <w:widowControl/>
              <w:jc w:val="left"/>
              <w:textAlignment w:val="center"/>
              <w:rPr>
                <w:rFonts w:ascii="宋体" w:cs="宋体"/>
                <w:szCs w:val="21"/>
              </w:rPr>
            </w:pPr>
            <w:r>
              <w:rPr>
                <w:rFonts w:hint="eastAsia" w:ascii="宋体" w:hAnsi="宋体" w:cs="宋体"/>
                <w:kern w:val="0"/>
                <w:szCs w:val="21"/>
                <w:lang w:bidi="ar"/>
              </w:rPr>
              <w:t>在开标现场，投标人代表对方案、技术优势的讲解，以及就该项目难点回答评标专家现场提问。酌情得1-</w:t>
            </w:r>
            <w:r>
              <w:rPr>
                <w:rFonts w:hint="eastAsia" w:ascii="宋体" w:hAnsi="宋体" w:cs="宋体"/>
                <w:kern w:val="0"/>
                <w:szCs w:val="21"/>
                <w:lang w:val="en-US" w:eastAsia="zh-CN" w:bidi="ar"/>
              </w:rPr>
              <w:t>10</w:t>
            </w:r>
            <w:r>
              <w:rPr>
                <w:rFonts w:hint="eastAsia" w:ascii="宋体" w:hAnsi="宋体" w:cs="宋体"/>
                <w:kern w:val="0"/>
                <w:szCs w:val="21"/>
                <w:lang w:bidi="ar"/>
              </w:rPr>
              <w:t xml:space="preserve">分； </w:t>
            </w:r>
          </w:p>
        </w:tc>
      </w:tr>
      <w:tr w14:paraId="3CBF3B39">
        <w:tblPrEx>
          <w:tblCellMar>
            <w:top w:w="0" w:type="dxa"/>
            <w:left w:w="0" w:type="dxa"/>
            <w:bottom w:w="0" w:type="dxa"/>
            <w:right w:w="0" w:type="dxa"/>
          </w:tblCellMar>
        </w:tblPrEx>
        <w:trPr>
          <w:cantSplit/>
          <w:trHeight w:val="814" w:hRule="atLeast"/>
          <w:jc w:val="center"/>
        </w:trPr>
        <w:tc>
          <w:tcPr>
            <w:tcW w:w="334" w:type="pct"/>
            <w:vMerge w:val="continue"/>
            <w:tcBorders>
              <w:left w:val="single" w:color="auto" w:sz="4" w:space="0"/>
              <w:right w:val="single" w:color="auto" w:sz="4" w:space="0"/>
            </w:tcBorders>
            <w:noWrap/>
            <w:tcMar>
              <w:top w:w="12" w:type="dxa"/>
              <w:left w:w="12" w:type="dxa"/>
              <w:right w:w="12" w:type="dxa"/>
            </w:tcMar>
            <w:vAlign w:val="center"/>
          </w:tcPr>
          <w:p w14:paraId="3668DDE9"/>
        </w:tc>
        <w:tc>
          <w:tcPr>
            <w:tcW w:w="271" w:type="pct"/>
            <w:vMerge w:val="continue"/>
            <w:tcBorders>
              <w:left w:val="single" w:color="auto" w:sz="4" w:space="0"/>
              <w:right w:val="single" w:color="auto" w:sz="4" w:space="0"/>
            </w:tcBorders>
            <w:noWrap/>
            <w:tcMar>
              <w:top w:w="12" w:type="dxa"/>
              <w:left w:w="12" w:type="dxa"/>
              <w:right w:w="12" w:type="dxa"/>
            </w:tcMar>
            <w:vAlign w:val="center"/>
          </w:tcPr>
          <w:p w14:paraId="57537031"/>
        </w:tc>
        <w:tc>
          <w:tcPr>
            <w:tcW w:w="443" w:type="pct"/>
            <w:tcBorders>
              <w:top w:val="single" w:color="000000" w:sz="4" w:space="0"/>
              <w:left w:val="single" w:color="auto" w:sz="4" w:space="0"/>
              <w:bottom w:val="single" w:color="000000" w:sz="4" w:space="0"/>
              <w:right w:val="single" w:color="000000" w:sz="4" w:space="0"/>
            </w:tcBorders>
            <w:noWrap/>
            <w:tcMar>
              <w:top w:w="12" w:type="dxa"/>
              <w:left w:w="12" w:type="dxa"/>
              <w:right w:w="12" w:type="dxa"/>
            </w:tcMar>
            <w:vAlign w:val="center"/>
          </w:tcPr>
          <w:p w14:paraId="05399B95">
            <w:pPr>
              <w:jc w:val="center"/>
              <w:rPr>
                <w:rFonts w:ascii="Calibri" w:hAnsi="Calibri"/>
              </w:rPr>
            </w:pPr>
            <w:r>
              <w:rPr>
                <w:rFonts w:hint="eastAsia" w:ascii="Calibri" w:hAnsi="Calibri"/>
              </w:rPr>
              <w:t>条款响应</w:t>
            </w:r>
          </w:p>
        </w:tc>
        <w:tc>
          <w:tcPr>
            <w:tcW w:w="310"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4665950E">
            <w:pPr>
              <w:jc w:val="center"/>
              <w:rPr>
                <w:rFonts w:hint="default" w:ascii="Calibri" w:hAnsi="Calibri" w:eastAsia="宋体"/>
                <w:lang w:val="en-US" w:eastAsia="zh-CN"/>
              </w:rPr>
            </w:pPr>
            <w:r>
              <w:rPr>
                <w:rFonts w:hint="eastAsia" w:ascii="Calibri" w:hAnsi="Calibri"/>
                <w:lang w:val="en-US" w:eastAsia="zh-CN"/>
              </w:rPr>
              <w:t>10</w:t>
            </w:r>
          </w:p>
        </w:tc>
        <w:tc>
          <w:tcPr>
            <w:tcW w:w="3639" w:type="pct"/>
            <w:tcBorders>
              <w:top w:val="single" w:color="000000" w:sz="4" w:space="0"/>
              <w:left w:val="single" w:color="000000" w:sz="4" w:space="0"/>
              <w:bottom w:val="single" w:color="000000" w:sz="4" w:space="0"/>
              <w:right w:val="single" w:color="auto" w:sz="4" w:space="0"/>
            </w:tcBorders>
            <w:shd w:val="clear" w:color="auto" w:fill="auto"/>
            <w:noWrap/>
            <w:tcMar>
              <w:top w:w="12" w:type="dxa"/>
              <w:left w:w="12" w:type="dxa"/>
              <w:right w:w="12" w:type="dxa"/>
            </w:tcMar>
            <w:vAlign w:val="center"/>
          </w:tcPr>
          <w:p w14:paraId="43BDFD97">
            <w:pPr>
              <w:widowControl/>
              <w:jc w:val="left"/>
              <w:textAlignment w:val="center"/>
              <w:rPr>
                <w:rFonts w:ascii="Calibri" w:hAnsi="Calibri"/>
              </w:rPr>
            </w:pPr>
            <w:r>
              <w:rPr>
                <w:rFonts w:hint="eastAsia" w:ascii="Calibri" w:hAnsi="Calibri"/>
              </w:rPr>
              <w:t>经过有效性和符合性审核合格的投标人，投标文件中对技术要求、</w:t>
            </w:r>
            <w:r>
              <w:rPr>
                <w:rFonts w:hint="eastAsia" w:ascii="宋体" w:hAnsi="宋体" w:cs="宋体"/>
                <w:kern w:val="0"/>
                <w:szCs w:val="21"/>
                <w:lang w:bidi="ar"/>
              </w:rPr>
              <w:t>付款、供货期等</w:t>
            </w:r>
            <w:r>
              <w:rPr>
                <w:rFonts w:hint="eastAsia" w:ascii="Calibri" w:hAnsi="Calibri"/>
              </w:rPr>
              <w:t>无偏离得</w:t>
            </w:r>
            <w:r>
              <w:rPr>
                <w:rFonts w:hint="eastAsia" w:ascii="Calibri" w:hAnsi="Calibri"/>
                <w:lang w:val="en-US" w:eastAsia="zh-CN"/>
              </w:rPr>
              <w:t>6</w:t>
            </w:r>
            <w:r>
              <w:rPr>
                <w:rFonts w:hint="eastAsia" w:ascii="Calibri" w:hAnsi="Calibri"/>
              </w:rPr>
              <w:t>分，每一条正偏离得</w:t>
            </w:r>
            <w:r>
              <w:rPr>
                <w:rFonts w:hint="eastAsia" w:ascii="Calibri" w:hAnsi="Calibri"/>
                <w:lang w:val="en-US" w:eastAsia="zh-CN"/>
              </w:rPr>
              <w:t>2</w:t>
            </w:r>
            <w:r>
              <w:rPr>
                <w:rFonts w:hint="eastAsia" w:ascii="Calibri" w:hAnsi="Calibri"/>
              </w:rPr>
              <w:t>分，上限</w:t>
            </w:r>
            <w:r>
              <w:rPr>
                <w:rFonts w:hint="eastAsia" w:ascii="Calibri" w:hAnsi="Calibri"/>
                <w:lang w:val="en-US" w:eastAsia="zh-CN"/>
              </w:rPr>
              <w:t>10</w:t>
            </w:r>
            <w:r>
              <w:rPr>
                <w:rFonts w:hint="eastAsia" w:ascii="Calibri" w:hAnsi="Calibri"/>
              </w:rPr>
              <w:t>分。每一条负偏离扣</w:t>
            </w:r>
            <w:r>
              <w:rPr>
                <w:rFonts w:hint="eastAsia" w:ascii="Calibri" w:hAnsi="Calibri"/>
                <w:lang w:val="en-US" w:eastAsia="zh-CN"/>
              </w:rPr>
              <w:t>2</w:t>
            </w:r>
            <w:r>
              <w:rPr>
                <w:rFonts w:hint="eastAsia" w:ascii="Calibri" w:hAnsi="Calibri"/>
              </w:rPr>
              <w:t>分，最低0分。</w:t>
            </w:r>
            <w:r>
              <w:rPr>
                <w:rFonts w:ascii="宋体" w:hAnsi="宋体" w:cs="宋体"/>
                <w:kern w:val="0"/>
                <w:szCs w:val="21"/>
                <w:lang w:bidi="ar"/>
              </w:rPr>
              <w:t xml:space="preserve"> </w:t>
            </w:r>
          </w:p>
        </w:tc>
      </w:tr>
      <w:tr w14:paraId="01571480">
        <w:tblPrEx>
          <w:tblCellMar>
            <w:top w:w="0" w:type="dxa"/>
            <w:left w:w="0" w:type="dxa"/>
            <w:bottom w:w="0" w:type="dxa"/>
            <w:right w:w="0" w:type="dxa"/>
          </w:tblCellMar>
        </w:tblPrEx>
        <w:trPr>
          <w:cantSplit/>
          <w:trHeight w:val="814" w:hRule="atLeast"/>
          <w:jc w:val="center"/>
        </w:trPr>
        <w:tc>
          <w:tcPr>
            <w:tcW w:w="334" w:type="pct"/>
            <w:vMerge w:val="continue"/>
            <w:tcBorders>
              <w:left w:val="single" w:color="auto" w:sz="4" w:space="0"/>
              <w:right w:val="single" w:color="auto" w:sz="4" w:space="0"/>
            </w:tcBorders>
            <w:noWrap/>
            <w:tcMar>
              <w:top w:w="12" w:type="dxa"/>
              <w:left w:w="12" w:type="dxa"/>
              <w:right w:w="12" w:type="dxa"/>
            </w:tcMar>
            <w:vAlign w:val="center"/>
          </w:tcPr>
          <w:p w14:paraId="18218405"/>
        </w:tc>
        <w:tc>
          <w:tcPr>
            <w:tcW w:w="271" w:type="pct"/>
            <w:vMerge w:val="continue"/>
            <w:tcBorders>
              <w:left w:val="single" w:color="auto" w:sz="4" w:space="0"/>
              <w:right w:val="single" w:color="auto" w:sz="4" w:space="0"/>
            </w:tcBorders>
            <w:noWrap/>
            <w:tcMar>
              <w:top w:w="12" w:type="dxa"/>
              <w:left w:w="12" w:type="dxa"/>
              <w:right w:w="12" w:type="dxa"/>
            </w:tcMar>
            <w:vAlign w:val="center"/>
          </w:tcPr>
          <w:p w14:paraId="13E7354E"/>
        </w:tc>
        <w:tc>
          <w:tcPr>
            <w:tcW w:w="443" w:type="pct"/>
            <w:tcBorders>
              <w:top w:val="single" w:color="000000" w:sz="4" w:space="0"/>
              <w:left w:val="single" w:color="auto" w:sz="4" w:space="0"/>
              <w:bottom w:val="single" w:color="000000" w:sz="4" w:space="0"/>
              <w:right w:val="single" w:color="000000" w:sz="4" w:space="0"/>
            </w:tcBorders>
            <w:noWrap/>
            <w:tcMar>
              <w:top w:w="12" w:type="dxa"/>
              <w:left w:w="12" w:type="dxa"/>
              <w:right w:w="12" w:type="dxa"/>
            </w:tcMar>
            <w:vAlign w:val="center"/>
          </w:tcPr>
          <w:p w14:paraId="1883B814">
            <w:pPr>
              <w:jc w:val="center"/>
              <w:rPr>
                <w:rFonts w:ascii="宋体" w:hAnsi="宋体" w:cs="宋体"/>
                <w:color w:val="000000"/>
                <w:szCs w:val="21"/>
                <w:shd w:val="clear" w:color="auto" w:fill="FFFFFF"/>
              </w:rPr>
            </w:pPr>
            <w:r>
              <w:rPr>
                <w:rFonts w:hint="eastAsia" w:ascii="Calibri" w:hAnsi="Calibri"/>
              </w:rPr>
              <w:t>售后服务</w:t>
            </w:r>
          </w:p>
        </w:tc>
        <w:tc>
          <w:tcPr>
            <w:tcW w:w="310"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0BF2490D">
            <w:pPr>
              <w:widowControl/>
              <w:jc w:val="center"/>
              <w:textAlignment w:val="center"/>
              <w:rPr>
                <w:rFonts w:hint="default" w:ascii="宋体" w:hAnsi="宋体" w:eastAsia="宋体" w:cs="宋体"/>
                <w:szCs w:val="21"/>
                <w:lang w:val="en-US" w:eastAsia="zh-CN"/>
              </w:rPr>
            </w:pPr>
            <w:r>
              <w:rPr>
                <w:rFonts w:hint="eastAsia" w:ascii="宋体" w:hAnsi="宋体" w:cs="宋体"/>
                <w:szCs w:val="21"/>
                <w:lang w:val="en-US" w:eastAsia="zh-CN"/>
              </w:rPr>
              <w:t>10</w:t>
            </w:r>
          </w:p>
        </w:tc>
        <w:tc>
          <w:tcPr>
            <w:tcW w:w="3639" w:type="pct"/>
            <w:tcBorders>
              <w:top w:val="single" w:color="000000" w:sz="4" w:space="0"/>
              <w:left w:val="single" w:color="000000" w:sz="4" w:space="0"/>
              <w:bottom w:val="single" w:color="000000" w:sz="4" w:space="0"/>
              <w:right w:val="single" w:color="auto" w:sz="4" w:space="0"/>
            </w:tcBorders>
            <w:shd w:val="clear" w:color="auto" w:fill="auto"/>
            <w:noWrap/>
            <w:tcMar>
              <w:top w:w="12" w:type="dxa"/>
              <w:left w:w="12" w:type="dxa"/>
              <w:right w:w="12" w:type="dxa"/>
            </w:tcMar>
            <w:vAlign w:val="center"/>
          </w:tcPr>
          <w:p w14:paraId="5D26AD31">
            <w:pPr>
              <w:widowControl/>
              <w:jc w:val="left"/>
              <w:textAlignment w:val="center"/>
              <w:rPr>
                <w:rFonts w:ascii="宋体" w:hAnsi="宋体" w:cs="宋体"/>
                <w:bCs/>
                <w:szCs w:val="21"/>
              </w:rPr>
            </w:pPr>
            <w:r>
              <w:rPr>
                <w:rFonts w:hint="eastAsia" w:ascii="Calibri" w:hAnsi="Calibri"/>
              </w:rPr>
              <w:t>售后服务及时周到，有相应的服务承诺和具体的保证措施，对招标方人员的技术培训安排科学、合理、可行，酌情得1-</w:t>
            </w:r>
            <w:r>
              <w:rPr>
                <w:rFonts w:hint="eastAsia" w:ascii="Calibri" w:hAnsi="Calibri"/>
                <w:lang w:val="en-US" w:eastAsia="zh-CN"/>
              </w:rPr>
              <w:t>10</w:t>
            </w:r>
            <w:r>
              <w:rPr>
                <w:rFonts w:hint="eastAsia" w:ascii="Calibri" w:hAnsi="Calibri"/>
              </w:rPr>
              <w:t>分；</w:t>
            </w:r>
          </w:p>
        </w:tc>
      </w:tr>
      <w:tr w14:paraId="18805872">
        <w:tblPrEx>
          <w:tblCellMar>
            <w:top w:w="0" w:type="dxa"/>
            <w:left w:w="0" w:type="dxa"/>
            <w:bottom w:w="0" w:type="dxa"/>
            <w:right w:w="0" w:type="dxa"/>
          </w:tblCellMar>
        </w:tblPrEx>
        <w:trPr>
          <w:cantSplit/>
          <w:trHeight w:val="23" w:hRule="atLeast"/>
          <w:jc w:val="center"/>
        </w:trPr>
        <w:tc>
          <w:tcPr>
            <w:tcW w:w="334" w:type="pct"/>
            <w:vMerge w:val="continue"/>
            <w:tcBorders>
              <w:left w:val="single" w:color="auto" w:sz="4" w:space="0"/>
              <w:bottom w:val="single" w:color="auto" w:sz="4" w:space="0"/>
              <w:right w:val="single" w:color="auto" w:sz="4" w:space="0"/>
            </w:tcBorders>
            <w:noWrap/>
            <w:tcMar>
              <w:top w:w="12" w:type="dxa"/>
              <w:left w:w="12" w:type="dxa"/>
              <w:right w:w="12" w:type="dxa"/>
            </w:tcMar>
            <w:vAlign w:val="center"/>
          </w:tcPr>
          <w:p w14:paraId="2B2F4116"/>
        </w:tc>
        <w:tc>
          <w:tcPr>
            <w:tcW w:w="271" w:type="pct"/>
            <w:vMerge w:val="continue"/>
            <w:tcBorders>
              <w:left w:val="single" w:color="auto" w:sz="4" w:space="0"/>
              <w:bottom w:val="single" w:color="auto" w:sz="4" w:space="0"/>
              <w:right w:val="single" w:color="auto" w:sz="4" w:space="0"/>
            </w:tcBorders>
            <w:noWrap/>
            <w:tcMar>
              <w:top w:w="12" w:type="dxa"/>
              <w:left w:w="12" w:type="dxa"/>
              <w:right w:w="12" w:type="dxa"/>
            </w:tcMar>
            <w:vAlign w:val="center"/>
          </w:tcPr>
          <w:p w14:paraId="6BF21996"/>
        </w:tc>
        <w:tc>
          <w:tcPr>
            <w:tcW w:w="443" w:type="pct"/>
            <w:tcBorders>
              <w:top w:val="single" w:color="000000" w:sz="4" w:space="0"/>
              <w:left w:val="single" w:color="auto" w:sz="4" w:space="0"/>
              <w:bottom w:val="single" w:color="auto" w:sz="4" w:space="0"/>
              <w:right w:val="single" w:color="000000" w:sz="4" w:space="0"/>
            </w:tcBorders>
            <w:noWrap/>
            <w:tcMar>
              <w:top w:w="12" w:type="dxa"/>
              <w:left w:w="12" w:type="dxa"/>
              <w:right w:w="12" w:type="dxa"/>
            </w:tcMar>
            <w:vAlign w:val="center"/>
          </w:tcPr>
          <w:p w14:paraId="78539CE7">
            <w:pPr>
              <w:jc w:val="center"/>
              <w:rPr>
                <w:rFonts w:ascii="宋体" w:cs="宋体"/>
                <w:szCs w:val="21"/>
              </w:rPr>
            </w:pPr>
            <w:r>
              <w:rPr>
                <w:rFonts w:hint="eastAsia" w:ascii="宋体" w:hAnsi="宋体" w:cs="宋体"/>
                <w:color w:val="000000"/>
                <w:szCs w:val="21"/>
                <w:shd w:val="clear" w:color="auto" w:fill="FFFFFF"/>
              </w:rPr>
              <w:t>业绩</w:t>
            </w:r>
          </w:p>
        </w:tc>
        <w:tc>
          <w:tcPr>
            <w:tcW w:w="310" w:type="pct"/>
            <w:tcBorders>
              <w:top w:val="single" w:color="000000" w:sz="4" w:space="0"/>
              <w:left w:val="single" w:color="000000" w:sz="4" w:space="0"/>
              <w:bottom w:val="single" w:color="auto" w:sz="4" w:space="0"/>
              <w:right w:val="single" w:color="000000" w:sz="4" w:space="0"/>
            </w:tcBorders>
            <w:noWrap/>
            <w:tcMar>
              <w:top w:w="12" w:type="dxa"/>
              <w:left w:w="12" w:type="dxa"/>
              <w:right w:w="12" w:type="dxa"/>
            </w:tcMar>
            <w:vAlign w:val="center"/>
          </w:tcPr>
          <w:p w14:paraId="5E252D18">
            <w:pPr>
              <w:jc w:val="center"/>
              <w:rPr>
                <w:rFonts w:hint="default" w:ascii="宋体" w:eastAsia="宋体" w:cs="宋体"/>
                <w:szCs w:val="21"/>
                <w:lang w:val="en-US" w:eastAsia="zh-CN"/>
              </w:rPr>
            </w:pPr>
            <w:r>
              <w:rPr>
                <w:rFonts w:hint="eastAsia" w:ascii="宋体" w:cs="宋体"/>
                <w:szCs w:val="21"/>
                <w:lang w:val="en-US" w:eastAsia="zh-CN"/>
              </w:rPr>
              <w:t>10</w:t>
            </w:r>
          </w:p>
        </w:tc>
        <w:tc>
          <w:tcPr>
            <w:tcW w:w="3639" w:type="pct"/>
            <w:tcBorders>
              <w:top w:val="single" w:color="000000" w:sz="4" w:space="0"/>
              <w:left w:val="single" w:color="000000" w:sz="4" w:space="0"/>
              <w:bottom w:val="single" w:color="auto" w:sz="4" w:space="0"/>
              <w:right w:val="single" w:color="auto" w:sz="4" w:space="0"/>
            </w:tcBorders>
            <w:shd w:val="clear" w:color="auto" w:fill="auto"/>
            <w:noWrap/>
            <w:tcMar>
              <w:top w:w="12" w:type="dxa"/>
              <w:left w:w="12" w:type="dxa"/>
              <w:right w:w="12" w:type="dxa"/>
            </w:tcMar>
            <w:vAlign w:val="center"/>
          </w:tcPr>
          <w:p w14:paraId="4B63B573">
            <w:pPr>
              <w:widowControl/>
              <w:jc w:val="left"/>
              <w:textAlignment w:val="center"/>
              <w:rPr>
                <w:rFonts w:ascii="宋体" w:cs="宋体"/>
                <w:kern w:val="0"/>
                <w:szCs w:val="21"/>
              </w:rPr>
            </w:pPr>
            <w:r>
              <w:rPr>
                <w:rFonts w:hint="eastAsia" w:ascii="宋体" w:hAnsi="宋体" w:cs="宋体"/>
                <w:bCs/>
                <w:szCs w:val="21"/>
              </w:rPr>
              <w:t>投标人在</w:t>
            </w:r>
            <w:r>
              <w:rPr>
                <w:rFonts w:hint="eastAsia" w:ascii="宋体" w:hAnsi="宋体" w:cs="Calibri"/>
                <w:bCs/>
                <w:szCs w:val="21"/>
              </w:rPr>
              <w:t>2018</w:t>
            </w:r>
            <w:r>
              <w:rPr>
                <w:rFonts w:hint="eastAsia" w:ascii="宋体" w:hAnsi="宋体" w:cs="宋体"/>
                <w:bCs/>
                <w:szCs w:val="21"/>
              </w:rPr>
              <w:t>年</w:t>
            </w:r>
            <w:r>
              <w:rPr>
                <w:rFonts w:hint="eastAsia" w:ascii="宋体" w:hAnsi="宋体" w:cs="Calibri"/>
                <w:bCs/>
                <w:szCs w:val="21"/>
              </w:rPr>
              <w:t>1</w:t>
            </w:r>
            <w:r>
              <w:rPr>
                <w:rFonts w:hint="eastAsia" w:ascii="宋体" w:hAnsi="宋体" w:cs="宋体"/>
                <w:bCs/>
                <w:szCs w:val="21"/>
              </w:rPr>
              <w:t>月</w:t>
            </w:r>
            <w:r>
              <w:rPr>
                <w:rFonts w:hint="eastAsia" w:ascii="宋体" w:hAnsi="宋体" w:cs="Calibri"/>
                <w:bCs/>
                <w:szCs w:val="21"/>
              </w:rPr>
              <w:t>1</w:t>
            </w:r>
            <w:r>
              <w:rPr>
                <w:rFonts w:hint="eastAsia" w:ascii="宋体" w:hAnsi="宋体" w:cs="宋体"/>
                <w:bCs/>
                <w:szCs w:val="21"/>
              </w:rPr>
              <w:t>日以来在国内与本标同类规格</w:t>
            </w:r>
            <w:r>
              <w:rPr>
                <w:rFonts w:hint="eastAsia" w:ascii="宋体" w:hAnsi="宋体" w:cs="宋体"/>
              </w:rPr>
              <w:t>业绩及备件储备情况，每有一项业绩得</w:t>
            </w:r>
            <w:r>
              <w:rPr>
                <w:rFonts w:hint="eastAsia" w:ascii="宋体" w:hAnsi="宋体" w:cs="宋体"/>
                <w:lang w:val="en-US" w:eastAsia="zh-CN"/>
              </w:rPr>
              <w:t>2</w:t>
            </w:r>
            <w:r>
              <w:rPr>
                <w:rFonts w:hint="eastAsia" w:ascii="宋体" w:hAnsi="宋体" w:cs="宋体"/>
              </w:rPr>
              <w:t>分，最多得</w:t>
            </w:r>
            <w:r>
              <w:rPr>
                <w:rFonts w:hint="eastAsia" w:ascii="宋体" w:hAnsi="宋体" w:cs="宋体"/>
                <w:lang w:val="en-US" w:eastAsia="zh-CN"/>
              </w:rPr>
              <w:t>10</w:t>
            </w:r>
            <w:r>
              <w:rPr>
                <w:rFonts w:hint="eastAsia" w:ascii="宋体" w:hAnsi="宋体" w:cs="宋体"/>
              </w:rPr>
              <w:t>分(必须提供合同原件,否则不得分)。</w:t>
            </w:r>
          </w:p>
        </w:tc>
      </w:tr>
    </w:tbl>
    <w:p w14:paraId="14AA8774">
      <w:pPr>
        <w:pStyle w:val="11"/>
        <w:numPr>
          <w:ilvl w:val="0"/>
          <w:numId w:val="0"/>
        </w:numPr>
        <w:jc w:val="both"/>
        <w:rPr>
          <w:rFonts w:hint="eastAsia" w:ascii="仿宋" w:hAnsi="仿宋" w:eastAsia="仿宋" w:cs="仿宋"/>
          <w:sz w:val="32"/>
          <w:szCs w:val="32"/>
          <w:lang w:val="en-US" w:eastAsia="zh-CN"/>
        </w:rPr>
      </w:pPr>
    </w:p>
    <w:p w14:paraId="3FF8F53F">
      <w:pPr>
        <w:pStyle w:val="11"/>
        <w:rPr>
          <w:rFonts w:hint="eastAsia" w:ascii="仿宋" w:hAnsi="仿宋" w:eastAsia="仿宋" w:cs="仿宋"/>
        </w:rPr>
      </w:pPr>
    </w:p>
    <w:p w14:paraId="29926167">
      <w:pPr>
        <w:pStyle w:val="11"/>
        <w:rPr>
          <w:rFonts w:hint="eastAsia" w:ascii="仿宋" w:hAnsi="仿宋" w:eastAsia="仿宋" w:cs="仿宋"/>
          <w:b/>
          <w:bCs/>
          <w:kern w:val="2"/>
          <w:sz w:val="32"/>
          <w:szCs w:val="32"/>
          <w:highlight w:val="none"/>
          <w:lang w:val="en-US" w:eastAsia="zh-CN" w:bidi="ar-SA"/>
        </w:rPr>
      </w:pPr>
    </w:p>
    <w:p w14:paraId="40B9B555">
      <w:pPr>
        <w:pStyle w:val="76"/>
        <w:rPr>
          <w:rFonts w:hint="default" w:hAnsi="宋体"/>
          <w:sz w:val="24"/>
          <w:lang w:val="en-US"/>
        </w:rPr>
      </w:pPr>
    </w:p>
    <w:sectPr>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等线">
    <w:panose1 w:val="02010600030101010101"/>
    <w:charset w:val="86"/>
    <w:family w:val="auto"/>
    <w:pitch w:val="default"/>
    <w:sig w:usb0="A00002BF" w:usb1="38CF7CFA" w:usb2="00000016" w:usb3="00000000" w:csb0="0004000F" w:csb1="00000000"/>
  </w:font>
  <w:font w:name="Kingsoft U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9"/>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19"/>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9"/>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AE670">
    <w:pPr>
      <w:pStyle w:val="19"/>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7EC07BB">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77EC07BB">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6EDD5">
    <w:pPr>
      <w:pStyle w:val="19"/>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14137EB">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214137EB">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E84C72">
    <w:pPr>
      <w:pStyle w:val="19"/>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4" name="文本框 10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0F383292">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2"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dJJyjMAQAAlAMAAA4AAABkcnMvZTJvRG9jLnhtbK1TS27bMBDdF8gd&#10;CO5rSUbQGoLloICRIkDRBEh7AJqiLAL8YYa25B4gvUFX3XTfc/kcHerjFOkmi26oGQ755r3H0fqm&#10;t4YdFaD2ruLFIudMOelr7fYV//rl9u2KM4zC1cJ4pyp+UshvNldv1l0o1dK33tQKGIE4LLtQ8TbG&#10;UGYZylZZgQsflKNi48GKSCnssxpER+jWZMs8f5d1HuoAXipE2t2ORT4hwmsAfdNoqbZeHqxycUQF&#10;ZUQkSdjqgHwzsG0aJeN906CKzFSclMZhpSYU79Kabdai3IMIrZYTBfEaCi80WaEdNb1AbUUU7AD6&#10;HyirJXj0TVxIb7NRyOAIqSjyF948tiKoQQtZjeFiOv4/WPn5+ABM1xW/Lt5fc+aEpTc///h+/vn7&#10;/OuJFfkyedQFLOnoY3iAKUMKk+C+AZu+JIX1g6+ni6+qj0zSZrFarlY5WS6pNieEkz1fD4Dxo/KW&#10;paDiQA83+CmOnzCOR+cjqZtxaXX+VhszVtNOlmiOxFIU+10/sd35+kQ6aewJvPXwjbOOHr3ijmac&#10;M3PnyNM0H3MAc7CbA+EkXaz4yAvDh0Ok9gO31GzsMHGgxxrUTYOVpuHvfDj1/DNt/g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0knKMwBAACUAwAADgAAAAAAAAABACAAAAAfAQAAZHJzL2Uy&#10;b0RvYy54bWxQSwUGAAAAAAYABgBZAQAAXQUAAAAA&#10;">
              <v:fill on="f" focussize="0,0"/>
              <v:stroke on="f"/>
              <v:imagedata o:title=""/>
              <o:lock v:ext="edit" aspectratio="f"/>
              <v:textbox inset="0mm,0mm,0mm,0mm" style="mso-fit-shape-to-text:t;">
                <w:txbxContent>
                  <w:p w14:paraId="0F383292">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94BB72">
    <w:pPr>
      <w:pStyle w:val="19"/>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5" name="文本框 103"/>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2C7F0CB">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3"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R0mYDMAQAAlAMAAA4AAABkcnMvZTJvRG9jLnhtbK1TS27bMBDdF+gd&#10;CO5rSe7PECwHAYwUBYo2QNoD0BRlEeAPM7Ql9wDtDbrqpvuey+fIUB+nSDdZZEPNcMg37z2O1le9&#10;NeyoALV3FS8WOWfKSV9rt6/4t683r1acYRSuFsY7VfGTQn61efli3YVSLX3rTa2AEYjDsgsVb2MM&#10;ZZahbJUVuPBBOSo2HqyIlMI+q0F0hG5Ntszzd1nnoQ7gpUKk3e1Y5BMiPAXQN42WauvlwSoXR1RQ&#10;RkSShK0OyDcD26ZRMn5pGlSRmYqT0jis1ITiXVqzzVqUexCh1XKiIJ5C4ZEmK7SjpheorYiCHUD/&#10;B2W1BI++iQvpbTYKGRwhFUX+yJu7VgQ1aCGrMVxMx+eDlZ+Pt8B0XfE3xfu3nDlh6c3Pv36ef/89&#10;//nBivx18qgLWNLRu3ALU4YUJsF9AzZ9SQrrB19PF19VH5mkzWK1XK1yslxSbU4IJ3u4HgDjB+Ut&#10;S0HFgR5u8FMcP2Ecj85HUjfj0ur8jTZmrKadLNEciaUo9rt+Yrvz9Yl00tgTeOvhO2cdPXrFHc04&#10;Z+ajI0/TfMwBzMFuDoSTdLHiIy8M14dI7QduqdnYYeJAjzWomwYrTcO/+XDq4Wfa3A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HSZgMwBAACUAwAADgAAAAAAAAABACAAAAAfAQAAZHJzL2Uy&#10;b0RvYy54bWxQSwUGAAAAAAYABgBZAQAAXQUAAAAA&#10;">
              <v:fill on="f" focussize="0,0"/>
              <v:stroke on="f"/>
              <v:imagedata o:title=""/>
              <o:lock v:ext="edit" aspectratio="f"/>
              <v:textbox inset="0mm,0mm,0mm,0mm" style="mso-fit-shape-to-text:t;">
                <w:txbxContent>
                  <w:p w14:paraId="42C7F0CB">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F682D1">
    <w:pPr>
      <w:pStyle w:val="19"/>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6" name="文本框 104"/>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B2A66B2">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4"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XK7pfMAQAAlAMAAA4AAABkcnMvZTJvRG9jLnhtbK1TS27bMBDdF+gd&#10;CO5rSUaQGoLlIICRoEDRBkh7AJqiLAL8YYa25B6gvUFX3XTfc/kcHerjBOkmi26oGQ755r3H0fqm&#10;t4YdFaD2ruLFIudMOelr7fYV//rl7t2KM4zC1cJ4pyp+UshvNm/frLtQqqVvvakVMAJxWHah4m2M&#10;ocwylK2yAhc+KEfFxoMVkVLYZzWIjtCtyZZ5fp11HuoAXipE2t2ORT4hwmsAfdNoqbZeHqxycUQF&#10;ZUQkSdjqgHwzsG0aJePnpkEVmak4KY3DSk0o3qU126xFuQcRWi0nCuI1FF5oskI7anqB2ooo2AH0&#10;P1BWS/Dom7iQ3majkMERUlHkL7x5bEVQgxayGsPFdPx/sPLT8QGYrit+Vby/5swJS29+/vnj/OvP&#10;+fd3VuRXyaMuYElHH8MDTBlSmAT3Ddj0JSmsH3w9XXxVfWSSNovVcrXKyXJJtTkhnOzpegCM98pb&#10;loKKAz3c4Kc4fsQ4Hp2PpG7GpdX5O23MWE07WaI5EktR7Hf9xHbn6xPppLEn8NbDN846evSKO5px&#10;zswHR56m+ZgDmIPdHAgn6WLFR14Ybg+R2g/cUrOxw8SBHmtQNw1Wmobn+XDq6Wfa/AV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crul8wBAACUAwAADgAAAAAAAAABACAAAAAfAQAAZHJzL2Uy&#10;b0RvYy54bWxQSwUGAAAAAAYABgBZAQAAXQUAAAAA&#10;">
              <v:fill on="f" focussize="0,0"/>
              <v:stroke on="f"/>
              <v:imagedata o:title=""/>
              <o:lock v:ext="edit" aspectratio="f"/>
              <v:textbox inset="0mm,0mm,0mm,0mm" style="mso-fit-shape-to-text:t;">
                <w:txbxContent>
                  <w:p w14:paraId="6B2A66B2">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B48CDD">
    <w:pPr>
      <w:pStyle w:val="19"/>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7" name="文本框 105"/>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F51D4BA">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5"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b3UD/MAQAAlAMAAA4AAABkcnMvZTJvRG9jLnhtbK1TS27bMBDdF+gd&#10;CO5rSUbbGILlIICRokDRBkhzAJqiLAL8YYa25B6gvUFX3XTfc/kcHerjFOkmi2yoGQ755r3H0fq6&#10;t4YdFaD2ruLFIudMOelr7fYVf/h6+2bFGUbhamG8UxU/KeTXm9ev1l0o1dK33tQKGIE4LLtQ8TbG&#10;UGYZylZZgQsflKNi48GKSCnssxpER+jWZMs8f591HuoAXipE2t2ORT4hwnMAfdNoqbZeHqxycUQF&#10;ZUQkSdjqgHwzsG0aJeOXpkEVmak4KY3DSk0o3qU126xFuQcRWi0nCuI5FJ5oskI7anqB2ooo2AH0&#10;f1BWS/Dom7iQ3majkMERUlHkT7y5b0VQgxayGsPFdHw5WPn5eAdM1xV/W1xdceaEpTc///xx/vXn&#10;/Ps7K/J3yaMuYElH78MdTBlSmAT3Ddj0JSmsH3w9XXxVfWSSNovVcrXKyXJJtTkhnOzxegCMH5S3&#10;LAUVB3q4wU9x/IRxPDofSd2MS6vzt9qYsZp2skRzJJai2O/6ie3O1yfSSWNP4K2Hb5x19OgVdzTj&#10;nJmPjjxN8zEHMAe7ORBO0sWKj7ww3BwitR+4pWZjh4kDPdagbhqsNA3/5sOpx59p8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vdQP8wBAACUAwAADgAAAAAAAAABACAAAAAfAQAAZHJzL2Uy&#10;b0RvYy54bWxQSwUGAAAAAAYABgBZAQAAXQUAAAAA&#10;">
              <v:fill on="f" focussize="0,0"/>
              <v:stroke on="f"/>
              <v:imagedata o:title=""/>
              <o:lock v:ext="edit" aspectratio="f"/>
              <v:textbox inset="0mm,0mm,0mm,0mm" style="mso-fit-shape-to-text:t;">
                <w:txbxContent>
                  <w:p w14:paraId="6F51D4BA">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A772FC">
    <w:pPr>
      <w:spacing w:line="179" w:lineRule="auto"/>
      <w:ind w:left="6868"/>
      <w:rPr>
        <w:rFonts w:ascii="宋体" w:hAnsi="宋体" w:eastAsia="宋体" w:cs="宋体"/>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7" name="文本框 115"/>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525C4C18">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5"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P1nUTDLAQAAlAMAAA4AAABkcnMvZTJvRG9jLnhtbK1TS47UMBDdI3EH&#10;y3s6SYtPFHV6hNQahIRgpIEDuB2nY8k/Vbk7aQ4AN2DFhj3n6nNQzqcHDZtZsHGqXPar954rm5vB&#10;GnZSgNq7mhernDPlpG+0O9T8y+fbFyVnGIVrhPFO1fyskN9snz/b9KFSa9950yhgBOKw6kPNuxhD&#10;lWUoO2UFrnxQjoqtBysipXDIGhA9oVuTrfP8ddZ7aAJ4qRBpdzcV+YwITwH0baul2nl5tMrFCRWU&#10;EZEkYacD8u3Itm2VjJ/aFlVkpuakNI4rNaF4n9ZsuxHVAUTotJwpiKdQeKTJCu2o6RVqJ6JgR9D/&#10;QFktwaNv40p6m01CRkdIRZE/8ua+E0GNWshqDFfT8f/Byo+nO2C6qfnLonzDmROW3vzy4/vl5+/L&#10;r2+sKF4lj/qAFR29D3cwZ0hhEjy0YNOXpLBh9PV89VUNkUnaLMp1WeZkuaTakhBO9nA9AMZ3yluW&#10;gpoDPdzopzh9wDgdXY6kbsal1flbbcxUTTtZojkRS1Ec9sPMdu+bM+mksSfwzsNXznp69Jo7mnHO&#10;zHtHnqb5WAJYgv0SCCfpYs0nXhjeHiO1H7mlZlOHmQM91qhuHqw0DX/n46mHn2n7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D9Z1EwywEAAJQDAAAOAAAAAAAAAAEAIAAAAB8BAABkcnMvZTJv&#10;RG9jLnhtbFBLBQYAAAAABgAGAFkBAABcBQAAAAA=&#10;">
              <v:fill on="f" focussize="0,0"/>
              <v:stroke on="f"/>
              <v:imagedata o:title=""/>
              <o:lock v:ext="edit" aspectratio="f"/>
              <v:textbox inset="0mm,0mm,0mm,0mm" style="mso-fit-shape-to-text:t;">
                <w:txbxContent>
                  <w:p w14:paraId="525C4C18">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20"/>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20"/>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20"/>
    </w:pPr>
  </w:p>
  <w:p w14:paraId="3AC74D7F">
    <w:pPr>
      <w:pStyle w:val="2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2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852671"/>
    <w:multiLevelType w:val="singleLevel"/>
    <w:tmpl w:val="93852671"/>
    <w:lvl w:ilvl="0" w:tentative="0">
      <w:start w:val="1"/>
      <w:numFmt w:val="decimal"/>
      <w:lvlText w:val="%1."/>
      <w:lvlJc w:val="left"/>
      <w:pPr>
        <w:ind w:left="425" w:hanging="425"/>
      </w:pPr>
      <w:rPr>
        <w:rFonts w:hint="default"/>
      </w:rPr>
    </w:lvl>
  </w:abstractNum>
  <w:abstractNum w:abstractNumId="1">
    <w:nsid w:val="B12C4597"/>
    <w:multiLevelType w:val="singleLevel"/>
    <w:tmpl w:val="B12C4597"/>
    <w:lvl w:ilvl="0" w:tentative="0">
      <w:start w:val="1"/>
      <w:numFmt w:val="decimal"/>
      <w:lvlText w:val="%1."/>
      <w:lvlJc w:val="left"/>
      <w:pPr>
        <w:ind w:left="425" w:hanging="425"/>
      </w:pPr>
      <w:rPr>
        <w:rFonts w:hint="default"/>
        <w:highlight w:val="none"/>
      </w:rPr>
    </w:lvl>
  </w:abstractNum>
  <w:abstractNum w:abstractNumId="2">
    <w:nsid w:val="BD4C6742"/>
    <w:multiLevelType w:val="singleLevel"/>
    <w:tmpl w:val="BD4C6742"/>
    <w:lvl w:ilvl="0" w:tentative="0">
      <w:start w:val="1"/>
      <w:numFmt w:val="decimal"/>
      <w:lvlText w:val="%1."/>
      <w:lvlJc w:val="left"/>
      <w:pPr>
        <w:ind w:left="425" w:hanging="425"/>
      </w:pPr>
      <w:rPr>
        <w:rFonts w:hint="default"/>
      </w:rPr>
    </w:lvl>
  </w:abstractNum>
  <w:abstractNum w:abstractNumId="3">
    <w:nsid w:val="BDD57867"/>
    <w:multiLevelType w:val="singleLevel"/>
    <w:tmpl w:val="BDD57867"/>
    <w:lvl w:ilvl="0" w:tentative="0">
      <w:start w:val="1"/>
      <w:numFmt w:val="decimal"/>
      <w:suff w:val="nothing"/>
      <w:lvlText w:val="%1、"/>
      <w:lvlJc w:val="left"/>
    </w:lvl>
  </w:abstractNum>
  <w:abstractNum w:abstractNumId="4">
    <w:nsid w:val="00000003"/>
    <w:multiLevelType w:val="singleLevel"/>
    <w:tmpl w:val="00000003"/>
    <w:lvl w:ilvl="0" w:tentative="0">
      <w:start w:val="5"/>
      <w:numFmt w:val="decimal"/>
      <w:lvlText w:val="%1."/>
      <w:lvlJc w:val="left"/>
      <w:pPr>
        <w:tabs>
          <w:tab w:val="left" w:pos="312"/>
        </w:tabs>
      </w:pPr>
    </w:lvl>
  </w:abstractNum>
  <w:abstractNum w:abstractNumId="5">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6">
    <w:nsid w:val="144703D8"/>
    <w:multiLevelType w:val="singleLevel"/>
    <w:tmpl w:val="144703D8"/>
    <w:lvl w:ilvl="0" w:tentative="0">
      <w:start w:val="4"/>
      <w:numFmt w:val="chineseCounting"/>
      <w:suff w:val="space"/>
      <w:lvlText w:val="第%1章"/>
      <w:lvlJc w:val="left"/>
      <w:rPr>
        <w:rFonts w:hint="eastAsia"/>
      </w:rPr>
    </w:lvl>
  </w:abstractNum>
  <w:abstractNum w:abstractNumId="7">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8">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9">
    <w:nsid w:val="3CF6EF77"/>
    <w:multiLevelType w:val="singleLevel"/>
    <w:tmpl w:val="3CF6EF77"/>
    <w:lvl w:ilvl="0" w:tentative="0">
      <w:start w:val="1"/>
      <w:numFmt w:val="decimal"/>
      <w:lvlText w:val="%1."/>
      <w:lvlJc w:val="left"/>
      <w:pPr>
        <w:ind w:left="425" w:hanging="425"/>
      </w:pPr>
      <w:rPr>
        <w:rFonts w:hint="default"/>
        <w:highlight w:val="none"/>
      </w:rPr>
    </w:lvl>
  </w:abstractNum>
  <w:abstractNum w:abstractNumId="10">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1">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2">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3">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4">
    <w:nsid w:val="5983D379"/>
    <w:multiLevelType w:val="singleLevel"/>
    <w:tmpl w:val="5983D379"/>
    <w:lvl w:ilvl="0" w:tentative="0">
      <w:start w:val="1"/>
      <w:numFmt w:val="decimal"/>
      <w:lvlText w:val="(%1)"/>
      <w:lvlJc w:val="left"/>
      <w:pPr>
        <w:ind w:left="425" w:hanging="425"/>
      </w:pPr>
      <w:rPr>
        <w:rFonts w:hint="default"/>
      </w:rPr>
    </w:lvl>
  </w:abstractNum>
  <w:abstractNum w:abstractNumId="15">
    <w:nsid w:val="62F9B57A"/>
    <w:multiLevelType w:val="singleLevel"/>
    <w:tmpl w:val="62F9B57A"/>
    <w:lvl w:ilvl="0" w:tentative="0">
      <w:start w:val="2"/>
      <w:numFmt w:val="chineseCounting"/>
      <w:suff w:val="nothing"/>
      <w:lvlText w:val="%1、"/>
      <w:lvlJc w:val="left"/>
      <w:rPr>
        <w:rFonts w:hint="eastAsia"/>
      </w:rPr>
    </w:lvl>
  </w:abstractNum>
  <w:abstractNum w:abstractNumId="16">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num w:numId="1">
    <w:abstractNumId w:val="10"/>
  </w:num>
  <w:num w:numId="2">
    <w:abstractNumId w:val="16"/>
  </w:num>
  <w:num w:numId="3">
    <w:abstractNumId w:val="13"/>
  </w:num>
  <w:num w:numId="4">
    <w:abstractNumId w:val="11"/>
  </w:num>
  <w:num w:numId="5">
    <w:abstractNumId w:val="5"/>
  </w:num>
  <w:num w:numId="6">
    <w:abstractNumId w:val="7"/>
  </w:num>
  <w:num w:numId="7">
    <w:abstractNumId w:val="8"/>
  </w:num>
  <w:num w:numId="8">
    <w:abstractNumId w:val="12"/>
  </w:num>
  <w:num w:numId="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
  </w:num>
  <w:num w:numId="12">
    <w:abstractNumId w:val="0"/>
  </w:num>
  <w:num w:numId="13">
    <w:abstractNumId w:val="14"/>
  </w:num>
  <w:num w:numId="14">
    <w:abstractNumId w:val="9"/>
  </w:num>
  <w:num w:numId="15">
    <w:abstractNumId w:val="4"/>
  </w:num>
  <w:num w:numId="16">
    <w:abstractNumId w:val="15"/>
  </w:num>
  <w:num w:numId="17">
    <w:abstractNumId w:val="6"/>
  </w:num>
  <w:num w:numId="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1AD1D60"/>
    <w:rsid w:val="02CC3DCA"/>
    <w:rsid w:val="02FE76EF"/>
    <w:rsid w:val="03F033B0"/>
    <w:rsid w:val="040432C8"/>
    <w:rsid w:val="057C1D39"/>
    <w:rsid w:val="05891259"/>
    <w:rsid w:val="08633479"/>
    <w:rsid w:val="0CB51572"/>
    <w:rsid w:val="0E4D31E3"/>
    <w:rsid w:val="0FCF422E"/>
    <w:rsid w:val="10DC2AA3"/>
    <w:rsid w:val="10FA7C8C"/>
    <w:rsid w:val="130B198F"/>
    <w:rsid w:val="13255454"/>
    <w:rsid w:val="16A918E4"/>
    <w:rsid w:val="17D966D6"/>
    <w:rsid w:val="1BC71D3B"/>
    <w:rsid w:val="1C59115B"/>
    <w:rsid w:val="1CDA061C"/>
    <w:rsid w:val="1FB23E60"/>
    <w:rsid w:val="20947475"/>
    <w:rsid w:val="22C5630B"/>
    <w:rsid w:val="23725E6A"/>
    <w:rsid w:val="23EC0BA6"/>
    <w:rsid w:val="24701A48"/>
    <w:rsid w:val="268B0052"/>
    <w:rsid w:val="27743C90"/>
    <w:rsid w:val="27F2543B"/>
    <w:rsid w:val="29CA2459"/>
    <w:rsid w:val="2B271A58"/>
    <w:rsid w:val="2B6304A7"/>
    <w:rsid w:val="2CF6734C"/>
    <w:rsid w:val="2D663463"/>
    <w:rsid w:val="2EF96EE4"/>
    <w:rsid w:val="30CE6A01"/>
    <w:rsid w:val="34D85D0F"/>
    <w:rsid w:val="36254FE4"/>
    <w:rsid w:val="372F61E0"/>
    <w:rsid w:val="39322FCA"/>
    <w:rsid w:val="39D90814"/>
    <w:rsid w:val="3AB90991"/>
    <w:rsid w:val="3B706131"/>
    <w:rsid w:val="3E6F041E"/>
    <w:rsid w:val="3EA01CAF"/>
    <w:rsid w:val="3FE65C0E"/>
    <w:rsid w:val="41E6043E"/>
    <w:rsid w:val="4275481E"/>
    <w:rsid w:val="428B617A"/>
    <w:rsid w:val="433D7BDC"/>
    <w:rsid w:val="437E1813"/>
    <w:rsid w:val="45BD47FC"/>
    <w:rsid w:val="45CC5FB2"/>
    <w:rsid w:val="469011FB"/>
    <w:rsid w:val="46B75BA8"/>
    <w:rsid w:val="48C97955"/>
    <w:rsid w:val="48D93F8B"/>
    <w:rsid w:val="49880C8F"/>
    <w:rsid w:val="4A8835F7"/>
    <w:rsid w:val="4B243A27"/>
    <w:rsid w:val="4B592E71"/>
    <w:rsid w:val="4D80670F"/>
    <w:rsid w:val="52B9239A"/>
    <w:rsid w:val="52F3262B"/>
    <w:rsid w:val="54885F3F"/>
    <w:rsid w:val="54BD78FD"/>
    <w:rsid w:val="57E5652D"/>
    <w:rsid w:val="58A86DDE"/>
    <w:rsid w:val="59154AD7"/>
    <w:rsid w:val="5ADF548D"/>
    <w:rsid w:val="5D4805DC"/>
    <w:rsid w:val="5D5C60B4"/>
    <w:rsid w:val="63F04A69"/>
    <w:rsid w:val="66A50B1E"/>
    <w:rsid w:val="67B2063C"/>
    <w:rsid w:val="67C97AC3"/>
    <w:rsid w:val="67E30EC1"/>
    <w:rsid w:val="6A4E3B2B"/>
    <w:rsid w:val="6B481C3B"/>
    <w:rsid w:val="6C1331A3"/>
    <w:rsid w:val="6C9C0314"/>
    <w:rsid w:val="6CA84BC1"/>
    <w:rsid w:val="6D3E4756"/>
    <w:rsid w:val="6FC523EB"/>
    <w:rsid w:val="71C022DB"/>
    <w:rsid w:val="72895F2E"/>
    <w:rsid w:val="72C02EBE"/>
    <w:rsid w:val="72C507AD"/>
    <w:rsid w:val="72D028D8"/>
    <w:rsid w:val="745D47C3"/>
    <w:rsid w:val="75D84470"/>
    <w:rsid w:val="76AC3757"/>
    <w:rsid w:val="7AB32E8D"/>
    <w:rsid w:val="7CB93F8E"/>
    <w:rsid w:val="7CF66B46"/>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81"/>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4"/>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3">
    <w:name w:val="Default Paragraph Font"/>
    <w:semiHidden/>
    <w:unhideWhenUsed/>
    <w:qFormat/>
    <w:uiPriority w:val="1"/>
  </w:style>
  <w:style w:type="table" w:default="1" w:styleId="31">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6"/>
    <w:qFormat/>
    <w:uiPriority w:val="99"/>
    <w:pPr>
      <w:jc w:val="left"/>
    </w:pPr>
  </w:style>
  <w:style w:type="paragraph" w:styleId="11">
    <w:name w:val="Body Text"/>
    <w:basedOn w:val="1"/>
    <w:next w:val="12"/>
    <w:link w:val="42"/>
    <w:semiHidden/>
    <w:qFormat/>
    <w:uiPriority w:val="98"/>
    <w:rPr>
      <w:rFonts w:ascii="仿宋_GB2312" w:eastAsia="仿宋_GB2312"/>
      <w:sz w:val="32"/>
    </w:rPr>
  </w:style>
  <w:style w:type="paragraph" w:customStyle="1" w:styleId="12">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13">
    <w:name w:val="Body Text Indent"/>
    <w:basedOn w:val="1"/>
    <w:next w:val="1"/>
    <w:link w:val="49"/>
    <w:semiHidden/>
    <w:qFormat/>
    <w:uiPriority w:val="0"/>
    <w:pPr>
      <w:spacing w:after="120"/>
      <w:ind w:left="420" w:leftChars="200"/>
    </w:pPr>
    <w:rPr>
      <w:rFonts w:ascii="Calibri" w:hAnsi="Calibri"/>
      <w:szCs w:val="22"/>
    </w:rPr>
  </w:style>
  <w:style w:type="paragraph" w:styleId="14">
    <w:name w:val="toc 3"/>
    <w:basedOn w:val="1"/>
    <w:next w:val="1"/>
    <w:semiHidden/>
    <w:qFormat/>
    <w:uiPriority w:val="39"/>
    <w:pPr>
      <w:adjustRightInd w:val="0"/>
      <w:spacing w:line="312" w:lineRule="atLeast"/>
      <w:ind w:left="840" w:leftChars="400"/>
      <w:textAlignment w:val="baseline"/>
    </w:pPr>
    <w:rPr>
      <w:kern w:val="0"/>
      <w:sz w:val="24"/>
    </w:rPr>
  </w:style>
  <w:style w:type="paragraph" w:styleId="15">
    <w:name w:val="Plain Text"/>
    <w:basedOn w:val="1"/>
    <w:link w:val="51"/>
    <w:qFormat/>
    <w:uiPriority w:val="0"/>
    <w:rPr>
      <w:rFonts w:ascii="宋体" w:hAnsi="Courier New"/>
    </w:rPr>
  </w:style>
  <w:style w:type="paragraph" w:styleId="16">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7">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8">
    <w:name w:val="Balloon Text"/>
    <w:basedOn w:val="1"/>
    <w:link w:val="48"/>
    <w:semiHidden/>
    <w:qFormat/>
    <w:uiPriority w:val="0"/>
    <w:rPr>
      <w:sz w:val="18"/>
      <w:szCs w:val="18"/>
    </w:rPr>
  </w:style>
  <w:style w:type="paragraph" w:styleId="19">
    <w:name w:val="footer"/>
    <w:basedOn w:val="1"/>
    <w:link w:val="43"/>
    <w:semiHidden/>
    <w:qFormat/>
    <w:uiPriority w:val="0"/>
    <w:pPr>
      <w:tabs>
        <w:tab w:val="center" w:pos="4153"/>
        <w:tab w:val="right" w:pos="8306"/>
      </w:tabs>
      <w:snapToGrid w:val="0"/>
      <w:jc w:val="left"/>
    </w:pPr>
    <w:rPr>
      <w:sz w:val="18"/>
      <w:szCs w:val="18"/>
    </w:rPr>
  </w:style>
  <w:style w:type="paragraph" w:styleId="20">
    <w:name w:val="header"/>
    <w:basedOn w:val="1"/>
    <w:link w:val="53"/>
    <w:semiHidden/>
    <w:qFormat/>
    <w:uiPriority w:val="0"/>
    <w:pPr>
      <w:pBdr>
        <w:bottom w:val="single" w:color="auto" w:sz="6" w:space="1"/>
      </w:pBdr>
      <w:tabs>
        <w:tab w:val="center" w:pos="4153"/>
        <w:tab w:val="right" w:pos="8306"/>
      </w:tabs>
      <w:snapToGrid w:val="0"/>
      <w:jc w:val="center"/>
    </w:pPr>
    <w:rPr>
      <w:sz w:val="18"/>
      <w:szCs w:val="18"/>
    </w:rPr>
  </w:style>
  <w:style w:type="paragraph" w:styleId="21">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2">
    <w:name w:val="List"/>
    <w:basedOn w:val="1"/>
    <w:qFormat/>
    <w:uiPriority w:val="0"/>
    <w:pPr>
      <w:ind w:left="200" w:hanging="200" w:hangingChars="200"/>
    </w:pPr>
    <w:rPr>
      <w:szCs w:val="21"/>
    </w:rPr>
  </w:style>
  <w:style w:type="paragraph" w:styleId="23">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4">
    <w:name w:val="index 9"/>
    <w:basedOn w:val="1"/>
    <w:next w:val="1"/>
    <w:autoRedefine/>
    <w:semiHidden/>
    <w:qFormat/>
    <w:uiPriority w:val="98"/>
    <w:pPr>
      <w:ind w:left="1600" w:leftChars="1600"/>
    </w:pPr>
  </w:style>
  <w:style w:type="paragraph" w:styleId="25">
    <w:name w:val="toc 2"/>
    <w:basedOn w:val="1"/>
    <w:next w:val="1"/>
    <w:qFormat/>
    <w:uiPriority w:val="39"/>
    <w:pPr>
      <w:ind w:left="420" w:leftChars="200"/>
    </w:pPr>
  </w:style>
  <w:style w:type="paragraph" w:styleId="26">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7">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8">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9">
    <w:name w:val="annotation subject"/>
    <w:basedOn w:val="10"/>
    <w:next w:val="10"/>
    <w:link w:val="54"/>
    <w:semiHidden/>
    <w:qFormat/>
    <w:uiPriority w:val="98"/>
    <w:rPr>
      <w:b/>
      <w:bCs/>
    </w:rPr>
  </w:style>
  <w:style w:type="paragraph" w:styleId="30">
    <w:name w:val="Body Text First Indent 2"/>
    <w:basedOn w:val="13"/>
    <w:next w:val="25"/>
    <w:qFormat/>
    <w:uiPriority w:val="0"/>
    <w:pPr>
      <w:spacing w:line="276" w:lineRule="auto"/>
      <w:ind w:left="200" w:firstLine="200" w:firstLineChars="200"/>
      <w:jc w:val="left"/>
    </w:pPr>
  </w:style>
  <w:style w:type="table" w:styleId="32">
    <w:name w:val="Table Grid"/>
    <w:basedOn w:val="3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4">
    <w:name w:val="Strong"/>
    <w:semiHidden/>
    <w:qFormat/>
    <w:uiPriority w:val="98"/>
    <w:rPr>
      <w:b/>
    </w:rPr>
  </w:style>
  <w:style w:type="character" w:styleId="35">
    <w:name w:val="page number"/>
    <w:basedOn w:val="33"/>
    <w:semiHidden/>
    <w:qFormat/>
    <w:uiPriority w:val="0"/>
  </w:style>
  <w:style w:type="character" w:styleId="36">
    <w:name w:val="FollowedHyperlink"/>
    <w:semiHidden/>
    <w:qFormat/>
    <w:uiPriority w:val="98"/>
    <w:rPr>
      <w:color w:val="800080"/>
      <w:u w:val="single"/>
    </w:rPr>
  </w:style>
  <w:style w:type="character" w:styleId="37">
    <w:name w:val="Emphasis"/>
    <w:semiHidden/>
    <w:qFormat/>
    <w:uiPriority w:val="98"/>
    <w:rPr>
      <w:i/>
      <w:iCs/>
    </w:rPr>
  </w:style>
  <w:style w:type="character" w:styleId="38">
    <w:name w:val="Hyperlink"/>
    <w:basedOn w:val="33"/>
    <w:qFormat/>
    <w:uiPriority w:val="99"/>
    <w:rPr>
      <w:rFonts w:cs="Times New Roman"/>
      <w:color w:val="1F4F88"/>
      <w:u w:val="none"/>
    </w:rPr>
  </w:style>
  <w:style w:type="character" w:styleId="39">
    <w:name w:val="annotation reference"/>
    <w:semiHidden/>
    <w:qFormat/>
    <w:uiPriority w:val="98"/>
    <w:rPr>
      <w:sz w:val="21"/>
      <w:szCs w:val="21"/>
    </w:rPr>
  </w:style>
  <w:style w:type="character" w:customStyle="1" w:styleId="40">
    <w:name w:val="Char Char3"/>
    <w:semiHidden/>
    <w:qFormat/>
    <w:uiPriority w:val="98"/>
    <w:rPr>
      <w:rFonts w:ascii="宋体" w:hAnsi="Courier New" w:eastAsia="宋体"/>
      <w:kern w:val="2"/>
      <w:sz w:val="21"/>
      <w:lang w:val="en-US" w:eastAsia="zh-CN" w:bidi="ar-SA"/>
    </w:rPr>
  </w:style>
  <w:style w:type="character" w:customStyle="1" w:styleId="41">
    <w:name w:val="纯文本 Char"/>
    <w:semiHidden/>
    <w:qFormat/>
    <w:uiPriority w:val="98"/>
    <w:rPr>
      <w:rFonts w:ascii="宋体" w:hAnsi="Courier New" w:eastAsia="宋体"/>
      <w:kern w:val="2"/>
      <w:sz w:val="21"/>
      <w:lang w:val="en-US" w:eastAsia="zh-CN" w:bidi="ar-SA"/>
    </w:rPr>
  </w:style>
  <w:style w:type="character" w:customStyle="1" w:styleId="42">
    <w:name w:val="正文文本 字符"/>
    <w:link w:val="11"/>
    <w:semiHidden/>
    <w:qFormat/>
    <w:uiPriority w:val="98"/>
    <w:rPr>
      <w:rFonts w:ascii="仿宋_GB2312" w:eastAsia="仿宋_GB2312"/>
      <w:kern w:val="2"/>
      <w:sz w:val="32"/>
    </w:rPr>
  </w:style>
  <w:style w:type="character" w:customStyle="1" w:styleId="43">
    <w:name w:val="页脚 字符"/>
    <w:link w:val="19"/>
    <w:semiHidden/>
    <w:qFormat/>
    <w:uiPriority w:val="0"/>
    <w:rPr>
      <w:kern w:val="2"/>
      <w:sz w:val="18"/>
      <w:szCs w:val="18"/>
    </w:rPr>
  </w:style>
  <w:style w:type="character" w:customStyle="1" w:styleId="44">
    <w:name w:val="标题 3 字符"/>
    <w:link w:val="4"/>
    <w:semiHidden/>
    <w:qFormat/>
    <w:uiPriority w:val="0"/>
    <w:rPr>
      <w:b/>
      <w:bCs/>
      <w:kern w:val="2"/>
      <w:sz w:val="32"/>
      <w:szCs w:val="32"/>
    </w:rPr>
  </w:style>
  <w:style w:type="character" w:customStyle="1" w:styleId="45">
    <w:name w:val="正文文本 Char"/>
    <w:semiHidden/>
    <w:qFormat/>
    <w:uiPriority w:val="98"/>
    <w:rPr>
      <w:rFonts w:ascii="仿宋_GB2312" w:eastAsia="仿宋_GB2312"/>
      <w:kern w:val="2"/>
      <w:sz w:val="32"/>
    </w:rPr>
  </w:style>
  <w:style w:type="character" w:customStyle="1" w:styleId="46">
    <w:name w:val="批注文字 字符"/>
    <w:link w:val="10"/>
    <w:qFormat/>
    <w:uiPriority w:val="99"/>
    <w:rPr>
      <w:kern w:val="2"/>
      <w:sz w:val="21"/>
    </w:rPr>
  </w:style>
  <w:style w:type="character" w:customStyle="1" w:styleId="47">
    <w:name w:val="apple-converted-space"/>
    <w:basedOn w:val="33"/>
    <w:semiHidden/>
    <w:qFormat/>
    <w:uiPriority w:val="98"/>
  </w:style>
  <w:style w:type="character" w:customStyle="1" w:styleId="48">
    <w:name w:val="批注框文本 字符"/>
    <w:link w:val="18"/>
    <w:semiHidden/>
    <w:qFormat/>
    <w:uiPriority w:val="98"/>
    <w:rPr>
      <w:kern w:val="2"/>
      <w:sz w:val="18"/>
      <w:szCs w:val="18"/>
    </w:rPr>
  </w:style>
  <w:style w:type="character" w:customStyle="1" w:styleId="49">
    <w:name w:val="正文文本缩进 字符"/>
    <w:link w:val="13"/>
    <w:semiHidden/>
    <w:qFormat/>
    <w:uiPriority w:val="0"/>
    <w:rPr>
      <w:rFonts w:ascii="Calibri" w:hAnsi="Calibri"/>
      <w:kern w:val="2"/>
      <w:sz w:val="21"/>
      <w:szCs w:val="22"/>
    </w:rPr>
  </w:style>
  <w:style w:type="character" w:customStyle="1" w:styleId="50">
    <w:name w:val="Char Char5"/>
    <w:semiHidden/>
    <w:qFormat/>
    <w:uiPriority w:val="98"/>
    <w:rPr>
      <w:rFonts w:ascii="宋体" w:hAnsi="Courier New" w:eastAsia="宋体"/>
      <w:kern w:val="2"/>
      <w:sz w:val="21"/>
      <w:lang w:val="en-US" w:eastAsia="zh-CN" w:bidi="ar-SA"/>
    </w:rPr>
  </w:style>
  <w:style w:type="character" w:customStyle="1" w:styleId="51">
    <w:name w:val="纯文本 字符1"/>
    <w:link w:val="15"/>
    <w:semiHidden/>
    <w:qFormat/>
    <w:uiPriority w:val="0"/>
    <w:rPr>
      <w:rFonts w:ascii="宋体" w:hAnsi="Courier New"/>
      <w:kern w:val="2"/>
      <w:sz w:val="21"/>
    </w:rPr>
  </w:style>
  <w:style w:type="character" w:customStyle="1" w:styleId="52">
    <w:name w:val="纯文本 字符"/>
    <w:semiHidden/>
    <w:qFormat/>
    <w:uiPriority w:val="98"/>
    <w:rPr>
      <w:rFonts w:ascii="宋体" w:hAnsi="Courier New" w:eastAsia="宋体"/>
    </w:rPr>
  </w:style>
  <w:style w:type="character" w:customStyle="1" w:styleId="53">
    <w:name w:val="页眉 字符"/>
    <w:link w:val="20"/>
    <w:semiHidden/>
    <w:qFormat/>
    <w:uiPriority w:val="0"/>
    <w:rPr>
      <w:kern w:val="2"/>
      <w:sz w:val="18"/>
      <w:szCs w:val="18"/>
    </w:rPr>
  </w:style>
  <w:style w:type="character" w:customStyle="1" w:styleId="54">
    <w:name w:val="批注主题 字符"/>
    <w:link w:val="29"/>
    <w:semiHidden/>
    <w:qFormat/>
    <w:uiPriority w:val="98"/>
    <w:rPr>
      <w:b/>
      <w:bCs/>
      <w:kern w:val="2"/>
      <w:sz w:val="21"/>
    </w:rPr>
  </w:style>
  <w:style w:type="character" w:customStyle="1" w:styleId="55">
    <w:name w:val="Char Char2"/>
    <w:semiHidden/>
    <w:qFormat/>
    <w:uiPriority w:val="98"/>
    <w:rPr>
      <w:rFonts w:ascii="宋体" w:hAnsi="Courier New" w:cs="宋体"/>
      <w:kern w:val="2"/>
      <w:sz w:val="21"/>
      <w:szCs w:val="21"/>
    </w:rPr>
  </w:style>
  <w:style w:type="character" w:customStyle="1" w:styleId="56">
    <w:name w:val="HTML Markup"/>
    <w:semiHidden/>
    <w:qFormat/>
    <w:uiPriority w:val="98"/>
    <w:rPr>
      <w:vanish/>
      <w:color w:val="FF0000"/>
    </w:rPr>
  </w:style>
  <w:style w:type="character" w:customStyle="1" w:styleId="57">
    <w:name w:val="纯文本 Char3"/>
    <w:semiHidden/>
    <w:qFormat/>
    <w:uiPriority w:val="98"/>
    <w:rPr>
      <w:rFonts w:ascii="宋体" w:hAnsi="Courier New" w:eastAsia="宋体"/>
      <w:kern w:val="2"/>
      <w:sz w:val="21"/>
      <w:lang w:val="en-US" w:eastAsia="zh-CN" w:bidi="ar-SA"/>
    </w:rPr>
  </w:style>
  <w:style w:type="character" w:customStyle="1" w:styleId="58">
    <w:name w:val="正文文本缩进 Char"/>
    <w:link w:val="59"/>
    <w:semiHidden/>
    <w:qFormat/>
    <w:uiPriority w:val="98"/>
    <w:rPr>
      <w:kern w:val="2"/>
      <w:sz w:val="21"/>
    </w:rPr>
  </w:style>
  <w:style w:type="paragraph" w:customStyle="1" w:styleId="59">
    <w:name w:val="正文文本缩进1"/>
    <w:basedOn w:val="1"/>
    <w:link w:val="58"/>
    <w:semiHidden/>
    <w:qFormat/>
    <w:uiPriority w:val="98"/>
    <w:pPr>
      <w:spacing w:after="120"/>
      <w:ind w:left="420" w:leftChars="200"/>
    </w:pPr>
  </w:style>
  <w:style w:type="paragraph" w:customStyle="1" w:styleId="60">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1">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2">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3">
    <w:name w:val="List Paragraph"/>
    <w:basedOn w:val="1"/>
    <w:semiHidden/>
    <w:qFormat/>
    <w:uiPriority w:val="98"/>
    <w:pPr>
      <w:ind w:firstLine="420" w:firstLineChars="200"/>
    </w:pPr>
    <w:rPr>
      <w:rFonts w:ascii="Calibri" w:hAnsi="Calibri"/>
      <w:szCs w:val="22"/>
    </w:rPr>
  </w:style>
  <w:style w:type="paragraph" w:customStyle="1" w:styleId="64">
    <w:name w:val="列出段落1"/>
    <w:basedOn w:val="1"/>
    <w:semiHidden/>
    <w:qFormat/>
    <w:uiPriority w:val="98"/>
    <w:pPr>
      <w:ind w:firstLine="420" w:firstLineChars="200"/>
    </w:pPr>
    <w:rPr>
      <w:rFonts w:ascii="Calibri" w:hAnsi="Calibri"/>
      <w:szCs w:val="22"/>
    </w:rPr>
  </w:style>
  <w:style w:type="paragraph" w:customStyle="1" w:styleId="65">
    <w:name w:val="二级列表 Char"/>
    <w:basedOn w:val="1"/>
    <w:semiHidden/>
    <w:qFormat/>
    <w:uiPriority w:val="98"/>
    <w:rPr>
      <w:rFonts w:ascii="Calibri" w:hAnsi="Calibri"/>
    </w:rPr>
  </w:style>
  <w:style w:type="character" w:customStyle="1" w:styleId="66">
    <w:name w:val="style61"/>
    <w:semiHidden/>
    <w:qFormat/>
    <w:uiPriority w:val="98"/>
  </w:style>
  <w:style w:type="character" w:customStyle="1" w:styleId="67">
    <w:name w:val="标题 1 字符"/>
    <w:basedOn w:val="33"/>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3"/>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3"/>
    <w:link w:val="28"/>
    <w:semiHidden/>
    <w:qFormat/>
    <w:uiPriority w:val="0"/>
    <w:rPr>
      <w:rFonts w:eastAsia="黑体" w:asciiTheme="majorHAnsi" w:hAnsiTheme="majorHAnsi" w:cstheme="majorBidi"/>
      <w:b/>
      <w:bCs/>
      <w:kern w:val="2"/>
      <w:sz w:val="36"/>
      <w:szCs w:val="32"/>
    </w:rPr>
  </w:style>
  <w:style w:type="paragraph" w:customStyle="1" w:styleId="71">
    <w:name w:val="章节"/>
    <w:basedOn w:val="15"/>
    <w:qFormat/>
    <w:uiPriority w:val="0"/>
    <w:pPr>
      <w:spacing w:line="360" w:lineRule="auto"/>
      <w:jc w:val="center"/>
      <w:outlineLvl w:val="0"/>
    </w:pPr>
    <w:rPr>
      <w:rFonts w:ascii="黑体" w:eastAsia="黑体"/>
      <w:b/>
      <w:bCs/>
      <w:sz w:val="36"/>
      <w:szCs w:val="36"/>
    </w:rPr>
  </w:style>
  <w:style w:type="paragraph" w:customStyle="1" w:styleId="72">
    <w:name w:val="一级标题"/>
    <w:basedOn w:val="15"/>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5"/>
    <w:qFormat/>
    <w:uiPriority w:val="2"/>
    <w:pPr>
      <w:numPr>
        <w:ilvl w:val="0"/>
        <w:numId w:val="3"/>
      </w:numPr>
      <w:spacing w:line="360" w:lineRule="auto"/>
      <w:outlineLvl w:val="2"/>
    </w:pPr>
    <w:rPr>
      <w:b/>
    </w:rPr>
  </w:style>
  <w:style w:type="paragraph" w:customStyle="1" w:styleId="74">
    <w:name w:val="3级标题"/>
    <w:basedOn w:val="15"/>
    <w:link w:val="102"/>
    <w:qFormat/>
    <w:uiPriority w:val="3"/>
    <w:pPr>
      <w:numPr>
        <w:ilvl w:val="0"/>
        <w:numId w:val="4"/>
      </w:numPr>
      <w:spacing w:line="360" w:lineRule="auto"/>
      <w:outlineLvl w:val="3"/>
    </w:pPr>
    <w:rPr>
      <w:b/>
    </w:rPr>
  </w:style>
  <w:style w:type="paragraph" w:customStyle="1" w:styleId="75">
    <w:name w:val="（4）级标题"/>
    <w:basedOn w:val="15"/>
    <w:qFormat/>
    <w:uiPriority w:val="8"/>
    <w:pPr>
      <w:numPr>
        <w:ilvl w:val="0"/>
        <w:numId w:val="5"/>
      </w:numPr>
      <w:spacing w:line="360" w:lineRule="auto"/>
      <w:outlineLvl w:val="4"/>
    </w:pPr>
  </w:style>
  <w:style w:type="paragraph" w:customStyle="1" w:styleId="76">
    <w:name w:val="标书正文"/>
    <w:basedOn w:val="15"/>
    <w:link w:val="97"/>
    <w:qFormat/>
    <w:uiPriority w:val="9"/>
    <w:pPr>
      <w:spacing w:line="360" w:lineRule="auto"/>
      <w:jc w:val="left"/>
    </w:pPr>
  </w:style>
  <w:style w:type="character" w:customStyle="1" w:styleId="77">
    <w:name w:val="标题 4 字符"/>
    <w:basedOn w:val="33"/>
    <w:link w:val="5"/>
    <w:semiHidden/>
    <w:qFormat/>
    <w:uiPriority w:val="0"/>
    <w:rPr>
      <w:rFonts w:ascii="Arial" w:hAnsi="Arial"/>
      <w:b/>
      <w:bCs/>
      <w:kern w:val="2"/>
      <w:sz w:val="21"/>
      <w:szCs w:val="28"/>
    </w:rPr>
  </w:style>
  <w:style w:type="character" w:customStyle="1" w:styleId="78">
    <w:name w:val="标题 5 字符"/>
    <w:basedOn w:val="33"/>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link w:val="3"/>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3"/>
    <w:link w:val="23"/>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3"/>
    <w:link w:val="17"/>
    <w:semiHidden/>
    <w:qFormat/>
    <w:uiPriority w:val="0"/>
    <w:rPr>
      <w:sz w:val="24"/>
    </w:rPr>
  </w:style>
  <w:style w:type="character" w:customStyle="1" w:styleId="87">
    <w:name w:val="日期 字符"/>
    <w:basedOn w:val="33"/>
    <w:link w:val="16"/>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3"/>
    <w:semiHidden/>
    <w:qFormat/>
    <w:uiPriority w:val="98"/>
    <w:rPr>
      <w:rFonts w:ascii="Microsoft YaHei UI" w:eastAsia="Microsoft YaHei UI"/>
      <w:kern w:val="2"/>
      <w:sz w:val="18"/>
      <w:szCs w:val="18"/>
    </w:rPr>
  </w:style>
  <w:style w:type="character" w:customStyle="1" w:styleId="93">
    <w:name w:val="文档结构图 字符1"/>
    <w:basedOn w:val="33"/>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3"/>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1"/>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4"/>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3"/>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1"/>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3"/>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6"/>
    <w:semiHidden/>
    <w:qFormat/>
    <w:locked/>
    <w:uiPriority w:val="99"/>
    <w:rPr>
      <w:rFonts w:ascii="Cambria" w:hAnsi="Cambria" w:cs="Cambria"/>
      <w:sz w:val="24"/>
      <w:szCs w:val="24"/>
      <w:shd w:val="pct20" w:color="auto" w:fill="auto"/>
    </w:rPr>
  </w:style>
  <w:style w:type="character" w:customStyle="1" w:styleId="109">
    <w:name w:val="信息标题 字符1"/>
    <w:basedOn w:val="33"/>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Table Paragraph"/>
    <w:basedOn w:val="1"/>
    <w:autoRedefine/>
    <w:qFormat/>
    <w:uiPriority w:val="1"/>
    <w:rPr>
      <w:rFonts w:ascii="宋体" w:hAnsi="宋体" w:eastAsia="宋体" w:cs="宋体"/>
    </w:rPr>
  </w:style>
  <w:style w:type="table" w:customStyle="1" w:styleId="112">
    <w:name w:val="Table Normal"/>
    <w:autoRedefine/>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4" Type="http://schemas.openxmlformats.org/officeDocument/2006/relationships/fontTable" Target="fontTable.xml"/><Relationship Id="rId33" Type="http://schemas.openxmlformats.org/officeDocument/2006/relationships/numbering" Target="numbering.xml"/><Relationship Id="rId32" Type="http://schemas.openxmlformats.org/officeDocument/2006/relationships/customXml" Target="../customXml/item1.xml"/><Relationship Id="rId31" Type="http://schemas.openxmlformats.org/officeDocument/2006/relationships/image" Target="media/image13.png"/><Relationship Id="rId30" Type="http://schemas.openxmlformats.org/officeDocument/2006/relationships/image" Target="media/image12.png"/><Relationship Id="rId3" Type="http://schemas.openxmlformats.org/officeDocument/2006/relationships/header" Target="header1.xml"/><Relationship Id="rId29" Type="http://schemas.openxmlformats.org/officeDocument/2006/relationships/image" Target="media/image11.png"/><Relationship Id="rId28" Type="http://schemas.openxmlformats.org/officeDocument/2006/relationships/image" Target="media/image10.png"/><Relationship Id="rId27" Type="http://schemas.openxmlformats.org/officeDocument/2006/relationships/image" Target="media/image9.png"/><Relationship Id="rId26" Type="http://schemas.openxmlformats.org/officeDocument/2006/relationships/image" Target="media/image8.png"/><Relationship Id="rId25" Type="http://schemas.openxmlformats.org/officeDocument/2006/relationships/image" Target="media/image7.png"/><Relationship Id="rId24" Type="http://schemas.openxmlformats.org/officeDocument/2006/relationships/image" Target="media/image6.png"/><Relationship Id="rId23" Type="http://schemas.openxmlformats.org/officeDocument/2006/relationships/image" Target="media/image5.png"/><Relationship Id="rId22" Type="http://schemas.openxmlformats.org/officeDocument/2006/relationships/image" Target="media/image4.png"/><Relationship Id="rId21" Type="http://schemas.openxmlformats.org/officeDocument/2006/relationships/image" Target="media/image3.png"/><Relationship Id="rId20" Type="http://schemas.openxmlformats.org/officeDocument/2006/relationships/image" Target="media/image2.png"/><Relationship Id="rId2" Type="http://schemas.openxmlformats.org/officeDocument/2006/relationships/settings" Target="settings.xml"/><Relationship Id="rId19" Type="http://schemas.openxmlformats.org/officeDocument/2006/relationships/image" Target="media/image1.jpeg"/><Relationship Id="rId18" Type="http://schemas.openxmlformats.org/officeDocument/2006/relationships/theme" Target="theme/theme1.xml"/><Relationship Id="rId17" Type="http://schemas.openxmlformats.org/officeDocument/2006/relationships/footer" Target="footer11.xml"/><Relationship Id="rId16" Type="http://schemas.openxmlformats.org/officeDocument/2006/relationships/footer" Target="footer10.xml"/><Relationship Id="rId15" Type="http://schemas.openxmlformats.org/officeDocument/2006/relationships/header" Target="header4.xml"/><Relationship Id="rId14" Type="http://schemas.openxmlformats.org/officeDocument/2006/relationships/header" Target="header3.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32</Pages>
  <Words>5480</Words>
  <Characters>5820</Characters>
  <Lines>127</Lines>
  <Paragraphs>35</Paragraphs>
  <TotalTime>1</TotalTime>
  <ScaleCrop>false</ScaleCrop>
  <LinksUpToDate>false</LinksUpToDate>
  <CharactersWithSpaces>8865</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cp:lastModifiedBy>
  <cp:lastPrinted>2020-06-28T02:28:00Z</cp:lastPrinted>
  <dcterms:modified xsi:type="dcterms:W3CDTF">2025-11-07T07:17:29Z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C4E667CF26604F52AD561790FE42A8A8_13</vt:lpwstr>
  </property>
  <property fmtid="{D5CDD505-2E9C-101B-9397-08002B2CF9AE}" pid="4" name="KSOTemplateDocerSaveRecord">
    <vt:lpwstr>eyJoZGlkIjoiZWQxZjNmOWI4MjYxMjE3YWYxMWY4NzIzOWZkNTY1ZGEiLCJ1c2VySWQiOiI4MjkwNzMwMzkifQ==</vt:lpwstr>
  </property>
</Properties>
</file>