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98E1AD">
      <w:pPr>
        <w:snapToGrid w:val="0"/>
        <w:spacing w:line="300" w:lineRule="auto"/>
        <w:jc w:val="center"/>
        <w:rPr>
          <w:rFonts w:ascii="宋体"/>
          <w:b/>
          <w:spacing w:val="-6"/>
          <w:sz w:val="48"/>
          <w:szCs w:val="48"/>
        </w:rPr>
      </w:pPr>
      <w:bookmarkStart w:id="0" w:name="_Hlk138511267"/>
      <w:bookmarkEnd w:id="0"/>
      <w:r>
        <w:rPr>
          <w:rFonts w:ascii="宋体"/>
          <w:b/>
          <w:spacing w:val="-6"/>
          <w:sz w:val="48"/>
          <w:szCs w:val="48"/>
        </w:rPr>
        <w:drawing>
          <wp:anchor distT="0" distB="0" distL="114300" distR="114300" simplePos="0" relativeHeight="251659264" behindDoc="1" locked="0" layoutInCell="1" allowOverlap="1">
            <wp:simplePos x="0" y="0"/>
            <wp:positionH relativeFrom="column">
              <wp:posOffset>-11430</wp:posOffset>
            </wp:positionH>
            <wp:positionV relativeFrom="paragraph">
              <wp:posOffset>1270</wp:posOffset>
            </wp:positionV>
            <wp:extent cx="2336800" cy="814705"/>
            <wp:effectExtent l="0" t="0" r="6350" b="4445"/>
            <wp:wrapTight wrapText="bothSides">
              <wp:wrapPolygon>
                <wp:start x="0" y="0"/>
                <wp:lineTo x="0" y="21213"/>
                <wp:lineTo x="21483" y="21213"/>
                <wp:lineTo x="21483" y="0"/>
                <wp:lineTo x="0" y="0"/>
              </wp:wrapPolygon>
            </wp:wrapTight>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a:xfrm>
                      <a:off x="0" y="0"/>
                      <a:ext cx="2336800" cy="814705"/>
                    </a:xfrm>
                    <a:prstGeom prst="rect">
                      <a:avLst/>
                    </a:prstGeom>
                    <a:noFill/>
                    <a:ln>
                      <a:noFill/>
                    </a:ln>
                  </pic:spPr>
                </pic:pic>
              </a:graphicData>
            </a:graphic>
          </wp:anchor>
        </w:drawing>
      </w:r>
    </w:p>
    <w:p w14:paraId="55CCB67A"/>
    <w:p w14:paraId="5736AF56">
      <w:pPr>
        <w:pStyle w:val="2"/>
      </w:pPr>
    </w:p>
    <w:p w14:paraId="4CF61A49"/>
    <w:p w14:paraId="0AD7417E"/>
    <w:p w14:paraId="421F474B">
      <w:pPr>
        <w:pStyle w:val="2"/>
      </w:pPr>
    </w:p>
    <w:p w14:paraId="13B695AF"/>
    <w:p w14:paraId="7F417A17"/>
    <w:p w14:paraId="003A22EB"/>
    <w:p w14:paraId="3E03EFDA">
      <w:pPr>
        <w:widowControl/>
        <w:spacing w:line="360" w:lineRule="auto"/>
        <w:jc w:val="center"/>
        <w:rPr>
          <w:rFonts w:ascii="宋体" w:hAnsi="宋体" w:cs="宋体"/>
          <w:b/>
          <w:kern w:val="0"/>
          <w:sz w:val="52"/>
          <w:szCs w:val="52"/>
        </w:rPr>
      </w:pPr>
      <w:r>
        <w:rPr>
          <w:rFonts w:hint="eastAsia" w:ascii="宋体" w:hAnsi="宋体" w:cs="宋体"/>
          <w:b/>
          <w:kern w:val="0"/>
          <w:sz w:val="52"/>
          <w:szCs w:val="52"/>
        </w:rPr>
        <w:t>中国重汽集团</w:t>
      </w:r>
    </w:p>
    <w:p w14:paraId="2192A68B">
      <w:pPr>
        <w:widowControl/>
        <w:spacing w:line="360" w:lineRule="auto"/>
        <w:jc w:val="center"/>
        <w:rPr>
          <w:rFonts w:ascii="宋体" w:hAnsi="宋体" w:cs="宋体"/>
          <w:b/>
          <w:kern w:val="0"/>
          <w:sz w:val="52"/>
          <w:szCs w:val="52"/>
        </w:rPr>
      </w:pPr>
      <w:r>
        <w:rPr>
          <w:rFonts w:ascii="宋体" w:hAnsi="宋体" w:cs="宋体"/>
          <w:b/>
          <w:kern w:val="0"/>
          <w:sz w:val="52"/>
          <w:szCs w:val="52"/>
        </w:rPr>
        <w:t>2026年济南地区建设项目测绘技术服务</w:t>
      </w:r>
    </w:p>
    <w:p w14:paraId="5FB7E8DB"/>
    <w:p w14:paraId="75276DC3">
      <w:pPr>
        <w:pStyle w:val="2"/>
      </w:pPr>
    </w:p>
    <w:p w14:paraId="28B91151"/>
    <w:p w14:paraId="297C53FB"/>
    <w:p w14:paraId="71D455DB">
      <w:pPr>
        <w:spacing w:line="360" w:lineRule="auto"/>
        <w:jc w:val="center"/>
        <w:rPr>
          <w:rFonts w:hint="eastAsia" w:ascii="宋体" w:eastAsia="宋体" w:cs="宋体"/>
          <w:b/>
          <w:kern w:val="0"/>
          <w:sz w:val="48"/>
          <w:szCs w:val="48"/>
          <w:lang w:val="en-US" w:eastAsia="zh-CN"/>
        </w:rPr>
      </w:pPr>
      <w:r>
        <w:rPr>
          <w:rFonts w:hint="eastAsia" w:ascii="宋体" w:hAnsi="宋体" w:cs="宋体"/>
          <w:sz w:val="72"/>
          <w:szCs w:val="72"/>
        </w:rPr>
        <w:t xml:space="preserve">招 标 </w:t>
      </w:r>
      <w:r>
        <w:rPr>
          <w:rFonts w:hint="eastAsia" w:ascii="宋体" w:hAnsi="宋体" w:cs="宋体"/>
          <w:sz w:val="72"/>
          <w:szCs w:val="72"/>
          <w:lang w:val="en-US" w:eastAsia="zh-CN"/>
        </w:rPr>
        <w:t>公</w:t>
      </w:r>
      <w:r>
        <w:rPr>
          <w:rFonts w:hint="eastAsia" w:ascii="宋体" w:hAnsi="宋体" w:cs="宋体"/>
          <w:sz w:val="72"/>
          <w:szCs w:val="72"/>
        </w:rPr>
        <w:t xml:space="preserve"> </w:t>
      </w:r>
      <w:r>
        <w:rPr>
          <w:rFonts w:hint="eastAsia" w:ascii="宋体" w:hAnsi="宋体" w:cs="宋体"/>
          <w:sz w:val="72"/>
          <w:szCs w:val="72"/>
          <w:lang w:val="en-US" w:eastAsia="zh-CN"/>
        </w:rPr>
        <w:t>告</w:t>
      </w:r>
    </w:p>
    <w:p w14:paraId="7188AA6D">
      <w:pPr>
        <w:pStyle w:val="2"/>
      </w:pPr>
    </w:p>
    <w:p w14:paraId="57B68496"/>
    <w:p w14:paraId="0D94C3FD"/>
    <w:p w14:paraId="783560E7"/>
    <w:p w14:paraId="51F9DADE">
      <w:pPr>
        <w:widowControl/>
        <w:spacing w:line="360" w:lineRule="auto"/>
        <w:jc w:val="center"/>
        <w:rPr>
          <w:rFonts w:ascii="宋体" w:hAnsi="宋体" w:cs="宋体"/>
          <w:b/>
          <w:bCs/>
          <w:kern w:val="0"/>
          <w:sz w:val="32"/>
          <w:szCs w:val="32"/>
        </w:rPr>
      </w:pPr>
      <w:r>
        <w:rPr>
          <w:rFonts w:hint="eastAsia" w:ascii="宋体" w:hAnsi="宋体" w:cs="宋体"/>
          <w:b/>
          <w:bCs/>
          <w:kern w:val="0"/>
          <w:sz w:val="32"/>
          <w:szCs w:val="32"/>
        </w:rPr>
        <w:t>招标编号：</w:t>
      </w:r>
      <w:r>
        <w:rPr>
          <w:rFonts w:ascii="宋体" w:hAnsi="宋体" w:cs="宋体"/>
          <w:b/>
          <w:bCs/>
          <w:kern w:val="0"/>
          <w:sz w:val="32"/>
          <w:szCs w:val="32"/>
          <w:u w:val="single"/>
        </w:rPr>
        <w:t>FSCZB2025120268</w:t>
      </w:r>
    </w:p>
    <w:p w14:paraId="794E4F49">
      <w:pPr>
        <w:spacing w:line="360" w:lineRule="auto"/>
        <w:rPr>
          <w:rFonts w:ascii="宋体"/>
          <w:sz w:val="24"/>
        </w:rPr>
      </w:pPr>
    </w:p>
    <w:p w14:paraId="10FB9465"/>
    <w:p w14:paraId="30929E06"/>
    <w:p w14:paraId="5A2A89F2">
      <w:pPr>
        <w:spacing w:line="360" w:lineRule="auto"/>
        <w:jc w:val="center"/>
        <w:rPr>
          <w:rFonts w:ascii="宋体" w:hAnsi="宋体"/>
          <w:b/>
          <w:sz w:val="24"/>
        </w:rPr>
      </w:pPr>
      <w:r>
        <w:rPr>
          <w:rFonts w:hint="eastAsia" w:ascii="宋体" w:hAnsi="宋体" w:cs="宋体"/>
          <w:b/>
          <w:bCs/>
          <w:sz w:val="30"/>
          <w:szCs w:val="30"/>
        </w:rPr>
        <w:t>招标人：中国重型汽车集团有限公司</w:t>
      </w:r>
    </w:p>
    <w:p w14:paraId="7A460EFF">
      <w:pPr>
        <w:pStyle w:val="2"/>
      </w:pPr>
    </w:p>
    <w:p w14:paraId="26E30708">
      <w:pPr>
        <w:jc w:val="center"/>
        <w:sectPr>
          <w:pgSz w:w="11906" w:h="16838"/>
          <w:pgMar w:top="1418" w:right="1418" w:bottom="1418" w:left="1418" w:header="851" w:footer="992" w:gutter="0"/>
          <w:cols w:space="425" w:num="1"/>
          <w:docGrid w:type="lines" w:linePitch="312" w:charSpace="0"/>
        </w:sectPr>
      </w:pPr>
      <w:r>
        <w:rPr>
          <w:rFonts w:hint="eastAsia" w:ascii="宋体" w:hAnsi="宋体"/>
          <w:b/>
          <w:sz w:val="24"/>
        </w:rPr>
        <w:t>202</w:t>
      </w:r>
      <w:r>
        <w:rPr>
          <w:rFonts w:ascii="宋体" w:hAnsi="宋体"/>
          <w:b/>
          <w:sz w:val="24"/>
        </w:rPr>
        <w:t>5</w:t>
      </w:r>
      <w:r>
        <w:rPr>
          <w:rFonts w:hint="eastAsia" w:ascii="宋体" w:hAnsi="宋体"/>
          <w:b/>
          <w:sz w:val="24"/>
        </w:rPr>
        <w:t>年</w:t>
      </w:r>
      <w:r>
        <w:rPr>
          <w:rFonts w:ascii="宋体" w:hAnsi="宋体"/>
          <w:b/>
          <w:sz w:val="24"/>
        </w:rPr>
        <w:t>12</w:t>
      </w:r>
      <w:r>
        <w:rPr>
          <w:rFonts w:hint="eastAsia" w:ascii="宋体" w:hAnsi="宋体"/>
          <w:b/>
          <w:sz w:val="24"/>
        </w:rPr>
        <w:t>月</w:t>
      </w:r>
    </w:p>
    <w:p w14:paraId="72CA3C41">
      <w:pPr>
        <w:pStyle w:val="3"/>
      </w:pPr>
      <w:bookmarkStart w:id="1" w:name="_Toc216964724"/>
      <w:r>
        <w:rPr>
          <w:rFonts w:hint="eastAsia"/>
        </w:rPr>
        <w:t>第一章 招标公告</w:t>
      </w:r>
      <w:bookmarkEnd w:id="1"/>
    </w:p>
    <w:p w14:paraId="2162CB8F">
      <w:pPr>
        <w:widowControl/>
        <w:adjustRightInd w:val="0"/>
        <w:snapToGrid w:val="0"/>
        <w:spacing w:line="360" w:lineRule="auto"/>
        <w:jc w:val="left"/>
        <w:rPr>
          <w:rFonts w:ascii="宋体" w:hAnsi="宋体" w:cs="宋体"/>
          <w:b/>
          <w:kern w:val="0"/>
          <w:sz w:val="24"/>
          <w:lang w:bidi="en-US"/>
        </w:rPr>
      </w:pPr>
      <w:bookmarkStart w:id="2" w:name="_Toc17817321"/>
      <w:r>
        <w:rPr>
          <w:rFonts w:hint="eastAsia" w:ascii="宋体" w:hAnsi="宋体" w:cs="宋体"/>
          <w:b/>
          <w:kern w:val="0"/>
          <w:sz w:val="24"/>
          <w:lang w:bidi="en-US"/>
        </w:rPr>
        <w:t>1.招标条件</w:t>
      </w:r>
    </w:p>
    <w:p w14:paraId="6627E1B2">
      <w:pPr>
        <w:widowControl/>
        <w:adjustRightInd w:val="0"/>
        <w:snapToGrid w:val="0"/>
        <w:spacing w:line="360" w:lineRule="auto"/>
        <w:ind w:firstLine="480" w:firstLineChars="200"/>
        <w:rPr>
          <w:rFonts w:ascii="宋体" w:hAnsi="宋体" w:cs="宋体"/>
          <w:kern w:val="0"/>
          <w:sz w:val="24"/>
          <w:lang w:bidi="en-US"/>
        </w:rPr>
      </w:pPr>
      <w:r>
        <w:rPr>
          <w:rFonts w:hint="eastAsia" w:ascii="宋体" w:hAnsi="宋体" w:cs="宋体"/>
          <w:kern w:val="0"/>
          <w:sz w:val="24"/>
          <w:u w:val="single"/>
          <w:lang w:bidi="en-US"/>
        </w:rPr>
        <w:t>中国重汽集团</w:t>
      </w:r>
      <w:r>
        <w:rPr>
          <w:rFonts w:ascii="宋体" w:hAnsi="宋体" w:cs="宋体"/>
          <w:kern w:val="0"/>
          <w:sz w:val="24"/>
          <w:u w:val="single"/>
          <w:lang w:bidi="en-US"/>
        </w:rPr>
        <w:t>2026年济南地区建设项目测绘技术服务</w:t>
      </w:r>
      <w:r>
        <w:rPr>
          <w:rFonts w:hint="eastAsia" w:ascii="宋体" w:hAnsi="宋体" w:cs="宋体"/>
          <w:kern w:val="0"/>
          <w:sz w:val="24"/>
          <w:lang w:bidi="en-US"/>
        </w:rPr>
        <w:t>以公开招标的方式组织招标。本项目</w:t>
      </w:r>
      <w:r>
        <w:rPr>
          <w:rFonts w:ascii="宋体" w:hAnsi="宋体" w:cs="宋体"/>
          <w:kern w:val="0"/>
          <w:sz w:val="24"/>
          <w:lang w:bidi="en-US"/>
        </w:rPr>
        <w:t>招标人是</w:t>
      </w:r>
      <w:r>
        <w:rPr>
          <w:rFonts w:hint="eastAsia" w:ascii="宋体" w:hAnsi="宋体" w:cs="宋体"/>
          <w:kern w:val="0"/>
          <w:sz w:val="24"/>
          <w:u w:val="single"/>
          <w:lang w:bidi="en-US"/>
        </w:rPr>
        <w:t>中国重型汽车集团有限公司及其下属单位</w:t>
      </w:r>
      <w:r>
        <w:rPr>
          <w:rFonts w:hint="eastAsia" w:ascii="宋体" w:hAnsi="宋体" w:cs="宋体"/>
          <w:kern w:val="0"/>
          <w:sz w:val="24"/>
          <w:lang w:bidi="en-US"/>
        </w:rPr>
        <w:t>，建设资金来自</w:t>
      </w:r>
      <w:r>
        <w:rPr>
          <w:rFonts w:hint="eastAsia" w:ascii="宋体" w:hAnsi="宋体" w:cs="宋体"/>
          <w:kern w:val="0"/>
          <w:sz w:val="24"/>
          <w:u w:val="single"/>
          <w:lang w:bidi="en-US"/>
        </w:rPr>
        <w:t xml:space="preserve"> 企业自筹 </w:t>
      </w:r>
      <w:r>
        <w:rPr>
          <w:rFonts w:hint="eastAsia" w:ascii="宋体" w:hAnsi="宋体" w:cs="宋体"/>
          <w:kern w:val="0"/>
          <w:sz w:val="24"/>
          <w:lang w:bidi="en-US"/>
        </w:rPr>
        <w:t>，出资比例为</w:t>
      </w:r>
      <w:r>
        <w:rPr>
          <w:rFonts w:hint="eastAsia" w:ascii="宋体" w:hAnsi="宋体" w:cs="宋体"/>
          <w:kern w:val="0"/>
          <w:sz w:val="24"/>
          <w:u w:val="single"/>
          <w:lang w:bidi="en-US"/>
        </w:rPr>
        <w:t xml:space="preserve"> 100% </w:t>
      </w:r>
      <w:r>
        <w:rPr>
          <w:rFonts w:hint="eastAsia" w:ascii="宋体" w:hAnsi="宋体" w:cs="宋体"/>
          <w:kern w:val="0"/>
          <w:sz w:val="24"/>
          <w:lang w:bidi="en-US"/>
        </w:rPr>
        <w:t>。该项目现已具备招标条件，欢迎具备条件的潜在投标人参加投标。</w:t>
      </w:r>
    </w:p>
    <w:p w14:paraId="230A6513">
      <w:pPr>
        <w:widowControl/>
        <w:adjustRightInd w:val="0"/>
        <w:snapToGrid w:val="0"/>
        <w:spacing w:line="360" w:lineRule="auto"/>
        <w:jc w:val="left"/>
        <w:rPr>
          <w:rFonts w:ascii="宋体" w:hAnsi="宋体" w:cs="宋体"/>
          <w:kern w:val="0"/>
          <w:sz w:val="24"/>
          <w:lang w:bidi="en-US"/>
        </w:rPr>
      </w:pPr>
      <w:r>
        <w:rPr>
          <w:rFonts w:hint="eastAsia" w:ascii="宋体" w:hAnsi="宋体" w:cs="宋体"/>
          <w:b/>
          <w:bCs/>
          <w:kern w:val="0"/>
          <w:sz w:val="24"/>
          <w:lang w:bidi="en-US"/>
        </w:rPr>
        <w:t>2.项目概况与招标范围</w:t>
      </w:r>
    </w:p>
    <w:p w14:paraId="60D44398">
      <w:pPr>
        <w:pStyle w:val="41"/>
        <w:widowControl/>
        <w:numPr>
          <w:ilvl w:val="1"/>
          <w:numId w:val="1"/>
        </w:numPr>
        <w:adjustRightInd w:val="0"/>
        <w:snapToGrid w:val="0"/>
        <w:spacing w:line="360" w:lineRule="auto"/>
        <w:ind w:left="0" w:firstLine="480"/>
        <w:jc w:val="left"/>
        <w:rPr>
          <w:rFonts w:ascii="宋体" w:hAnsi="宋体" w:cs="宋体"/>
          <w:kern w:val="0"/>
          <w:sz w:val="24"/>
          <w:u w:val="single"/>
          <w:lang w:bidi="en-US"/>
        </w:rPr>
      </w:pPr>
      <w:r>
        <w:rPr>
          <w:rFonts w:hint="eastAsia" w:ascii="宋体" w:hAnsi="宋体" w:cs="宋体"/>
          <w:kern w:val="0"/>
          <w:sz w:val="24"/>
          <w:lang w:bidi="en-US"/>
        </w:rPr>
        <w:t>项目名称：</w:t>
      </w:r>
      <w:r>
        <w:rPr>
          <w:rFonts w:hint="eastAsia" w:ascii="宋体" w:hAnsi="宋体" w:cs="宋体"/>
          <w:kern w:val="0"/>
          <w:sz w:val="24"/>
          <w:u w:val="single"/>
          <w:lang w:bidi="en-US"/>
        </w:rPr>
        <w:t>中国重汽集团</w:t>
      </w:r>
      <w:r>
        <w:rPr>
          <w:rFonts w:ascii="宋体" w:hAnsi="宋体" w:cs="宋体"/>
          <w:kern w:val="0"/>
          <w:sz w:val="24"/>
          <w:u w:val="single"/>
          <w:lang w:bidi="en-US"/>
        </w:rPr>
        <w:t>2026年济南地区建设项目测绘技术服务</w:t>
      </w:r>
    </w:p>
    <w:p w14:paraId="4A32192D">
      <w:pPr>
        <w:pStyle w:val="41"/>
        <w:widowControl/>
        <w:numPr>
          <w:ilvl w:val="1"/>
          <w:numId w:val="1"/>
        </w:numPr>
        <w:adjustRightInd w:val="0"/>
        <w:snapToGrid w:val="0"/>
        <w:spacing w:line="360" w:lineRule="auto"/>
        <w:ind w:left="0" w:firstLine="480"/>
        <w:jc w:val="left"/>
        <w:rPr>
          <w:rFonts w:ascii="宋体" w:hAnsi="宋体" w:cs="宋体"/>
          <w:kern w:val="0"/>
          <w:sz w:val="24"/>
          <w:lang w:bidi="en-US"/>
        </w:rPr>
      </w:pPr>
      <w:r>
        <w:rPr>
          <w:rFonts w:hint="eastAsia" w:ascii="宋体" w:hAnsi="宋体" w:cs="宋体"/>
          <w:kern w:val="0"/>
          <w:sz w:val="24"/>
          <w:lang w:bidi="en-US"/>
        </w:rPr>
        <w:t>项目概况：</w:t>
      </w:r>
    </w:p>
    <w:p w14:paraId="7EFCAFF5">
      <w:pPr>
        <w:widowControl/>
        <w:adjustRightInd w:val="0"/>
        <w:snapToGrid w:val="0"/>
        <w:spacing w:line="360" w:lineRule="auto"/>
        <w:ind w:firstLine="480" w:firstLineChars="200"/>
        <w:jc w:val="left"/>
        <w:rPr>
          <w:rFonts w:ascii="宋体" w:hAnsi="宋体" w:cs="宋体"/>
          <w:kern w:val="0"/>
          <w:sz w:val="24"/>
          <w:lang w:bidi="en-US"/>
        </w:rPr>
      </w:pPr>
      <w:bookmarkStart w:id="3" w:name="_Hlk156288729"/>
      <w:r>
        <w:rPr>
          <w:rFonts w:hint="eastAsia" w:ascii="宋体" w:hAnsi="宋体" w:cs="宋体"/>
          <w:kern w:val="0"/>
          <w:sz w:val="24"/>
          <w:u w:val="single"/>
          <w:lang w:bidi="en-US"/>
        </w:rPr>
        <w:t>中国重汽集团</w:t>
      </w:r>
      <w:r>
        <w:rPr>
          <w:rFonts w:ascii="宋体" w:hAnsi="宋体" w:cs="宋体"/>
          <w:kern w:val="0"/>
          <w:sz w:val="24"/>
          <w:u w:val="single"/>
          <w:lang w:bidi="en-US"/>
        </w:rPr>
        <w:t>2026年济南地区建设项目测绘技术服务</w:t>
      </w:r>
      <w:r>
        <w:rPr>
          <w:rFonts w:hint="eastAsia" w:ascii="宋体" w:hAnsi="宋体" w:cs="宋体"/>
          <w:kern w:val="0"/>
          <w:sz w:val="24"/>
          <w:lang w:bidi="en-US"/>
        </w:rPr>
        <w:t>，建设方为中国重型汽车集团有限公司及其下属单位。</w:t>
      </w:r>
      <w:r>
        <w:rPr>
          <w:rFonts w:ascii="宋体" w:hAnsi="宋体" w:cs="宋体"/>
          <w:kern w:val="0"/>
          <w:sz w:val="24"/>
          <w:lang w:bidi="en-US"/>
        </w:rPr>
        <w:t>2026</w:t>
      </w:r>
      <w:r>
        <w:rPr>
          <w:rFonts w:hint="eastAsia" w:ascii="宋体" w:hAnsi="宋体" w:cs="宋体"/>
          <w:kern w:val="0"/>
          <w:sz w:val="24"/>
          <w:lang w:bidi="en-US"/>
        </w:rPr>
        <w:t>年中国重型汽车集团有限公司及其下属单位在济南地区拟开展测绘技术服务的建设项目主要分布在济南市章丘区、莱芜区等重汽工业园区。</w:t>
      </w:r>
      <w:r>
        <w:rPr>
          <w:rFonts w:hint="eastAsia" w:ascii="宋体" w:hAnsi="宋体" w:cs="宋体"/>
          <w:b/>
          <w:bCs/>
          <w:kern w:val="0"/>
          <w:sz w:val="24"/>
          <w:lang w:bidi="en-US"/>
        </w:rPr>
        <w:t>具体以实际为准。</w:t>
      </w:r>
      <w:bookmarkEnd w:id="3"/>
    </w:p>
    <w:p w14:paraId="3EF73753">
      <w:pPr>
        <w:pStyle w:val="41"/>
        <w:widowControl/>
        <w:numPr>
          <w:ilvl w:val="1"/>
          <w:numId w:val="1"/>
        </w:numPr>
        <w:adjustRightInd w:val="0"/>
        <w:snapToGrid w:val="0"/>
        <w:spacing w:line="360" w:lineRule="auto"/>
        <w:ind w:left="0" w:firstLine="480"/>
        <w:jc w:val="left"/>
        <w:rPr>
          <w:rFonts w:ascii="宋体" w:hAnsi="宋体" w:cs="宋体"/>
          <w:kern w:val="0"/>
          <w:sz w:val="24"/>
          <w:lang w:bidi="en-US"/>
        </w:rPr>
      </w:pPr>
      <w:r>
        <w:rPr>
          <w:rFonts w:hint="eastAsia" w:ascii="宋体" w:hAnsi="宋体" w:cs="宋体"/>
          <w:kern w:val="0"/>
          <w:sz w:val="24"/>
          <w:lang w:bidi="en-US"/>
        </w:rPr>
        <w:t>资金来源：</w:t>
      </w:r>
      <w:r>
        <w:rPr>
          <w:rFonts w:hint="eastAsia" w:ascii="宋体" w:hAnsi="宋体" w:cs="宋体"/>
          <w:kern w:val="0"/>
          <w:sz w:val="24"/>
          <w:u w:val="single"/>
          <w:lang w:bidi="en-US"/>
        </w:rPr>
        <w:t>企业自筹，已落实</w:t>
      </w:r>
      <w:r>
        <w:rPr>
          <w:rFonts w:hint="eastAsia" w:ascii="宋体" w:hAnsi="宋体" w:cs="宋体"/>
          <w:kern w:val="0"/>
          <w:sz w:val="24"/>
          <w:lang w:bidi="en-US"/>
        </w:rPr>
        <w:t>；</w:t>
      </w:r>
    </w:p>
    <w:p w14:paraId="2D124598">
      <w:pPr>
        <w:pStyle w:val="41"/>
        <w:widowControl/>
        <w:numPr>
          <w:ilvl w:val="1"/>
          <w:numId w:val="1"/>
        </w:numPr>
        <w:adjustRightInd w:val="0"/>
        <w:snapToGrid w:val="0"/>
        <w:spacing w:line="360" w:lineRule="auto"/>
        <w:ind w:left="0" w:firstLine="480"/>
        <w:jc w:val="left"/>
        <w:rPr>
          <w:rFonts w:ascii="宋体" w:hAnsi="宋体" w:cs="宋体"/>
          <w:kern w:val="0"/>
          <w:sz w:val="24"/>
          <w:lang w:bidi="en-US"/>
        </w:rPr>
      </w:pPr>
      <w:r>
        <w:rPr>
          <w:rFonts w:hint="eastAsia" w:ascii="宋体" w:hAnsi="宋体" w:cs="宋体"/>
          <w:kern w:val="0"/>
          <w:sz w:val="24"/>
          <w:lang w:bidi="en-US"/>
        </w:rPr>
        <w:t>服务时间：</w:t>
      </w:r>
      <w:r>
        <w:rPr>
          <w:kern w:val="0"/>
          <w:sz w:val="24"/>
          <w:lang w:bidi="en-US"/>
        </w:rPr>
        <w:t>本</w:t>
      </w:r>
      <w:r>
        <w:rPr>
          <w:rFonts w:hint="eastAsia"/>
          <w:kern w:val="0"/>
          <w:sz w:val="24"/>
          <w:lang w:bidi="en-US"/>
        </w:rPr>
        <w:t>招标</w:t>
      </w:r>
      <w:r>
        <w:rPr>
          <w:sz w:val="24"/>
        </w:rPr>
        <w:t>项目</w:t>
      </w:r>
      <w:r>
        <w:rPr>
          <w:rFonts w:hint="eastAsia"/>
          <w:sz w:val="24"/>
        </w:rPr>
        <w:t>的合作</w:t>
      </w:r>
      <w:r>
        <w:rPr>
          <w:sz w:val="24"/>
        </w:rPr>
        <w:t>期限为</w:t>
      </w:r>
      <w:r>
        <w:rPr>
          <w:sz w:val="24"/>
          <w:u w:val="single"/>
        </w:rPr>
        <w:t>自中标通知书发出之日起至2026年12月31日止</w:t>
      </w:r>
      <w:r>
        <w:rPr>
          <w:rFonts w:hint="eastAsia"/>
          <w:sz w:val="24"/>
        </w:rPr>
        <w:t>；单个建设项目的服务期限为</w:t>
      </w:r>
      <w:r>
        <w:rPr>
          <w:rFonts w:hint="eastAsia"/>
          <w:sz w:val="24"/>
          <w:u w:val="single"/>
        </w:rPr>
        <w:t>自接到甲方委托通知的第二天起，到完成项目测绘技术服务工作，项目竣工验收完成为止</w:t>
      </w:r>
      <w:r>
        <w:rPr>
          <w:rFonts w:hint="eastAsia"/>
          <w:sz w:val="24"/>
        </w:rPr>
        <w:t>。</w:t>
      </w:r>
      <w:r>
        <w:rPr>
          <w:sz w:val="24"/>
        </w:rPr>
        <w:t>具体项目的工期要求</w:t>
      </w:r>
      <w:r>
        <w:rPr>
          <w:kern w:val="0"/>
          <w:sz w:val="24"/>
          <w:lang w:bidi="en-US"/>
        </w:rPr>
        <w:t>详见招标文件</w:t>
      </w:r>
      <w:r>
        <w:rPr>
          <w:rFonts w:hint="eastAsia" w:ascii="宋体" w:hAnsi="宋体" w:cs="宋体"/>
          <w:kern w:val="0"/>
          <w:sz w:val="24"/>
          <w:lang w:bidi="en-US"/>
        </w:rPr>
        <w:t>；</w:t>
      </w:r>
    </w:p>
    <w:p w14:paraId="310494E9">
      <w:pPr>
        <w:pStyle w:val="41"/>
        <w:widowControl/>
        <w:numPr>
          <w:ilvl w:val="1"/>
          <w:numId w:val="1"/>
        </w:numPr>
        <w:adjustRightInd w:val="0"/>
        <w:snapToGrid w:val="0"/>
        <w:spacing w:line="360" w:lineRule="auto"/>
        <w:ind w:left="0" w:firstLine="482"/>
        <w:jc w:val="left"/>
        <w:rPr>
          <w:lang w:bidi="en-US"/>
        </w:rPr>
      </w:pPr>
      <w:r>
        <w:rPr>
          <w:rFonts w:hint="eastAsia" w:ascii="宋体" w:hAnsi="宋体" w:cs="宋体"/>
          <w:b/>
          <w:bCs/>
          <w:kern w:val="0"/>
          <w:sz w:val="24"/>
          <w:lang w:bidi="en-US"/>
        </w:rPr>
        <w:t>招标范围</w:t>
      </w:r>
      <w:r>
        <w:rPr>
          <w:rFonts w:hint="eastAsia" w:ascii="宋体" w:hAnsi="宋体" w:cs="宋体"/>
          <w:kern w:val="0"/>
          <w:sz w:val="24"/>
          <w:lang w:bidi="en-US"/>
        </w:rPr>
        <w:t>：中国重汽集团2026年济南地区建设项目测绘技术服务的相关工作，包括完成</w:t>
      </w:r>
      <w:r>
        <w:rPr>
          <w:rFonts w:hint="eastAsia" w:ascii="宋体" w:hAnsi="宋体" w:cs="宋体"/>
          <w:kern w:val="0"/>
          <w:sz w:val="24"/>
          <w:u w:val="single"/>
          <w:lang w:bidi="en-US"/>
        </w:rPr>
        <w:t>勘测定界、地形图、规划控制点、规划放线、规划验线及规划核实（地形控制点GPS测量；现状1:500地形图测绘；建筑物±0标高、层高、楼高等高度测量；建筑物面积测量及建筑内部布局、功能检验；规划要素及四至关系图编绘）、地下管线竣工测量</w:t>
      </w:r>
      <w:r>
        <w:rPr>
          <w:rFonts w:hint="eastAsia" w:ascii="宋体" w:hAnsi="宋体" w:cs="宋体"/>
          <w:kern w:val="0"/>
          <w:sz w:val="24"/>
          <w:lang w:bidi="en-US"/>
        </w:rPr>
        <w:t>工作业务，并随时接受招标人的咨询。本招标项目预计工作量如下表，仅供参考：</w:t>
      </w:r>
    </w:p>
    <w:tbl>
      <w:tblPr>
        <w:tblStyle w:val="30"/>
        <w:tblW w:w="5000" w:type="pct"/>
        <w:jc w:val="center"/>
        <w:tblLayout w:type="autofit"/>
        <w:tblCellMar>
          <w:top w:w="0" w:type="dxa"/>
          <w:left w:w="108" w:type="dxa"/>
          <w:bottom w:w="0" w:type="dxa"/>
          <w:right w:w="108" w:type="dxa"/>
        </w:tblCellMar>
      </w:tblPr>
      <w:tblGrid>
        <w:gridCol w:w="618"/>
        <w:gridCol w:w="1247"/>
        <w:gridCol w:w="4676"/>
        <w:gridCol w:w="1247"/>
        <w:gridCol w:w="1448"/>
        <w:gridCol w:w="726"/>
      </w:tblGrid>
      <w:tr w14:paraId="35379FA1">
        <w:tblPrEx>
          <w:tblCellMar>
            <w:top w:w="0" w:type="dxa"/>
            <w:left w:w="108" w:type="dxa"/>
            <w:bottom w:w="0" w:type="dxa"/>
            <w:right w:w="108" w:type="dxa"/>
          </w:tblCellMar>
        </w:tblPrEx>
        <w:trPr>
          <w:trHeight w:val="288" w:hRule="atLeast"/>
          <w:tblHeader/>
          <w:jc w:val="center"/>
        </w:trPr>
        <w:tc>
          <w:tcPr>
            <w:tcW w:w="310" w:type="pct"/>
            <w:tcBorders>
              <w:top w:val="single" w:color="auto" w:sz="4" w:space="0"/>
              <w:left w:val="single" w:color="auto" w:sz="4" w:space="0"/>
              <w:bottom w:val="single" w:color="auto" w:sz="4" w:space="0"/>
              <w:right w:val="single" w:color="auto" w:sz="4" w:space="0"/>
            </w:tcBorders>
            <w:shd w:val="clear" w:color="auto" w:fill="auto"/>
            <w:vAlign w:val="center"/>
          </w:tcPr>
          <w:p w14:paraId="17D18D6E">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序号</w:t>
            </w:r>
          </w:p>
        </w:tc>
        <w:tc>
          <w:tcPr>
            <w:tcW w:w="2973" w:type="pct"/>
            <w:gridSpan w:val="2"/>
            <w:tcBorders>
              <w:top w:val="single" w:color="auto" w:sz="4" w:space="0"/>
              <w:left w:val="nil"/>
              <w:bottom w:val="single" w:color="auto" w:sz="4" w:space="0"/>
              <w:right w:val="single" w:color="auto" w:sz="4" w:space="0"/>
            </w:tcBorders>
            <w:shd w:val="clear" w:color="auto" w:fill="auto"/>
            <w:vAlign w:val="center"/>
          </w:tcPr>
          <w:p w14:paraId="5D2B862F">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测绘服务项目</w:t>
            </w:r>
          </w:p>
        </w:tc>
        <w:tc>
          <w:tcPr>
            <w:tcW w:w="626" w:type="pct"/>
            <w:tcBorders>
              <w:top w:val="single" w:color="auto" w:sz="4" w:space="0"/>
              <w:left w:val="nil"/>
              <w:bottom w:val="single" w:color="auto" w:sz="4" w:space="0"/>
              <w:right w:val="single" w:color="auto" w:sz="4" w:space="0"/>
            </w:tcBorders>
            <w:shd w:val="clear" w:color="auto" w:fill="auto"/>
            <w:vAlign w:val="center"/>
          </w:tcPr>
          <w:p w14:paraId="69C78F04">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计量单位</w:t>
            </w:r>
          </w:p>
        </w:tc>
        <w:tc>
          <w:tcPr>
            <w:tcW w:w="727" w:type="pct"/>
            <w:tcBorders>
              <w:top w:val="single" w:color="auto" w:sz="4" w:space="0"/>
              <w:left w:val="nil"/>
              <w:bottom w:val="single" w:color="auto" w:sz="4" w:space="0"/>
              <w:right w:val="single" w:color="auto" w:sz="4" w:space="0"/>
            </w:tcBorders>
            <w:shd w:val="clear" w:color="auto" w:fill="auto"/>
            <w:vAlign w:val="center"/>
          </w:tcPr>
          <w:p w14:paraId="27C67368">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预计工作量</w:t>
            </w:r>
          </w:p>
        </w:tc>
        <w:tc>
          <w:tcPr>
            <w:tcW w:w="364" w:type="pct"/>
            <w:tcBorders>
              <w:top w:val="single" w:color="auto" w:sz="4" w:space="0"/>
              <w:left w:val="nil"/>
              <w:bottom w:val="single" w:color="auto" w:sz="4" w:space="0"/>
              <w:right w:val="single" w:color="auto" w:sz="4" w:space="0"/>
            </w:tcBorders>
            <w:shd w:val="clear" w:color="auto" w:fill="auto"/>
            <w:vAlign w:val="center"/>
          </w:tcPr>
          <w:p w14:paraId="0346264A">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备注</w:t>
            </w:r>
          </w:p>
        </w:tc>
      </w:tr>
      <w:tr w14:paraId="17999E5E">
        <w:tblPrEx>
          <w:tblCellMar>
            <w:top w:w="0" w:type="dxa"/>
            <w:left w:w="108" w:type="dxa"/>
            <w:bottom w:w="0" w:type="dxa"/>
            <w:right w:w="108" w:type="dxa"/>
          </w:tblCellMar>
        </w:tblPrEx>
        <w:trPr>
          <w:trHeight w:val="288" w:hRule="atLeast"/>
          <w:tblHeader/>
          <w:jc w:val="center"/>
        </w:trPr>
        <w:tc>
          <w:tcPr>
            <w:tcW w:w="310" w:type="pct"/>
            <w:tcBorders>
              <w:top w:val="nil"/>
              <w:left w:val="single" w:color="auto" w:sz="4" w:space="0"/>
              <w:bottom w:val="single" w:color="auto" w:sz="4" w:space="0"/>
              <w:right w:val="single" w:color="auto" w:sz="4" w:space="0"/>
            </w:tcBorders>
            <w:shd w:val="clear" w:color="auto" w:fill="auto"/>
            <w:vAlign w:val="center"/>
          </w:tcPr>
          <w:p w14:paraId="31F3A68D">
            <w:pPr>
              <w:widowControl/>
              <w:jc w:val="center"/>
              <w:rPr>
                <w:rFonts w:ascii="宋体" w:hAnsi="宋体" w:cs="宋体"/>
                <w:color w:val="000000"/>
                <w:kern w:val="0"/>
                <w:sz w:val="20"/>
                <w:szCs w:val="20"/>
              </w:rPr>
            </w:pPr>
            <w:r>
              <w:rPr>
                <w:rFonts w:hint="eastAsia" w:ascii="宋体" w:hAnsi="宋体" w:cs="宋体"/>
                <w:color w:val="000000"/>
                <w:kern w:val="0"/>
                <w:sz w:val="20"/>
                <w:szCs w:val="20"/>
              </w:rPr>
              <w:t>1</w:t>
            </w:r>
          </w:p>
        </w:tc>
        <w:tc>
          <w:tcPr>
            <w:tcW w:w="2973" w:type="pct"/>
            <w:gridSpan w:val="2"/>
            <w:tcBorders>
              <w:top w:val="single" w:color="auto" w:sz="4" w:space="0"/>
              <w:left w:val="nil"/>
              <w:bottom w:val="single" w:color="auto" w:sz="4" w:space="0"/>
              <w:right w:val="single" w:color="000000" w:sz="4" w:space="0"/>
            </w:tcBorders>
            <w:shd w:val="clear" w:color="auto" w:fill="auto"/>
            <w:vAlign w:val="center"/>
          </w:tcPr>
          <w:p w14:paraId="6B494F81">
            <w:pPr>
              <w:widowControl/>
              <w:jc w:val="center"/>
              <w:rPr>
                <w:rFonts w:ascii="宋体" w:hAnsi="宋体" w:cs="宋体"/>
                <w:color w:val="000000"/>
                <w:kern w:val="0"/>
                <w:sz w:val="20"/>
                <w:szCs w:val="20"/>
              </w:rPr>
            </w:pPr>
            <w:r>
              <w:rPr>
                <w:rFonts w:hint="eastAsia" w:ascii="宋体" w:hAnsi="宋体" w:cs="宋体"/>
                <w:color w:val="000000"/>
                <w:kern w:val="0"/>
                <w:sz w:val="20"/>
                <w:szCs w:val="20"/>
              </w:rPr>
              <w:t>地形图</w:t>
            </w:r>
          </w:p>
        </w:tc>
        <w:tc>
          <w:tcPr>
            <w:tcW w:w="626" w:type="pct"/>
            <w:tcBorders>
              <w:top w:val="nil"/>
              <w:left w:val="nil"/>
              <w:bottom w:val="single" w:color="auto" w:sz="4" w:space="0"/>
              <w:right w:val="single" w:color="auto" w:sz="4" w:space="0"/>
            </w:tcBorders>
            <w:shd w:val="clear" w:color="auto" w:fill="auto"/>
            <w:vAlign w:val="center"/>
          </w:tcPr>
          <w:p w14:paraId="767BF15C">
            <w:pPr>
              <w:widowControl/>
              <w:jc w:val="center"/>
              <w:rPr>
                <w:rFonts w:ascii="宋体" w:hAnsi="宋体" w:cs="宋体"/>
                <w:color w:val="000000"/>
                <w:kern w:val="0"/>
                <w:sz w:val="20"/>
                <w:szCs w:val="20"/>
              </w:rPr>
            </w:pPr>
            <w:r>
              <w:rPr>
                <w:rFonts w:hint="eastAsia" w:ascii="宋体" w:hAnsi="宋体" w:cs="宋体"/>
                <w:color w:val="000000"/>
                <w:kern w:val="0"/>
                <w:sz w:val="20"/>
                <w:szCs w:val="20"/>
              </w:rPr>
              <w:t>平方米</w:t>
            </w:r>
          </w:p>
        </w:tc>
        <w:tc>
          <w:tcPr>
            <w:tcW w:w="727" w:type="pct"/>
            <w:tcBorders>
              <w:top w:val="nil"/>
              <w:left w:val="nil"/>
              <w:bottom w:val="single" w:color="auto" w:sz="4" w:space="0"/>
              <w:right w:val="single" w:color="auto" w:sz="4" w:space="0"/>
            </w:tcBorders>
            <w:shd w:val="clear" w:color="auto" w:fill="auto"/>
            <w:vAlign w:val="center"/>
          </w:tcPr>
          <w:p w14:paraId="0BE74D09">
            <w:pPr>
              <w:widowControl/>
              <w:jc w:val="center"/>
              <w:rPr>
                <w:rFonts w:ascii="宋体" w:hAnsi="宋体" w:cs="宋体"/>
                <w:color w:val="000000"/>
                <w:kern w:val="0"/>
                <w:sz w:val="20"/>
                <w:szCs w:val="20"/>
              </w:rPr>
            </w:pPr>
            <w:r>
              <w:rPr>
                <w:rFonts w:ascii="宋体" w:hAnsi="宋体" w:cs="宋体"/>
                <w:color w:val="000000"/>
                <w:kern w:val="0"/>
                <w:sz w:val="20"/>
                <w:szCs w:val="20"/>
              </w:rPr>
              <w:t>950000</w:t>
            </w:r>
          </w:p>
        </w:tc>
        <w:tc>
          <w:tcPr>
            <w:tcW w:w="364" w:type="pct"/>
            <w:tcBorders>
              <w:top w:val="nil"/>
              <w:left w:val="nil"/>
              <w:bottom w:val="single" w:color="auto" w:sz="4" w:space="0"/>
              <w:right w:val="single" w:color="auto" w:sz="4" w:space="0"/>
            </w:tcBorders>
            <w:shd w:val="clear" w:color="auto" w:fill="auto"/>
            <w:vAlign w:val="center"/>
          </w:tcPr>
          <w:p w14:paraId="43831A6D">
            <w:pPr>
              <w:widowControl/>
              <w:jc w:val="center"/>
              <w:rPr>
                <w:rFonts w:ascii="宋体" w:hAnsi="宋体" w:cs="宋体"/>
                <w:color w:val="000000"/>
                <w:kern w:val="0"/>
                <w:sz w:val="20"/>
                <w:szCs w:val="20"/>
              </w:rPr>
            </w:pPr>
          </w:p>
        </w:tc>
      </w:tr>
      <w:tr w14:paraId="35DC05DA">
        <w:tblPrEx>
          <w:tblCellMar>
            <w:top w:w="0" w:type="dxa"/>
            <w:left w:w="108" w:type="dxa"/>
            <w:bottom w:w="0" w:type="dxa"/>
            <w:right w:w="108" w:type="dxa"/>
          </w:tblCellMar>
        </w:tblPrEx>
        <w:trPr>
          <w:trHeight w:val="288" w:hRule="atLeast"/>
          <w:tblHeader/>
          <w:jc w:val="center"/>
        </w:trPr>
        <w:tc>
          <w:tcPr>
            <w:tcW w:w="310" w:type="pct"/>
            <w:tcBorders>
              <w:top w:val="nil"/>
              <w:left w:val="single" w:color="auto" w:sz="4" w:space="0"/>
              <w:bottom w:val="single" w:color="auto" w:sz="4" w:space="0"/>
              <w:right w:val="single" w:color="auto" w:sz="4" w:space="0"/>
            </w:tcBorders>
            <w:shd w:val="clear" w:color="auto" w:fill="auto"/>
            <w:vAlign w:val="center"/>
          </w:tcPr>
          <w:p w14:paraId="7B5D3CA9">
            <w:pPr>
              <w:widowControl/>
              <w:jc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2973" w:type="pct"/>
            <w:gridSpan w:val="2"/>
            <w:tcBorders>
              <w:top w:val="single" w:color="auto" w:sz="4" w:space="0"/>
              <w:left w:val="nil"/>
              <w:bottom w:val="single" w:color="auto" w:sz="4" w:space="0"/>
              <w:right w:val="single" w:color="000000" w:sz="4" w:space="0"/>
            </w:tcBorders>
            <w:shd w:val="clear" w:color="auto" w:fill="auto"/>
            <w:vAlign w:val="center"/>
          </w:tcPr>
          <w:p w14:paraId="42ED084B">
            <w:pPr>
              <w:widowControl/>
              <w:jc w:val="center"/>
              <w:rPr>
                <w:rFonts w:ascii="宋体" w:hAnsi="宋体" w:cs="宋体"/>
                <w:color w:val="000000"/>
                <w:kern w:val="0"/>
                <w:sz w:val="20"/>
                <w:szCs w:val="20"/>
              </w:rPr>
            </w:pPr>
            <w:r>
              <w:rPr>
                <w:rFonts w:hint="eastAsia" w:ascii="宋体" w:hAnsi="宋体" w:cs="宋体"/>
                <w:color w:val="000000"/>
                <w:kern w:val="0"/>
                <w:sz w:val="20"/>
                <w:szCs w:val="20"/>
              </w:rPr>
              <w:t>勘测定界</w:t>
            </w:r>
          </w:p>
        </w:tc>
        <w:tc>
          <w:tcPr>
            <w:tcW w:w="626" w:type="pct"/>
            <w:tcBorders>
              <w:top w:val="nil"/>
              <w:left w:val="nil"/>
              <w:bottom w:val="single" w:color="auto" w:sz="4" w:space="0"/>
              <w:right w:val="single" w:color="auto" w:sz="4" w:space="0"/>
            </w:tcBorders>
            <w:shd w:val="clear" w:color="auto" w:fill="auto"/>
            <w:vAlign w:val="center"/>
          </w:tcPr>
          <w:p w14:paraId="1A640A7A">
            <w:pPr>
              <w:widowControl/>
              <w:jc w:val="center"/>
              <w:rPr>
                <w:rFonts w:ascii="宋体" w:hAnsi="宋体" w:cs="宋体"/>
                <w:color w:val="000000"/>
                <w:kern w:val="0"/>
                <w:sz w:val="20"/>
                <w:szCs w:val="20"/>
              </w:rPr>
            </w:pPr>
            <w:r>
              <w:rPr>
                <w:rFonts w:hint="eastAsia" w:ascii="宋体" w:hAnsi="宋体" w:cs="宋体"/>
                <w:color w:val="000000"/>
                <w:kern w:val="0"/>
                <w:sz w:val="20"/>
                <w:szCs w:val="20"/>
              </w:rPr>
              <w:t>点</w:t>
            </w:r>
          </w:p>
        </w:tc>
        <w:tc>
          <w:tcPr>
            <w:tcW w:w="727" w:type="pct"/>
            <w:tcBorders>
              <w:top w:val="nil"/>
              <w:left w:val="nil"/>
              <w:bottom w:val="single" w:color="auto" w:sz="4" w:space="0"/>
              <w:right w:val="single" w:color="auto" w:sz="4" w:space="0"/>
            </w:tcBorders>
            <w:shd w:val="clear" w:color="auto" w:fill="auto"/>
            <w:vAlign w:val="center"/>
          </w:tcPr>
          <w:p w14:paraId="0AF2AD03">
            <w:pPr>
              <w:widowControl/>
              <w:jc w:val="center"/>
              <w:rPr>
                <w:rFonts w:ascii="宋体" w:hAnsi="宋体" w:cs="宋体"/>
                <w:color w:val="000000"/>
                <w:kern w:val="0"/>
                <w:sz w:val="20"/>
                <w:szCs w:val="20"/>
              </w:rPr>
            </w:pPr>
            <w:r>
              <w:rPr>
                <w:rFonts w:hint="eastAsia" w:ascii="宋体" w:hAnsi="宋体" w:cs="宋体"/>
                <w:color w:val="000000"/>
                <w:kern w:val="0"/>
                <w:sz w:val="20"/>
                <w:szCs w:val="20"/>
              </w:rPr>
              <w:t>1</w:t>
            </w:r>
            <w:r>
              <w:rPr>
                <w:rFonts w:ascii="宋体" w:hAnsi="宋体" w:cs="宋体"/>
                <w:color w:val="000000"/>
                <w:kern w:val="0"/>
                <w:sz w:val="20"/>
                <w:szCs w:val="20"/>
              </w:rPr>
              <w:t>00</w:t>
            </w:r>
          </w:p>
        </w:tc>
        <w:tc>
          <w:tcPr>
            <w:tcW w:w="364" w:type="pct"/>
            <w:tcBorders>
              <w:top w:val="nil"/>
              <w:left w:val="nil"/>
              <w:bottom w:val="single" w:color="auto" w:sz="4" w:space="0"/>
              <w:right w:val="single" w:color="auto" w:sz="4" w:space="0"/>
            </w:tcBorders>
            <w:shd w:val="clear" w:color="auto" w:fill="auto"/>
            <w:vAlign w:val="center"/>
          </w:tcPr>
          <w:p w14:paraId="1AE3F288">
            <w:pPr>
              <w:widowControl/>
              <w:jc w:val="center"/>
              <w:rPr>
                <w:rFonts w:ascii="宋体" w:hAnsi="宋体" w:cs="宋体"/>
                <w:color w:val="000000"/>
                <w:kern w:val="0"/>
                <w:sz w:val="20"/>
                <w:szCs w:val="20"/>
              </w:rPr>
            </w:pPr>
          </w:p>
        </w:tc>
      </w:tr>
      <w:tr w14:paraId="675A5AAE">
        <w:tblPrEx>
          <w:tblCellMar>
            <w:top w:w="0" w:type="dxa"/>
            <w:left w:w="108" w:type="dxa"/>
            <w:bottom w:w="0" w:type="dxa"/>
            <w:right w:w="108" w:type="dxa"/>
          </w:tblCellMar>
        </w:tblPrEx>
        <w:trPr>
          <w:trHeight w:val="288" w:hRule="atLeast"/>
          <w:tblHeader/>
          <w:jc w:val="center"/>
        </w:trPr>
        <w:tc>
          <w:tcPr>
            <w:tcW w:w="310" w:type="pct"/>
            <w:tcBorders>
              <w:top w:val="nil"/>
              <w:left w:val="single" w:color="auto" w:sz="4" w:space="0"/>
              <w:bottom w:val="single" w:color="auto" w:sz="4" w:space="0"/>
              <w:right w:val="single" w:color="auto" w:sz="4" w:space="0"/>
            </w:tcBorders>
            <w:shd w:val="clear" w:color="auto" w:fill="auto"/>
            <w:vAlign w:val="center"/>
          </w:tcPr>
          <w:p w14:paraId="54D949BF">
            <w:pPr>
              <w:widowControl/>
              <w:jc w:val="center"/>
              <w:rPr>
                <w:rFonts w:ascii="宋体" w:hAnsi="宋体" w:cs="宋体"/>
                <w:color w:val="000000"/>
                <w:kern w:val="0"/>
                <w:sz w:val="20"/>
                <w:szCs w:val="20"/>
              </w:rPr>
            </w:pPr>
            <w:r>
              <w:rPr>
                <w:rFonts w:hint="eastAsia" w:ascii="宋体" w:hAnsi="宋体" w:cs="宋体"/>
                <w:color w:val="000000"/>
                <w:kern w:val="0"/>
                <w:sz w:val="20"/>
                <w:szCs w:val="20"/>
              </w:rPr>
              <w:t>3</w:t>
            </w:r>
          </w:p>
        </w:tc>
        <w:tc>
          <w:tcPr>
            <w:tcW w:w="2973" w:type="pct"/>
            <w:gridSpan w:val="2"/>
            <w:tcBorders>
              <w:top w:val="single" w:color="auto" w:sz="4" w:space="0"/>
              <w:left w:val="nil"/>
              <w:bottom w:val="single" w:color="auto" w:sz="4" w:space="0"/>
              <w:right w:val="single" w:color="000000" w:sz="4" w:space="0"/>
            </w:tcBorders>
            <w:shd w:val="clear" w:color="auto" w:fill="auto"/>
            <w:vAlign w:val="center"/>
          </w:tcPr>
          <w:p w14:paraId="2EEEFE27">
            <w:pPr>
              <w:widowControl/>
              <w:jc w:val="center"/>
              <w:rPr>
                <w:rFonts w:ascii="宋体" w:hAnsi="宋体" w:cs="宋体"/>
                <w:color w:val="000000"/>
                <w:kern w:val="0"/>
                <w:sz w:val="20"/>
                <w:szCs w:val="20"/>
              </w:rPr>
            </w:pPr>
            <w:r>
              <w:rPr>
                <w:rFonts w:hint="eastAsia" w:ascii="宋体" w:hAnsi="宋体" w:cs="宋体"/>
                <w:color w:val="000000"/>
                <w:kern w:val="0"/>
                <w:sz w:val="20"/>
                <w:szCs w:val="20"/>
              </w:rPr>
              <w:t>规划控制点</w:t>
            </w:r>
          </w:p>
        </w:tc>
        <w:tc>
          <w:tcPr>
            <w:tcW w:w="626" w:type="pct"/>
            <w:tcBorders>
              <w:top w:val="nil"/>
              <w:left w:val="nil"/>
              <w:bottom w:val="single" w:color="auto" w:sz="4" w:space="0"/>
              <w:right w:val="single" w:color="auto" w:sz="4" w:space="0"/>
            </w:tcBorders>
            <w:shd w:val="clear" w:color="auto" w:fill="auto"/>
            <w:vAlign w:val="center"/>
          </w:tcPr>
          <w:p w14:paraId="2198E8E0">
            <w:pPr>
              <w:widowControl/>
              <w:jc w:val="center"/>
              <w:rPr>
                <w:rFonts w:ascii="宋体" w:hAnsi="宋体" w:cs="宋体"/>
                <w:color w:val="000000"/>
                <w:kern w:val="0"/>
                <w:sz w:val="20"/>
                <w:szCs w:val="20"/>
              </w:rPr>
            </w:pPr>
            <w:r>
              <w:rPr>
                <w:rFonts w:hint="eastAsia" w:ascii="宋体" w:hAnsi="宋体" w:cs="宋体"/>
                <w:color w:val="000000"/>
                <w:kern w:val="0"/>
                <w:sz w:val="20"/>
                <w:szCs w:val="20"/>
              </w:rPr>
              <w:t>点</w:t>
            </w:r>
          </w:p>
        </w:tc>
        <w:tc>
          <w:tcPr>
            <w:tcW w:w="727" w:type="pct"/>
            <w:tcBorders>
              <w:top w:val="nil"/>
              <w:left w:val="nil"/>
              <w:bottom w:val="single" w:color="auto" w:sz="4" w:space="0"/>
              <w:right w:val="single" w:color="auto" w:sz="4" w:space="0"/>
            </w:tcBorders>
            <w:shd w:val="clear" w:color="auto" w:fill="auto"/>
            <w:vAlign w:val="center"/>
          </w:tcPr>
          <w:p w14:paraId="022A9087">
            <w:pPr>
              <w:widowControl/>
              <w:jc w:val="center"/>
              <w:rPr>
                <w:rFonts w:ascii="宋体" w:hAnsi="宋体" w:cs="宋体"/>
                <w:color w:val="000000"/>
                <w:kern w:val="0"/>
                <w:sz w:val="20"/>
                <w:szCs w:val="20"/>
              </w:rPr>
            </w:pPr>
            <w:r>
              <w:rPr>
                <w:rFonts w:hint="eastAsia" w:ascii="宋体" w:hAnsi="宋体" w:cs="宋体"/>
                <w:color w:val="000000"/>
                <w:kern w:val="0"/>
                <w:sz w:val="20"/>
                <w:szCs w:val="20"/>
              </w:rPr>
              <w:t>1</w:t>
            </w:r>
            <w:r>
              <w:rPr>
                <w:rFonts w:ascii="宋体" w:hAnsi="宋体" w:cs="宋体"/>
                <w:color w:val="000000"/>
                <w:kern w:val="0"/>
                <w:sz w:val="20"/>
                <w:szCs w:val="20"/>
              </w:rPr>
              <w:t>0</w:t>
            </w:r>
          </w:p>
        </w:tc>
        <w:tc>
          <w:tcPr>
            <w:tcW w:w="364" w:type="pct"/>
            <w:tcBorders>
              <w:top w:val="nil"/>
              <w:left w:val="nil"/>
              <w:bottom w:val="single" w:color="auto" w:sz="4" w:space="0"/>
              <w:right w:val="single" w:color="auto" w:sz="4" w:space="0"/>
            </w:tcBorders>
            <w:shd w:val="clear" w:color="auto" w:fill="auto"/>
            <w:vAlign w:val="center"/>
          </w:tcPr>
          <w:p w14:paraId="35F73288">
            <w:pPr>
              <w:widowControl/>
              <w:jc w:val="center"/>
              <w:rPr>
                <w:rFonts w:ascii="宋体" w:hAnsi="宋体" w:cs="宋体"/>
                <w:color w:val="000000"/>
                <w:kern w:val="0"/>
                <w:sz w:val="20"/>
                <w:szCs w:val="20"/>
              </w:rPr>
            </w:pPr>
          </w:p>
        </w:tc>
      </w:tr>
      <w:tr w14:paraId="0BD981E6">
        <w:tblPrEx>
          <w:tblCellMar>
            <w:top w:w="0" w:type="dxa"/>
            <w:left w:w="108" w:type="dxa"/>
            <w:bottom w:w="0" w:type="dxa"/>
            <w:right w:w="108" w:type="dxa"/>
          </w:tblCellMar>
        </w:tblPrEx>
        <w:trPr>
          <w:trHeight w:val="288" w:hRule="atLeast"/>
          <w:tblHeader/>
          <w:jc w:val="center"/>
        </w:trPr>
        <w:tc>
          <w:tcPr>
            <w:tcW w:w="310" w:type="pct"/>
            <w:tcBorders>
              <w:top w:val="nil"/>
              <w:left w:val="single" w:color="auto" w:sz="4" w:space="0"/>
              <w:bottom w:val="single" w:color="auto" w:sz="4" w:space="0"/>
              <w:right w:val="single" w:color="auto" w:sz="4" w:space="0"/>
            </w:tcBorders>
            <w:shd w:val="clear" w:color="auto" w:fill="auto"/>
            <w:vAlign w:val="center"/>
          </w:tcPr>
          <w:p w14:paraId="1055BCCD">
            <w:pPr>
              <w:widowControl/>
              <w:jc w:val="center"/>
              <w:rPr>
                <w:rFonts w:ascii="宋体" w:hAnsi="宋体" w:cs="宋体"/>
                <w:color w:val="000000"/>
                <w:kern w:val="0"/>
                <w:sz w:val="20"/>
                <w:szCs w:val="20"/>
              </w:rPr>
            </w:pPr>
            <w:r>
              <w:rPr>
                <w:rFonts w:hint="eastAsia" w:ascii="宋体" w:hAnsi="宋体" w:cs="宋体"/>
                <w:color w:val="000000"/>
                <w:kern w:val="0"/>
                <w:sz w:val="20"/>
                <w:szCs w:val="20"/>
              </w:rPr>
              <w:t>4</w:t>
            </w:r>
          </w:p>
        </w:tc>
        <w:tc>
          <w:tcPr>
            <w:tcW w:w="2973" w:type="pct"/>
            <w:gridSpan w:val="2"/>
            <w:tcBorders>
              <w:top w:val="single" w:color="auto" w:sz="4" w:space="0"/>
              <w:left w:val="nil"/>
              <w:bottom w:val="single" w:color="auto" w:sz="4" w:space="0"/>
              <w:right w:val="single" w:color="000000" w:sz="4" w:space="0"/>
            </w:tcBorders>
            <w:shd w:val="clear" w:color="auto" w:fill="auto"/>
            <w:vAlign w:val="center"/>
          </w:tcPr>
          <w:p w14:paraId="4438B40D">
            <w:pPr>
              <w:widowControl/>
              <w:jc w:val="center"/>
              <w:rPr>
                <w:rFonts w:ascii="宋体" w:hAnsi="宋体" w:cs="宋体"/>
                <w:color w:val="000000"/>
                <w:kern w:val="0"/>
                <w:sz w:val="20"/>
                <w:szCs w:val="20"/>
              </w:rPr>
            </w:pPr>
            <w:r>
              <w:rPr>
                <w:rFonts w:hint="eastAsia" w:ascii="宋体" w:hAnsi="宋体" w:cs="宋体"/>
                <w:color w:val="000000"/>
                <w:kern w:val="0"/>
                <w:sz w:val="20"/>
                <w:szCs w:val="20"/>
              </w:rPr>
              <w:t>规划放线</w:t>
            </w:r>
          </w:p>
        </w:tc>
        <w:tc>
          <w:tcPr>
            <w:tcW w:w="626" w:type="pct"/>
            <w:tcBorders>
              <w:top w:val="nil"/>
              <w:left w:val="nil"/>
              <w:bottom w:val="single" w:color="auto" w:sz="4" w:space="0"/>
              <w:right w:val="single" w:color="auto" w:sz="4" w:space="0"/>
            </w:tcBorders>
            <w:shd w:val="clear" w:color="auto" w:fill="auto"/>
            <w:vAlign w:val="center"/>
          </w:tcPr>
          <w:p w14:paraId="4E603DAC">
            <w:pPr>
              <w:widowControl/>
              <w:jc w:val="center"/>
              <w:rPr>
                <w:rFonts w:ascii="宋体" w:hAnsi="宋体" w:cs="宋体"/>
                <w:color w:val="000000"/>
                <w:kern w:val="0"/>
                <w:sz w:val="20"/>
                <w:szCs w:val="20"/>
              </w:rPr>
            </w:pPr>
            <w:r>
              <w:rPr>
                <w:rFonts w:hint="eastAsia" w:ascii="宋体" w:hAnsi="宋体" w:cs="宋体"/>
                <w:color w:val="000000"/>
                <w:kern w:val="0"/>
                <w:sz w:val="20"/>
                <w:szCs w:val="20"/>
              </w:rPr>
              <w:t>点</w:t>
            </w:r>
          </w:p>
        </w:tc>
        <w:tc>
          <w:tcPr>
            <w:tcW w:w="727" w:type="pct"/>
            <w:tcBorders>
              <w:top w:val="nil"/>
              <w:left w:val="nil"/>
              <w:bottom w:val="single" w:color="auto" w:sz="4" w:space="0"/>
              <w:right w:val="single" w:color="auto" w:sz="4" w:space="0"/>
            </w:tcBorders>
            <w:shd w:val="clear" w:color="auto" w:fill="auto"/>
            <w:vAlign w:val="center"/>
          </w:tcPr>
          <w:p w14:paraId="5D2ADF5A">
            <w:pPr>
              <w:widowControl/>
              <w:jc w:val="center"/>
              <w:rPr>
                <w:rFonts w:ascii="宋体" w:hAnsi="宋体" w:cs="宋体"/>
                <w:color w:val="000000"/>
                <w:kern w:val="0"/>
                <w:sz w:val="20"/>
                <w:szCs w:val="20"/>
              </w:rPr>
            </w:pPr>
            <w:r>
              <w:rPr>
                <w:rFonts w:hint="eastAsia" w:ascii="宋体" w:hAnsi="宋体" w:cs="宋体"/>
                <w:color w:val="000000"/>
                <w:kern w:val="0"/>
                <w:sz w:val="20"/>
                <w:szCs w:val="20"/>
              </w:rPr>
              <w:t>4</w:t>
            </w:r>
            <w:r>
              <w:rPr>
                <w:rFonts w:ascii="宋体" w:hAnsi="宋体" w:cs="宋体"/>
                <w:color w:val="000000"/>
                <w:kern w:val="0"/>
                <w:sz w:val="20"/>
                <w:szCs w:val="20"/>
              </w:rPr>
              <w:t>0</w:t>
            </w:r>
          </w:p>
        </w:tc>
        <w:tc>
          <w:tcPr>
            <w:tcW w:w="364" w:type="pct"/>
            <w:tcBorders>
              <w:top w:val="nil"/>
              <w:left w:val="nil"/>
              <w:bottom w:val="single" w:color="auto" w:sz="4" w:space="0"/>
              <w:right w:val="single" w:color="auto" w:sz="4" w:space="0"/>
            </w:tcBorders>
            <w:shd w:val="clear" w:color="auto" w:fill="auto"/>
            <w:vAlign w:val="center"/>
          </w:tcPr>
          <w:p w14:paraId="50C760CD">
            <w:pPr>
              <w:widowControl/>
              <w:jc w:val="center"/>
              <w:rPr>
                <w:rFonts w:ascii="宋体" w:hAnsi="宋体" w:cs="宋体"/>
                <w:color w:val="000000"/>
                <w:kern w:val="0"/>
                <w:sz w:val="20"/>
                <w:szCs w:val="20"/>
              </w:rPr>
            </w:pPr>
          </w:p>
        </w:tc>
      </w:tr>
      <w:tr w14:paraId="255C5230">
        <w:tblPrEx>
          <w:tblCellMar>
            <w:top w:w="0" w:type="dxa"/>
            <w:left w:w="108" w:type="dxa"/>
            <w:bottom w:w="0" w:type="dxa"/>
            <w:right w:w="108" w:type="dxa"/>
          </w:tblCellMar>
        </w:tblPrEx>
        <w:trPr>
          <w:trHeight w:val="288" w:hRule="atLeast"/>
          <w:tblHeader/>
          <w:jc w:val="center"/>
        </w:trPr>
        <w:tc>
          <w:tcPr>
            <w:tcW w:w="310" w:type="pct"/>
            <w:tcBorders>
              <w:top w:val="nil"/>
              <w:left w:val="single" w:color="auto" w:sz="4" w:space="0"/>
              <w:bottom w:val="single" w:color="auto" w:sz="4" w:space="0"/>
              <w:right w:val="single" w:color="auto" w:sz="4" w:space="0"/>
            </w:tcBorders>
            <w:shd w:val="clear" w:color="auto" w:fill="auto"/>
            <w:vAlign w:val="center"/>
          </w:tcPr>
          <w:p w14:paraId="32591DD6">
            <w:pPr>
              <w:widowControl/>
              <w:jc w:val="center"/>
              <w:rPr>
                <w:rFonts w:ascii="宋体" w:hAnsi="宋体" w:cs="宋体"/>
                <w:color w:val="000000"/>
                <w:kern w:val="0"/>
                <w:sz w:val="20"/>
                <w:szCs w:val="20"/>
              </w:rPr>
            </w:pPr>
            <w:r>
              <w:rPr>
                <w:rFonts w:hint="eastAsia" w:ascii="宋体" w:hAnsi="宋体" w:cs="宋体"/>
                <w:color w:val="000000"/>
                <w:kern w:val="0"/>
                <w:sz w:val="20"/>
                <w:szCs w:val="20"/>
              </w:rPr>
              <w:t>5</w:t>
            </w:r>
          </w:p>
        </w:tc>
        <w:tc>
          <w:tcPr>
            <w:tcW w:w="2973" w:type="pct"/>
            <w:gridSpan w:val="2"/>
            <w:tcBorders>
              <w:top w:val="single" w:color="auto" w:sz="4" w:space="0"/>
              <w:left w:val="nil"/>
              <w:bottom w:val="single" w:color="auto" w:sz="4" w:space="0"/>
              <w:right w:val="single" w:color="000000" w:sz="4" w:space="0"/>
            </w:tcBorders>
            <w:shd w:val="clear" w:color="auto" w:fill="auto"/>
            <w:vAlign w:val="center"/>
          </w:tcPr>
          <w:p w14:paraId="1FDA66F2">
            <w:pPr>
              <w:widowControl/>
              <w:jc w:val="center"/>
              <w:rPr>
                <w:rFonts w:ascii="宋体" w:hAnsi="宋体" w:cs="宋体"/>
                <w:color w:val="000000"/>
                <w:kern w:val="0"/>
                <w:sz w:val="20"/>
                <w:szCs w:val="20"/>
              </w:rPr>
            </w:pPr>
            <w:r>
              <w:rPr>
                <w:rFonts w:hint="eastAsia" w:ascii="宋体" w:hAnsi="宋体" w:cs="宋体"/>
                <w:color w:val="000000"/>
                <w:kern w:val="0"/>
                <w:sz w:val="20"/>
                <w:szCs w:val="20"/>
              </w:rPr>
              <w:t>规划验线</w:t>
            </w:r>
          </w:p>
        </w:tc>
        <w:tc>
          <w:tcPr>
            <w:tcW w:w="626" w:type="pct"/>
            <w:tcBorders>
              <w:top w:val="nil"/>
              <w:left w:val="nil"/>
              <w:bottom w:val="single" w:color="auto" w:sz="4" w:space="0"/>
              <w:right w:val="single" w:color="auto" w:sz="4" w:space="0"/>
            </w:tcBorders>
            <w:shd w:val="clear" w:color="auto" w:fill="auto"/>
            <w:vAlign w:val="center"/>
          </w:tcPr>
          <w:p w14:paraId="18AC2157">
            <w:pPr>
              <w:widowControl/>
              <w:jc w:val="center"/>
              <w:rPr>
                <w:rFonts w:ascii="宋体" w:hAnsi="宋体" w:cs="宋体"/>
                <w:color w:val="000000"/>
                <w:kern w:val="0"/>
                <w:sz w:val="20"/>
                <w:szCs w:val="20"/>
              </w:rPr>
            </w:pPr>
            <w:r>
              <w:rPr>
                <w:rFonts w:hint="eastAsia" w:ascii="宋体" w:hAnsi="宋体" w:cs="宋体"/>
                <w:color w:val="000000"/>
                <w:kern w:val="0"/>
                <w:sz w:val="20"/>
                <w:szCs w:val="20"/>
              </w:rPr>
              <w:t>单体</w:t>
            </w:r>
          </w:p>
        </w:tc>
        <w:tc>
          <w:tcPr>
            <w:tcW w:w="727" w:type="pct"/>
            <w:tcBorders>
              <w:top w:val="nil"/>
              <w:left w:val="nil"/>
              <w:bottom w:val="single" w:color="auto" w:sz="4" w:space="0"/>
              <w:right w:val="single" w:color="auto" w:sz="4" w:space="0"/>
            </w:tcBorders>
            <w:shd w:val="clear" w:color="auto" w:fill="auto"/>
            <w:vAlign w:val="center"/>
          </w:tcPr>
          <w:p w14:paraId="1E87CEC4">
            <w:pPr>
              <w:widowControl/>
              <w:jc w:val="center"/>
              <w:rPr>
                <w:rFonts w:ascii="宋体" w:hAnsi="宋体" w:cs="宋体"/>
                <w:color w:val="000000"/>
                <w:kern w:val="0"/>
                <w:sz w:val="20"/>
                <w:szCs w:val="20"/>
              </w:rPr>
            </w:pPr>
            <w:r>
              <w:rPr>
                <w:rFonts w:hint="eastAsia" w:ascii="宋体" w:hAnsi="宋体" w:cs="宋体"/>
                <w:color w:val="000000"/>
                <w:kern w:val="0"/>
                <w:sz w:val="20"/>
                <w:szCs w:val="20"/>
              </w:rPr>
              <w:t>1</w:t>
            </w:r>
            <w:r>
              <w:rPr>
                <w:rFonts w:ascii="宋体" w:hAnsi="宋体" w:cs="宋体"/>
                <w:color w:val="000000"/>
                <w:kern w:val="0"/>
                <w:sz w:val="20"/>
                <w:szCs w:val="20"/>
              </w:rPr>
              <w:t>0</w:t>
            </w:r>
          </w:p>
        </w:tc>
        <w:tc>
          <w:tcPr>
            <w:tcW w:w="364" w:type="pct"/>
            <w:tcBorders>
              <w:top w:val="nil"/>
              <w:left w:val="nil"/>
              <w:bottom w:val="single" w:color="auto" w:sz="4" w:space="0"/>
              <w:right w:val="single" w:color="auto" w:sz="4" w:space="0"/>
            </w:tcBorders>
            <w:shd w:val="clear" w:color="auto" w:fill="auto"/>
            <w:vAlign w:val="center"/>
          </w:tcPr>
          <w:p w14:paraId="5B13E59B">
            <w:pPr>
              <w:widowControl/>
              <w:jc w:val="center"/>
              <w:rPr>
                <w:rFonts w:ascii="宋体" w:hAnsi="宋体" w:cs="宋体"/>
                <w:color w:val="000000"/>
                <w:kern w:val="0"/>
                <w:sz w:val="20"/>
                <w:szCs w:val="20"/>
              </w:rPr>
            </w:pPr>
          </w:p>
        </w:tc>
      </w:tr>
      <w:tr w14:paraId="30E6E0F3">
        <w:tblPrEx>
          <w:tblCellMar>
            <w:top w:w="0" w:type="dxa"/>
            <w:left w:w="108" w:type="dxa"/>
            <w:bottom w:w="0" w:type="dxa"/>
            <w:right w:w="108" w:type="dxa"/>
          </w:tblCellMar>
        </w:tblPrEx>
        <w:trPr>
          <w:trHeight w:val="288" w:hRule="atLeast"/>
          <w:tblHeader/>
          <w:jc w:val="center"/>
        </w:trPr>
        <w:tc>
          <w:tcPr>
            <w:tcW w:w="310" w:type="pct"/>
            <w:vMerge w:val="restart"/>
            <w:tcBorders>
              <w:top w:val="nil"/>
              <w:left w:val="single" w:color="auto" w:sz="4" w:space="0"/>
              <w:right w:val="single" w:color="auto" w:sz="4" w:space="0"/>
            </w:tcBorders>
            <w:shd w:val="clear" w:color="auto" w:fill="auto"/>
            <w:vAlign w:val="center"/>
          </w:tcPr>
          <w:p w14:paraId="1A84D6CA">
            <w:pPr>
              <w:widowControl/>
              <w:jc w:val="center"/>
              <w:rPr>
                <w:rFonts w:ascii="宋体" w:hAnsi="宋体" w:cs="宋体"/>
                <w:color w:val="000000"/>
                <w:kern w:val="0"/>
                <w:sz w:val="20"/>
                <w:szCs w:val="20"/>
              </w:rPr>
            </w:pPr>
            <w:bookmarkStart w:id="4" w:name="_Hlk214372904"/>
            <w:r>
              <w:rPr>
                <w:rFonts w:hint="eastAsia" w:ascii="宋体" w:hAnsi="宋体" w:cs="宋体"/>
                <w:color w:val="000000"/>
                <w:kern w:val="0"/>
                <w:sz w:val="20"/>
                <w:szCs w:val="20"/>
              </w:rPr>
              <w:t>6</w:t>
            </w:r>
          </w:p>
        </w:tc>
        <w:tc>
          <w:tcPr>
            <w:tcW w:w="626" w:type="pct"/>
            <w:vMerge w:val="restart"/>
            <w:tcBorders>
              <w:top w:val="single" w:color="auto" w:sz="4" w:space="0"/>
              <w:left w:val="nil"/>
              <w:right w:val="single" w:color="auto" w:sz="4" w:space="0"/>
            </w:tcBorders>
            <w:shd w:val="clear" w:color="auto" w:fill="auto"/>
            <w:vAlign w:val="center"/>
          </w:tcPr>
          <w:p w14:paraId="37A6A231">
            <w:pPr>
              <w:widowControl/>
              <w:jc w:val="center"/>
              <w:rPr>
                <w:rFonts w:ascii="宋体" w:hAnsi="宋体" w:cs="宋体"/>
                <w:color w:val="000000"/>
                <w:kern w:val="0"/>
                <w:sz w:val="20"/>
                <w:szCs w:val="20"/>
              </w:rPr>
            </w:pPr>
            <w:r>
              <w:rPr>
                <w:rFonts w:hint="eastAsia" w:ascii="宋体" w:hAnsi="宋体" w:cs="宋体"/>
                <w:color w:val="000000"/>
                <w:kern w:val="0"/>
                <w:sz w:val="20"/>
                <w:szCs w:val="20"/>
              </w:rPr>
              <w:t>竣工勘验测量</w:t>
            </w:r>
          </w:p>
        </w:tc>
        <w:tc>
          <w:tcPr>
            <w:tcW w:w="2347" w:type="pct"/>
            <w:tcBorders>
              <w:top w:val="single" w:color="auto" w:sz="4" w:space="0"/>
              <w:left w:val="single" w:color="auto" w:sz="4" w:space="0"/>
              <w:bottom w:val="single" w:color="auto" w:sz="4" w:space="0"/>
              <w:right w:val="single" w:color="auto" w:sz="4" w:space="0"/>
            </w:tcBorders>
            <w:shd w:val="clear" w:color="auto" w:fill="auto"/>
            <w:vAlign w:val="center"/>
          </w:tcPr>
          <w:p w14:paraId="7530C983">
            <w:pPr>
              <w:widowControl/>
              <w:jc w:val="center"/>
              <w:rPr>
                <w:rFonts w:ascii="宋体" w:hAnsi="宋体" w:cs="宋体"/>
                <w:color w:val="000000"/>
                <w:kern w:val="0"/>
                <w:sz w:val="20"/>
                <w:szCs w:val="20"/>
              </w:rPr>
            </w:pPr>
            <w:r>
              <w:rPr>
                <w:rFonts w:hint="eastAsia" w:ascii="宋体" w:hAnsi="宋体" w:cs="宋体"/>
                <w:color w:val="000000"/>
                <w:kern w:val="0"/>
                <w:sz w:val="20"/>
                <w:szCs w:val="20"/>
              </w:rPr>
              <w:t>地形控制点GPS测量</w:t>
            </w:r>
          </w:p>
        </w:tc>
        <w:tc>
          <w:tcPr>
            <w:tcW w:w="626" w:type="pct"/>
            <w:tcBorders>
              <w:top w:val="nil"/>
              <w:left w:val="single" w:color="auto" w:sz="4" w:space="0"/>
              <w:bottom w:val="single" w:color="auto" w:sz="4" w:space="0"/>
              <w:right w:val="single" w:color="auto" w:sz="4" w:space="0"/>
            </w:tcBorders>
            <w:shd w:val="clear" w:color="auto" w:fill="auto"/>
            <w:vAlign w:val="center"/>
          </w:tcPr>
          <w:p w14:paraId="6BAFA764">
            <w:pPr>
              <w:widowControl/>
              <w:jc w:val="center"/>
              <w:rPr>
                <w:rFonts w:ascii="宋体" w:hAnsi="宋体" w:cs="宋体"/>
                <w:color w:val="000000"/>
                <w:kern w:val="0"/>
                <w:sz w:val="20"/>
                <w:szCs w:val="20"/>
              </w:rPr>
            </w:pPr>
            <w:r>
              <w:rPr>
                <w:rFonts w:hint="eastAsia" w:ascii="宋体" w:hAnsi="宋体" w:cs="宋体"/>
                <w:color w:val="000000"/>
                <w:kern w:val="0"/>
                <w:sz w:val="20"/>
                <w:szCs w:val="20"/>
              </w:rPr>
              <w:t>点</w:t>
            </w:r>
          </w:p>
        </w:tc>
        <w:tc>
          <w:tcPr>
            <w:tcW w:w="727" w:type="pct"/>
            <w:tcBorders>
              <w:top w:val="nil"/>
              <w:left w:val="nil"/>
              <w:bottom w:val="single" w:color="auto" w:sz="4" w:space="0"/>
              <w:right w:val="single" w:color="auto" w:sz="4" w:space="0"/>
            </w:tcBorders>
            <w:shd w:val="clear" w:color="auto" w:fill="auto"/>
            <w:vAlign w:val="center"/>
          </w:tcPr>
          <w:p w14:paraId="4CB58A75">
            <w:pPr>
              <w:widowControl/>
              <w:jc w:val="center"/>
              <w:rPr>
                <w:rFonts w:ascii="宋体" w:hAnsi="宋体" w:cs="宋体"/>
                <w:color w:val="000000"/>
                <w:kern w:val="0"/>
                <w:sz w:val="20"/>
                <w:szCs w:val="20"/>
              </w:rPr>
            </w:pPr>
            <w:r>
              <w:rPr>
                <w:rFonts w:hint="eastAsia" w:ascii="宋体" w:hAnsi="宋体" w:cs="宋体"/>
                <w:color w:val="000000"/>
                <w:kern w:val="0"/>
                <w:sz w:val="20"/>
                <w:szCs w:val="20"/>
              </w:rPr>
              <w:t>1</w:t>
            </w:r>
            <w:r>
              <w:rPr>
                <w:rFonts w:ascii="宋体" w:hAnsi="宋体" w:cs="宋体"/>
                <w:color w:val="000000"/>
                <w:kern w:val="0"/>
                <w:sz w:val="20"/>
                <w:szCs w:val="20"/>
              </w:rPr>
              <w:t>0</w:t>
            </w:r>
          </w:p>
        </w:tc>
        <w:tc>
          <w:tcPr>
            <w:tcW w:w="364" w:type="pct"/>
            <w:vMerge w:val="restart"/>
            <w:tcBorders>
              <w:top w:val="nil"/>
              <w:left w:val="nil"/>
              <w:right w:val="single" w:color="auto" w:sz="4" w:space="0"/>
            </w:tcBorders>
            <w:shd w:val="clear" w:color="auto" w:fill="auto"/>
            <w:vAlign w:val="center"/>
          </w:tcPr>
          <w:p w14:paraId="6B8D9054">
            <w:pPr>
              <w:widowControl/>
              <w:jc w:val="center"/>
              <w:rPr>
                <w:rFonts w:ascii="宋体" w:hAnsi="宋体" w:cs="宋体"/>
                <w:color w:val="000000"/>
                <w:kern w:val="0"/>
                <w:sz w:val="20"/>
                <w:szCs w:val="20"/>
              </w:rPr>
            </w:pPr>
            <w:r>
              <w:rPr>
                <w:rFonts w:hint="eastAsia" w:ascii="宋体" w:hAnsi="宋体" w:cs="宋体"/>
                <w:color w:val="000000"/>
                <w:kern w:val="0"/>
                <w:sz w:val="20"/>
                <w:szCs w:val="20"/>
              </w:rPr>
              <w:t>取得规划核实证明</w:t>
            </w:r>
          </w:p>
        </w:tc>
      </w:tr>
      <w:tr w14:paraId="27680B79">
        <w:tblPrEx>
          <w:tblCellMar>
            <w:top w:w="0" w:type="dxa"/>
            <w:left w:w="108" w:type="dxa"/>
            <w:bottom w:w="0" w:type="dxa"/>
            <w:right w:w="108" w:type="dxa"/>
          </w:tblCellMar>
        </w:tblPrEx>
        <w:trPr>
          <w:trHeight w:val="288" w:hRule="atLeast"/>
          <w:tblHeader/>
          <w:jc w:val="center"/>
        </w:trPr>
        <w:tc>
          <w:tcPr>
            <w:tcW w:w="310" w:type="pct"/>
            <w:vMerge w:val="continue"/>
            <w:tcBorders>
              <w:left w:val="single" w:color="auto" w:sz="4" w:space="0"/>
              <w:right w:val="single" w:color="auto" w:sz="4" w:space="0"/>
            </w:tcBorders>
            <w:shd w:val="clear" w:color="auto" w:fill="auto"/>
            <w:vAlign w:val="center"/>
          </w:tcPr>
          <w:p w14:paraId="6E029ADE">
            <w:pPr>
              <w:widowControl/>
              <w:jc w:val="center"/>
              <w:rPr>
                <w:rFonts w:ascii="宋体" w:hAnsi="宋体" w:cs="宋体"/>
                <w:color w:val="000000"/>
                <w:kern w:val="0"/>
                <w:sz w:val="20"/>
                <w:szCs w:val="20"/>
              </w:rPr>
            </w:pPr>
          </w:p>
        </w:tc>
        <w:tc>
          <w:tcPr>
            <w:tcW w:w="626" w:type="pct"/>
            <w:vMerge w:val="continue"/>
            <w:tcBorders>
              <w:left w:val="nil"/>
              <w:right w:val="single" w:color="auto" w:sz="4" w:space="0"/>
            </w:tcBorders>
            <w:shd w:val="clear" w:color="auto" w:fill="auto"/>
            <w:vAlign w:val="center"/>
          </w:tcPr>
          <w:p w14:paraId="1B2CDAA9">
            <w:pPr>
              <w:widowControl/>
              <w:jc w:val="center"/>
              <w:rPr>
                <w:rFonts w:ascii="宋体" w:hAnsi="宋体" w:cs="宋体"/>
                <w:color w:val="000000"/>
                <w:kern w:val="0"/>
                <w:sz w:val="20"/>
                <w:szCs w:val="20"/>
              </w:rPr>
            </w:pPr>
          </w:p>
        </w:tc>
        <w:tc>
          <w:tcPr>
            <w:tcW w:w="2347" w:type="pct"/>
            <w:tcBorders>
              <w:top w:val="single" w:color="auto" w:sz="4" w:space="0"/>
              <w:left w:val="single" w:color="auto" w:sz="4" w:space="0"/>
              <w:bottom w:val="single" w:color="auto" w:sz="4" w:space="0"/>
              <w:right w:val="single" w:color="auto" w:sz="4" w:space="0"/>
            </w:tcBorders>
            <w:shd w:val="clear" w:color="auto" w:fill="auto"/>
            <w:vAlign w:val="center"/>
          </w:tcPr>
          <w:p w14:paraId="74FC2DC8">
            <w:pPr>
              <w:widowControl/>
              <w:jc w:val="center"/>
              <w:rPr>
                <w:rFonts w:ascii="宋体" w:hAnsi="宋体" w:cs="宋体"/>
                <w:color w:val="000000"/>
                <w:kern w:val="0"/>
                <w:sz w:val="20"/>
                <w:szCs w:val="20"/>
              </w:rPr>
            </w:pPr>
            <w:r>
              <w:rPr>
                <w:rFonts w:hint="eastAsia" w:ascii="宋体" w:hAnsi="宋体" w:cs="宋体"/>
                <w:color w:val="000000"/>
                <w:kern w:val="0"/>
                <w:sz w:val="20"/>
                <w:szCs w:val="20"/>
              </w:rPr>
              <w:t>现状1:500地形图测绘</w:t>
            </w:r>
          </w:p>
        </w:tc>
        <w:tc>
          <w:tcPr>
            <w:tcW w:w="626" w:type="pct"/>
            <w:tcBorders>
              <w:top w:val="nil"/>
              <w:left w:val="single" w:color="auto" w:sz="4" w:space="0"/>
              <w:bottom w:val="single" w:color="auto" w:sz="4" w:space="0"/>
              <w:right w:val="single" w:color="auto" w:sz="4" w:space="0"/>
            </w:tcBorders>
            <w:shd w:val="clear" w:color="auto" w:fill="auto"/>
            <w:vAlign w:val="center"/>
          </w:tcPr>
          <w:p w14:paraId="09754AAB">
            <w:pPr>
              <w:widowControl/>
              <w:jc w:val="center"/>
              <w:rPr>
                <w:rFonts w:ascii="宋体" w:hAnsi="宋体" w:cs="宋体"/>
                <w:color w:val="000000"/>
                <w:kern w:val="0"/>
                <w:sz w:val="20"/>
                <w:szCs w:val="20"/>
              </w:rPr>
            </w:pPr>
            <w:r>
              <w:rPr>
                <w:rFonts w:hint="eastAsia" w:ascii="宋体" w:hAnsi="宋体" w:cs="宋体"/>
                <w:color w:val="000000"/>
                <w:kern w:val="0"/>
                <w:sz w:val="20"/>
                <w:szCs w:val="20"/>
              </w:rPr>
              <w:t>平方米</w:t>
            </w:r>
          </w:p>
        </w:tc>
        <w:tc>
          <w:tcPr>
            <w:tcW w:w="727" w:type="pct"/>
            <w:tcBorders>
              <w:top w:val="nil"/>
              <w:left w:val="nil"/>
              <w:bottom w:val="single" w:color="auto" w:sz="4" w:space="0"/>
              <w:right w:val="single" w:color="auto" w:sz="4" w:space="0"/>
            </w:tcBorders>
            <w:shd w:val="clear" w:color="auto" w:fill="auto"/>
            <w:vAlign w:val="center"/>
          </w:tcPr>
          <w:p w14:paraId="73BE4315">
            <w:pPr>
              <w:widowControl/>
              <w:jc w:val="center"/>
              <w:rPr>
                <w:rFonts w:ascii="宋体" w:hAnsi="宋体" w:cs="宋体"/>
                <w:color w:val="000000"/>
                <w:kern w:val="0"/>
                <w:sz w:val="20"/>
                <w:szCs w:val="20"/>
              </w:rPr>
            </w:pPr>
            <w:r>
              <w:rPr>
                <w:rFonts w:hint="eastAsia" w:ascii="宋体" w:hAnsi="宋体" w:cs="宋体"/>
                <w:color w:val="000000"/>
                <w:kern w:val="0"/>
                <w:sz w:val="20"/>
                <w:szCs w:val="20"/>
              </w:rPr>
              <w:t>9</w:t>
            </w:r>
            <w:r>
              <w:rPr>
                <w:rFonts w:ascii="宋体" w:hAnsi="宋体" w:cs="宋体"/>
                <w:color w:val="000000"/>
                <w:kern w:val="0"/>
                <w:sz w:val="20"/>
                <w:szCs w:val="20"/>
              </w:rPr>
              <w:t>50000</w:t>
            </w:r>
          </w:p>
        </w:tc>
        <w:tc>
          <w:tcPr>
            <w:tcW w:w="364" w:type="pct"/>
            <w:vMerge w:val="continue"/>
            <w:tcBorders>
              <w:left w:val="nil"/>
              <w:right w:val="single" w:color="auto" w:sz="4" w:space="0"/>
            </w:tcBorders>
            <w:shd w:val="clear" w:color="auto" w:fill="auto"/>
            <w:vAlign w:val="center"/>
          </w:tcPr>
          <w:p w14:paraId="652068F9">
            <w:pPr>
              <w:widowControl/>
              <w:jc w:val="center"/>
              <w:rPr>
                <w:rFonts w:ascii="宋体" w:hAnsi="宋体" w:cs="宋体"/>
                <w:color w:val="000000"/>
                <w:kern w:val="0"/>
                <w:sz w:val="20"/>
                <w:szCs w:val="20"/>
              </w:rPr>
            </w:pPr>
          </w:p>
        </w:tc>
      </w:tr>
      <w:tr w14:paraId="7B44E0D3">
        <w:tblPrEx>
          <w:tblCellMar>
            <w:top w:w="0" w:type="dxa"/>
            <w:left w:w="108" w:type="dxa"/>
            <w:bottom w:w="0" w:type="dxa"/>
            <w:right w:w="108" w:type="dxa"/>
          </w:tblCellMar>
        </w:tblPrEx>
        <w:trPr>
          <w:trHeight w:val="288" w:hRule="atLeast"/>
          <w:tblHeader/>
          <w:jc w:val="center"/>
        </w:trPr>
        <w:tc>
          <w:tcPr>
            <w:tcW w:w="310" w:type="pct"/>
            <w:vMerge w:val="continue"/>
            <w:tcBorders>
              <w:left w:val="single" w:color="auto" w:sz="4" w:space="0"/>
              <w:right w:val="single" w:color="auto" w:sz="4" w:space="0"/>
            </w:tcBorders>
            <w:shd w:val="clear" w:color="auto" w:fill="auto"/>
            <w:vAlign w:val="center"/>
          </w:tcPr>
          <w:p w14:paraId="768FA590">
            <w:pPr>
              <w:widowControl/>
              <w:jc w:val="center"/>
              <w:rPr>
                <w:rFonts w:ascii="宋体" w:hAnsi="宋体" w:cs="宋体"/>
                <w:color w:val="000000"/>
                <w:kern w:val="0"/>
                <w:sz w:val="20"/>
                <w:szCs w:val="20"/>
              </w:rPr>
            </w:pPr>
          </w:p>
        </w:tc>
        <w:tc>
          <w:tcPr>
            <w:tcW w:w="626" w:type="pct"/>
            <w:vMerge w:val="continue"/>
            <w:tcBorders>
              <w:left w:val="nil"/>
              <w:right w:val="single" w:color="auto" w:sz="4" w:space="0"/>
            </w:tcBorders>
            <w:shd w:val="clear" w:color="auto" w:fill="auto"/>
            <w:vAlign w:val="center"/>
          </w:tcPr>
          <w:p w14:paraId="70A3CF2A">
            <w:pPr>
              <w:widowControl/>
              <w:jc w:val="center"/>
              <w:rPr>
                <w:rFonts w:ascii="宋体" w:hAnsi="宋体" w:cs="宋体"/>
                <w:color w:val="000000"/>
                <w:kern w:val="0"/>
                <w:sz w:val="20"/>
                <w:szCs w:val="20"/>
              </w:rPr>
            </w:pPr>
          </w:p>
        </w:tc>
        <w:tc>
          <w:tcPr>
            <w:tcW w:w="2347" w:type="pct"/>
            <w:tcBorders>
              <w:top w:val="single" w:color="auto" w:sz="4" w:space="0"/>
              <w:left w:val="single" w:color="auto" w:sz="4" w:space="0"/>
              <w:bottom w:val="single" w:color="auto" w:sz="4" w:space="0"/>
              <w:right w:val="single" w:color="auto" w:sz="4" w:space="0"/>
            </w:tcBorders>
            <w:shd w:val="clear" w:color="auto" w:fill="auto"/>
            <w:vAlign w:val="center"/>
          </w:tcPr>
          <w:p w14:paraId="7FCF77CD">
            <w:pPr>
              <w:widowControl/>
              <w:jc w:val="center"/>
              <w:rPr>
                <w:rFonts w:ascii="宋体" w:hAnsi="宋体" w:cs="宋体"/>
                <w:color w:val="000000"/>
                <w:kern w:val="0"/>
                <w:sz w:val="20"/>
                <w:szCs w:val="20"/>
              </w:rPr>
            </w:pPr>
            <w:r>
              <w:rPr>
                <w:rFonts w:hint="eastAsia" w:ascii="宋体" w:hAnsi="宋体" w:cs="宋体"/>
                <w:color w:val="000000"/>
                <w:kern w:val="0"/>
                <w:sz w:val="20"/>
                <w:szCs w:val="20"/>
              </w:rPr>
              <w:t>建筑物±0标高、层高、楼高等高度测量</w:t>
            </w:r>
          </w:p>
        </w:tc>
        <w:tc>
          <w:tcPr>
            <w:tcW w:w="626" w:type="pct"/>
            <w:tcBorders>
              <w:top w:val="nil"/>
              <w:left w:val="single" w:color="auto" w:sz="4" w:space="0"/>
              <w:bottom w:val="single" w:color="auto" w:sz="4" w:space="0"/>
              <w:right w:val="single" w:color="auto" w:sz="4" w:space="0"/>
            </w:tcBorders>
            <w:shd w:val="clear" w:color="auto" w:fill="auto"/>
            <w:vAlign w:val="center"/>
          </w:tcPr>
          <w:p w14:paraId="5533E24A">
            <w:pPr>
              <w:widowControl/>
              <w:jc w:val="center"/>
              <w:rPr>
                <w:rFonts w:ascii="宋体" w:hAnsi="宋体" w:cs="宋体"/>
                <w:color w:val="000000"/>
                <w:kern w:val="0"/>
                <w:sz w:val="20"/>
                <w:szCs w:val="20"/>
              </w:rPr>
            </w:pPr>
            <w:r>
              <w:rPr>
                <w:rFonts w:hint="eastAsia" w:ascii="宋体" w:hAnsi="宋体" w:cs="宋体"/>
                <w:color w:val="000000"/>
                <w:kern w:val="0"/>
                <w:sz w:val="20"/>
                <w:szCs w:val="20"/>
              </w:rPr>
              <w:t>栋</w:t>
            </w:r>
          </w:p>
        </w:tc>
        <w:tc>
          <w:tcPr>
            <w:tcW w:w="727" w:type="pct"/>
            <w:tcBorders>
              <w:top w:val="nil"/>
              <w:left w:val="nil"/>
              <w:bottom w:val="single" w:color="auto" w:sz="4" w:space="0"/>
              <w:right w:val="single" w:color="auto" w:sz="4" w:space="0"/>
            </w:tcBorders>
            <w:shd w:val="clear" w:color="auto" w:fill="auto"/>
            <w:vAlign w:val="center"/>
          </w:tcPr>
          <w:p w14:paraId="427D2399">
            <w:pPr>
              <w:widowControl/>
              <w:jc w:val="center"/>
              <w:rPr>
                <w:rFonts w:ascii="宋体" w:hAnsi="宋体" w:cs="宋体"/>
                <w:color w:val="000000"/>
                <w:kern w:val="0"/>
                <w:sz w:val="20"/>
                <w:szCs w:val="20"/>
              </w:rPr>
            </w:pPr>
            <w:r>
              <w:rPr>
                <w:rFonts w:ascii="宋体" w:hAnsi="宋体" w:cs="宋体"/>
                <w:color w:val="000000"/>
                <w:kern w:val="0"/>
                <w:sz w:val="20"/>
                <w:szCs w:val="20"/>
              </w:rPr>
              <w:t>10</w:t>
            </w:r>
          </w:p>
        </w:tc>
        <w:tc>
          <w:tcPr>
            <w:tcW w:w="364" w:type="pct"/>
            <w:vMerge w:val="continue"/>
            <w:tcBorders>
              <w:left w:val="nil"/>
              <w:right w:val="single" w:color="auto" w:sz="4" w:space="0"/>
            </w:tcBorders>
            <w:shd w:val="clear" w:color="auto" w:fill="auto"/>
            <w:vAlign w:val="center"/>
          </w:tcPr>
          <w:p w14:paraId="55CB81F1">
            <w:pPr>
              <w:widowControl/>
              <w:jc w:val="center"/>
              <w:rPr>
                <w:rFonts w:ascii="宋体" w:hAnsi="宋体" w:cs="宋体"/>
                <w:color w:val="000000"/>
                <w:kern w:val="0"/>
                <w:sz w:val="20"/>
                <w:szCs w:val="20"/>
              </w:rPr>
            </w:pPr>
          </w:p>
        </w:tc>
      </w:tr>
      <w:tr w14:paraId="62B78CE0">
        <w:tblPrEx>
          <w:tblCellMar>
            <w:top w:w="0" w:type="dxa"/>
            <w:left w:w="108" w:type="dxa"/>
            <w:bottom w:w="0" w:type="dxa"/>
            <w:right w:w="108" w:type="dxa"/>
          </w:tblCellMar>
        </w:tblPrEx>
        <w:trPr>
          <w:trHeight w:val="288" w:hRule="atLeast"/>
          <w:tblHeader/>
          <w:jc w:val="center"/>
        </w:trPr>
        <w:tc>
          <w:tcPr>
            <w:tcW w:w="310" w:type="pct"/>
            <w:vMerge w:val="continue"/>
            <w:tcBorders>
              <w:left w:val="single" w:color="auto" w:sz="4" w:space="0"/>
              <w:right w:val="single" w:color="auto" w:sz="4" w:space="0"/>
            </w:tcBorders>
            <w:shd w:val="clear" w:color="auto" w:fill="auto"/>
            <w:vAlign w:val="center"/>
          </w:tcPr>
          <w:p w14:paraId="79859FA6">
            <w:pPr>
              <w:widowControl/>
              <w:jc w:val="center"/>
              <w:rPr>
                <w:rFonts w:ascii="宋体" w:hAnsi="宋体" w:cs="宋体"/>
                <w:color w:val="000000"/>
                <w:kern w:val="0"/>
                <w:sz w:val="20"/>
                <w:szCs w:val="20"/>
              </w:rPr>
            </w:pPr>
          </w:p>
        </w:tc>
        <w:tc>
          <w:tcPr>
            <w:tcW w:w="626" w:type="pct"/>
            <w:vMerge w:val="continue"/>
            <w:tcBorders>
              <w:left w:val="nil"/>
              <w:right w:val="single" w:color="auto" w:sz="4" w:space="0"/>
            </w:tcBorders>
            <w:shd w:val="clear" w:color="auto" w:fill="auto"/>
            <w:vAlign w:val="center"/>
          </w:tcPr>
          <w:p w14:paraId="25406EE9">
            <w:pPr>
              <w:widowControl/>
              <w:jc w:val="center"/>
              <w:rPr>
                <w:rFonts w:ascii="宋体" w:hAnsi="宋体" w:cs="宋体"/>
                <w:color w:val="000000"/>
                <w:kern w:val="0"/>
                <w:sz w:val="20"/>
                <w:szCs w:val="20"/>
              </w:rPr>
            </w:pPr>
          </w:p>
        </w:tc>
        <w:tc>
          <w:tcPr>
            <w:tcW w:w="2347" w:type="pct"/>
            <w:tcBorders>
              <w:top w:val="single" w:color="auto" w:sz="4" w:space="0"/>
              <w:left w:val="single" w:color="auto" w:sz="4" w:space="0"/>
              <w:bottom w:val="single" w:color="auto" w:sz="4" w:space="0"/>
              <w:right w:val="single" w:color="auto" w:sz="4" w:space="0"/>
            </w:tcBorders>
            <w:shd w:val="clear" w:color="auto" w:fill="auto"/>
            <w:vAlign w:val="center"/>
          </w:tcPr>
          <w:p w14:paraId="164A96D9">
            <w:pPr>
              <w:widowControl/>
              <w:jc w:val="center"/>
              <w:rPr>
                <w:rFonts w:ascii="宋体" w:hAnsi="宋体" w:cs="宋体"/>
                <w:color w:val="000000"/>
                <w:kern w:val="0"/>
                <w:sz w:val="20"/>
                <w:szCs w:val="20"/>
              </w:rPr>
            </w:pPr>
            <w:r>
              <w:rPr>
                <w:rFonts w:hint="eastAsia" w:ascii="宋体" w:hAnsi="宋体" w:cs="宋体"/>
                <w:color w:val="000000"/>
                <w:kern w:val="0"/>
                <w:sz w:val="20"/>
                <w:szCs w:val="20"/>
              </w:rPr>
              <w:t>建筑物面积测量及建筑内部布局、功能检验</w:t>
            </w:r>
          </w:p>
        </w:tc>
        <w:tc>
          <w:tcPr>
            <w:tcW w:w="626" w:type="pct"/>
            <w:tcBorders>
              <w:top w:val="nil"/>
              <w:left w:val="single" w:color="auto" w:sz="4" w:space="0"/>
              <w:bottom w:val="single" w:color="auto" w:sz="4" w:space="0"/>
              <w:right w:val="single" w:color="auto" w:sz="4" w:space="0"/>
            </w:tcBorders>
            <w:shd w:val="clear" w:color="auto" w:fill="auto"/>
            <w:vAlign w:val="center"/>
          </w:tcPr>
          <w:p w14:paraId="4689B9E7">
            <w:pPr>
              <w:widowControl/>
              <w:jc w:val="center"/>
              <w:rPr>
                <w:rFonts w:ascii="宋体" w:hAnsi="宋体" w:cs="宋体"/>
                <w:color w:val="000000"/>
                <w:kern w:val="0"/>
                <w:sz w:val="20"/>
                <w:szCs w:val="20"/>
              </w:rPr>
            </w:pPr>
            <w:r>
              <w:rPr>
                <w:rFonts w:hint="eastAsia" w:ascii="宋体" w:hAnsi="宋体" w:cs="宋体"/>
                <w:color w:val="000000"/>
                <w:kern w:val="0"/>
                <w:sz w:val="20"/>
                <w:szCs w:val="20"/>
              </w:rPr>
              <w:t>平方米</w:t>
            </w:r>
          </w:p>
        </w:tc>
        <w:tc>
          <w:tcPr>
            <w:tcW w:w="727" w:type="pct"/>
            <w:tcBorders>
              <w:top w:val="nil"/>
              <w:left w:val="nil"/>
              <w:bottom w:val="single" w:color="auto" w:sz="4" w:space="0"/>
              <w:right w:val="single" w:color="auto" w:sz="4" w:space="0"/>
            </w:tcBorders>
            <w:shd w:val="clear" w:color="auto" w:fill="auto"/>
            <w:vAlign w:val="center"/>
          </w:tcPr>
          <w:p w14:paraId="2CADC02A">
            <w:pPr>
              <w:widowControl/>
              <w:jc w:val="center"/>
              <w:rPr>
                <w:rFonts w:ascii="宋体" w:hAnsi="宋体" w:cs="宋体"/>
                <w:color w:val="000000"/>
                <w:kern w:val="0"/>
                <w:sz w:val="20"/>
                <w:szCs w:val="20"/>
              </w:rPr>
            </w:pPr>
            <w:r>
              <w:rPr>
                <w:rFonts w:hint="eastAsia" w:ascii="宋体" w:hAnsi="宋体" w:cs="宋体"/>
                <w:color w:val="000000"/>
                <w:kern w:val="0"/>
                <w:sz w:val="20"/>
                <w:szCs w:val="20"/>
              </w:rPr>
              <w:t>2</w:t>
            </w:r>
            <w:r>
              <w:rPr>
                <w:rFonts w:ascii="宋体" w:hAnsi="宋体" w:cs="宋体"/>
                <w:color w:val="000000"/>
                <w:kern w:val="0"/>
                <w:sz w:val="20"/>
                <w:szCs w:val="20"/>
              </w:rPr>
              <w:t>45000</w:t>
            </w:r>
          </w:p>
        </w:tc>
        <w:tc>
          <w:tcPr>
            <w:tcW w:w="364" w:type="pct"/>
            <w:vMerge w:val="continue"/>
            <w:tcBorders>
              <w:left w:val="nil"/>
              <w:right w:val="single" w:color="auto" w:sz="4" w:space="0"/>
            </w:tcBorders>
            <w:shd w:val="clear" w:color="auto" w:fill="auto"/>
            <w:vAlign w:val="center"/>
          </w:tcPr>
          <w:p w14:paraId="20B1DEA8">
            <w:pPr>
              <w:widowControl/>
              <w:jc w:val="center"/>
              <w:rPr>
                <w:rFonts w:ascii="宋体" w:hAnsi="宋体" w:cs="宋体"/>
                <w:color w:val="000000"/>
                <w:kern w:val="0"/>
                <w:sz w:val="20"/>
                <w:szCs w:val="20"/>
              </w:rPr>
            </w:pPr>
          </w:p>
        </w:tc>
      </w:tr>
      <w:tr w14:paraId="0BC910EA">
        <w:tblPrEx>
          <w:tblCellMar>
            <w:top w:w="0" w:type="dxa"/>
            <w:left w:w="108" w:type="dxa"/>
            <w:bottom w:w="0" w:type="dxa"/>
            <w:right w:w="108" w:type="dxa"/>
          </w:tblCellMar>
        </w:tblPrEx>
        <w:trPr>
          <w:trHeight w:val="288" w:hRule="atLeast"/>
          <w:tblHeader/>
          <w:jc w:val="center"/>
        </w:trPr>
        <w:tc>
          <w:tcPr>
            <w:tcW w:w="310" w:type="pct"/>
            <w:vMerge w:val="continue"/>
            <w:tcBorders>
              <w:left w:val="single" w:color="auto" w:sz="4" w:space="0"/>
              <w:bottom w:val="single" w:color="auto" w:sz="4" w:space="0"/>
              <w:right w:val="single" w:color="auto" w:sz="4" w:space="0"/>
            </w:tcBorders>
            <w:shd w:val="clear" w:color="auto" w:fill="auto"/>
            <w:vAlign w:val="center"/>
          </w:tcPr>
          <w:p w14:paraId="44769812">
            <w:pPr>
              <w:widowControl/>
              <w:jc w:val="center"/>
              <w:rPr>
                <w:rFonts w:ascii="宋体" w:hAnsi="宋体" w:cs="宋体"/>
                <w:color w:val="000000"/>
                <w:kern w:val="0"/>
                <w:sz w:val="20"/>
                <w:szCs w:val="20"/>
              </w:rPr>
            </w:pPr>
          </w:p>
        </w:tc>
        <w:tc>
          <w:tcPr>
            <w:tcW w:w="626" w:type="pct"/>
            <w:vMerge w:val="continue"/>
            <w:tcBorders>
              <w:left w:val="nil"/>
              <w:bottom w:val="single" w:color="auto" w:sz="4" w:space="0"/>
              <w:right w:val="single" w:color="auto" w:sz="4" w:space="0"/>
            </w:tcBorders>
            <w:shd w:val="clear" w:color="auto" w:fill="auto"/>
            <w:vAlign w:val="center"/>
          </w:tcPr>
          <w:p w14:paraId="77AD3476">
            <w:pPr>
              <w:widowControl/>
              <w:jc w:val="center"/>
              <w:rPr>
                <w:rFonts w:ascii="宋体" w:hAnsi="宋体" w:cs="宋体"/>
                <w:color w:val="000000"/>
                <w:kern w:val="0"/>
                <w:sz w:val="20"/>
                <w:szCs w:val="20"/>
              </w:rPr>
            </w:pPr>
          </w:p>
        </w:tc>
        <w:tc>
          <w:tcPr>
            <w:tcW w:w="2347" w:type="pct"/>
            <w:tcBorders>
              <w:top w:val="single" w:color="auto" w:sz="4" w:space="0"/>
              <w:left w:val="single" w:color="auto" w:sz="4" w:space="0"/>
              <w:bottom w:val="single" w:color="auto" w:sz="4" w:space="0"/>
              <w:right w:val="single" w:color="auto" w:sz="4" w:space="0"/>
            </w:tcBorders>
            <w:shd w:val="clear" w:color="auto" w:fill="auto"/>
            <w:vAlign w:val="center"/>
          </w:tcPr>
          <w:p w14:paraId="14B4BE8A">
            <w:pPr>
              <w:widowControl/>
              <w:jc w:val="center"/>
              <w:rPr>
                <w:rFonts w:ascii="宋体" w:hAnsi="宋体" w:cs="宋体"/>
                <w:color w:val="000000"/>
                <w:kern w:val="0"/>
                <w:sz w:val="20"/>
                <w:szCs w:val="20"/>
              </w:rPr>
            </w:pPr>
            <w:r>
              <w:rPr>
                <w:rFonts w:hint="eastAsia" w:ascii="宋体" w:hAnsi="宋体" w:cs="宋体"/>
                <w:color w:val="000000"/>
                <w:kern w:val="0"/>
                <w:sz w:val="20"/>
                <w:szCs w:val="20"/>
              </w:rPr>
              <w:t>规划要素及四至关系图编绘</w:t>
            </w:r>
          </w:p>
        </w:tc>
        <w:tc>
          <w:tcPr>
            <w:tcW w:w="626" w:type="pct"/>
            <w:tcBorders>
              <w:top w:val="nil"/>
              <w:left w:val="single" w:color="auto" w:sz="4" w:space="0"/>
              <w:bottom w:val="single" w:color="auto" w:sz="4" w:space="0"/>
              <w:right w:val="single" w:color="auto" w:sz="4" w:space="0"/>
            </w:tcBorders>
            <w:shd w:val="clear" w:color="auto" w:fill="auto"/>
            <w:vAlign w:val="center"/>
          </w:tcPr>
          <w:p w14:paraId="74FE6762">
            <w:pPr>
              <w:widowControl/>
              <w:jc w:val="center"/>
              <w:rPr>
                <w:rFonts w:ascii="宋体" w:hAnsi="宋体" w:cs="宋体"/>
                <w:color w:val="000000"/>
                <w:kern w:val="0"/>
                <w:sz w:val="20"/>
                <w:szCs w:val="20"/>
              </w:rPr>
            </w:pPr>
            <w:r>
              <w:rPr>
                <w:rFonts w:hint="eastAsia" w:ascii="宋体" w:hAnsi="宋体" w:cs="宋体"/>
                <w:color w:val="000000"/>
                <w:kern w:val="0"/>
                <w:sz w:val="20"/>
                <w:szCs w:val="20"/>
              </w:rPr>
              <w:t>幅</w:t>
            </w:r>
          </w:p>
        </w:tc>
        <w:tc>
          <w:tcPr>
            <w:tcW w:w="727" w:type="pct"/>
            <w:tcBorders>
              <w:top w:val="nil"/>
              <w:left w:val="nil"/>
              <w:bottom w:val="single" w:color="auto" w:sz="4" w:space="0"/>
              <w:right w:val="single" w:color="auto" w:sz="4" w:space="0"/>
            </w:tcBorders>
            <w:shd w:val="clear" w:color="auto" w:fill="auto"/>
            <w:vAlign w:val="center"/>
          </w:tcPr>
          <w:p w14:paraId="5ED0FDBB">
            <w:pPr>
              <w:widowControl/>
              <w:jc w:val="center"/>
              <w:rPr>
                <w:rFonts w:ascii="宋体" w:hAnsi="宋体" w:cs="宋体"/>
                <w:color w:val="000000"/>
                <w:kern w:val="0"/>
                <w:sz w:val="20"/>
                <w:szCs w:val="20"/>
              </w:rPr>
            </w:pPr>
            <w:r>
              <w:rPr>
                <w:rFonts w:ascii="宋体" w:hAnsi="宋体" w:cs="宋体"/>
                <w:color w:val="000000"/>
                <w:kern w:val="0"/>
                <w:sz w:val="20"/>
                <w:szCs w:val="20"/>
              </w:rPr>
              <w:t>6</w:t>
            </w:r>
          </w:p>
        </w:tc>
        <w:tc>
          <w:tcPr>
            <w:tcW w:w="364" w:type="pct"/>
            <w:vMerge w:val="continue"/>
            <w:tcBorders>
              <w:left w:val="nil"/>
              <w:bottom w:val="single" w:color="auto" w:sz="4" w:space="0"/>
              <w:right w:val="single" w:color="auto" w:sz="4" w:space="0"/>
            </w:tcBorders>
            <w:shd w:val="clear" w:color="auto" w:fill="auto"/>
            <w:vAlign w:val="center"/>
          </w:tcPr>
          <w:p w14:paraId="12A2D4C4">
            <w:pPr>
              <w:widowControl/>
              <w:jc w:val="center"/>
              <w:rPr>
                <w:rFonts w:ascii="宋体" w:hAnsi="宋体" w:cs="宋体"/>
                <w:color w:val="000000"/>
                <w:kern w:val="0"/>
                <w:sz w:val="20"/>
                <w:szCs w:val="20"/>
              </w:rPr>
            </w:pPr>
          </w:p>
        </w:tc>
      </w:tr>
      <w:tr w14:paraId="6F3EE3FF">
        <w:tblPrEx>
          <w:tblCellMar>
            <w:top w:w="0" w:type="dxa"/>
            <w:left w:w="108" w:type="dxa"/>
            <w:bottom w:w="0" w:type="dxa"/>
            <w:right w:w="108" w:type="dxa"/>
          </w:tblCellMar>
        </w:tblPrEx>
        <w:trPr>
          <w:trHeight w:val="288" w:hRule="atLeast"/>
          <w:tblHeader/>
          <w:jc w:val="center"/>
        </w:trPr>
        <w:tc>
          <w:tcPr>
            <w:tcW w:w="310" w:type="pct"/>
            <w:tcBorders>
              <w:top w:val="nil"/>
              <w:left w:val="single" w:color="auto" w:sz="4" w:space="0"/>
              <w:bottom w:val="single" w:color="auto" w:sz="4" w:space="0"/>
              <w:right w:val="single" w:color="auto" w:sz="4" w:space="0"/>
            </w:tcBorders>
            <w:shd w:val="clear" w:color="auto" w:fill="auto"/>
            <w:vAlign w:val="center"/>
          </w:tcPr>
          <w:p w14:paraId="6882E20F">
            <w:pPr>
              <w:widowControl/>
              <w:jc w:val="center"/>
              <w:rPr>
                <w:rFonts w:ascii="宋体" w:hAnsi="宋体" w:cs="宋体"/>
                <w:color w:val="000000"/>
                <w:kern w:val="0"/>
                <w:sz w:val="20"/>
                <w:szCs w:val="20"/>
              </w:rPr>
            </w:pPr>
            <w:r>
              <w:rPr>
                <w:rFonts w:hint="eastAsia" w:ascii="宋体" w:hAnsi="宋体" w:cs="宋体"/>
                <w:color w:val="000000"/>
                <w:kern w:val="0"/>
                <w:sz w:val="20"/>
                <w:szCs w:val="20"/>
              </w:rPr>
              <w:t>7</w:t>
            </w:r>
          </w:p>
        </w:tc>
        <w:tc>
          <w:tcPr>
            <w:tcW w:w="2973" w:type="pct"/>
            <w:gridSpan w:val="2"/>
            <w:tcBorders>
              <w:top w:val="single" w:color="auto" w:sz="4" w:space="0"/>
              <w:left w:val="nil"/>
              <w:bottom w:val="single" w:color="auto" w:sz="4" w:space="0"/>
              <w:right w:val="single" w:color="000000" w:sz="4" w:space="0"/>
            </w:tcBorders>
            <w:shd w:val="clear" w:color="auto" w:fill="auto"/>
            <w:vAlign w:val="center"/>
          </w:tcPr>
          <w:p w14:paraId="00273E9B">
            <w:pPr>
              <w:widowControl/>
              <w:jc w:val="center"/>
              <w:rPr>
                <w:rFonts w:ascii="宋体" w:hAnsi="宋体" w:cs="宋体"/>
                <w:color w:val="000000"/>
                <w:kern w:val="0"/>
                <w:sz w:val="20"/>
                <w:szCs w:val="20"/>
              </w:rPr>
            </w:pPr>
            <w:r>
              <w:rPr>
                <w:rFonts w:hint="eastAsia" w:ascii="宋体" w:hAnsi="宋体" w:cs="宋体"/>
                <w:color w:val="000000"/>
                <w:kern w:val="0"/>
                <w:sz w:val="20"/>
                <w:szCs w:val="20"/>
              </w:rPr>
              <w:t>地下管线竣工测量</w:t>
            </w:r>
          </w:p>
        </w:tc>
        <w:tc>
          <w:tcPr>
            <w:tcW w:w="626" w:type="pct"/>
            <w:tcBorders>
              <w:top w:val="nil"/>
              <w:left w:val="nil"/>
              <w:bottom w:val="single" w:color="auto" w:sz="4" w:space="0"/>
              <w:right w:val="single" w:color="auto" w:sz="4" w:space="0"/>
            </w:tcBorders>
            <w:shd w:val="clear" w:color="auto" w:fill="auto"/>
            <w:vAlign w:val="center"/>
          </w:tcPr>
          <w:p w14:paraId="7C997C06">
            <w:pPr>
              <w:widowControl/>
              <w:jc w:val="center"/>
              <w:rPr>
                <w:rFonts w:ascii="宋体" w:hAnsi="宋体" w:cs="宋体"/>
                <w:color w:val="000000"/>
                <w:kern w:val="0"/>
                <w:sz w:val="20"/>
                <w:szCs w:val="20"/>
              </w:rPr>
            </w:pPr>
            <w:r>
              <w:rPr>
                <w:rFonts w:hint="eastAsia" w:ascii="宋体" w:hAnsi="宋体" w:cs="宋体"/>
                <w:color w:val="000000"/>
                <w:kern w:val="0"/>
                <w:sz w:val="20"/>
                <w:szCs w:val="20"/>
              </w:rPr>
              <w:t>平方米</w:t>
            </w:r>
          </w:p>
        </w:tc>
        <w:tc>
          <w:tcPr>
            <w:tcW w:w="727" w:type="pct"/>
            <w:tcBorders>
              <w:top w:val="nil"/>
              <w:left w:val="nil"/>
              <w:bottom w:val="single" w:color="auto" w:sz="4" w:space="0"/>
              <w:right w:val="single" w:color="auto" w:sz="4" w:space="0"/>
            </w:tcBorders>
            <w:shd w:val="clear" w:color="auto" w:fill="auto"/>
            <w:vAlign w:val="center"/>
          </w:tcPr>
          <w:p w14:paraId="2737E978">
            <w:pPr>
              <w:widowControl/>
              <w:jc w:val="center"/>
              <w:rPr>
                <w:rFonts w:ascii="宋体" w:hAnsi="宋体" w:cs="宋体"/>
                <w:color w:val="000000"/>
                <w:kern w:val="0"/>
                <w:sz w:val="20"/>
                <w:szCs w:val="20"/>
              </w:rPr>
            </w:pPr>
            <w:r>
              <w:rPr>
                <w:rFonts w:ascii="宋体" w:hAnsi="宋体" w:cs="宋体"/>
                <w:color w:val="000000"/>
                <w:kern w:val="0"/>
                <w:sz w:val="20"/>
                <w:szCs w:val="20"/>
              </w:rPr>
              <w:t>400000</w:t>
            </w:r>
          </w:p>
        </w:tc>
        <w:tc>
          <w:tcPr>
            <w:tcW w:w="364" w:type="pct"/>
            <w:tcBorders>
              <w:top w:val="nil"/>
              <w:left w:val="nil"/>
              <w:bottom w:val="single" w:color="auto" w:sz="4" w:space="0"/>
              <w:right w:val="single" w:color="auto" w:sz="4" w:space="0"/>
            </w:tcBorders>
            <w:shd w:val="clear" w:color="auto" w:fill="auto"/>
            <w:vAlign w:val="center"/>
          </w:tcPr>
          <w:p w14:paraId="2704690D">
            <w:pPr>
              <w:widowControl/>
              <w:jc w:val="center"/>
              <w:rPr>
                <w:rFonts w:ascii="宋体" w:hAnsi="宋体" w:cs="宋体"/>
                <w:color w:val="000000"/>
                <w:kern w:val="0"/>
                <w:sz w:val="20"/>
                <w:szCs w:val="20"/>
              </w:rPr>
            </w:pPr>
          </w:p>
        </w:tc>
      </w:tr>
      <w:bookmarkEnd w:id="4"/>
    </w:tbl>
    <w:p w14:paraId="5E64B894">
      <w:pPr>
        <w:pStyle w:val="41"/>
        <w:widowControl/>
        <w:numPr>
          <w:ilvl w:val="1"/>
          <w:numId w:val="1"/>
        </w:numPr>
        <w:adjustRightInd w:val="0"/>
        <w:snapToGrid w:val="0"/>
        <w:spacing w:line="360" w:lineRule="auto"/>
        <w:ind w:left="0" w:firstLine="482"/>
        <w:jc w:val="left"/>
        <w:rPr>
          <w:rFonts w:ascii="宋体" w:hAnsi="宋体" w:cs="宋体"/>
          <w:kern w:val="0"/>
          <w:sz w:val="24"/>
          <w:lang w:bidi="en-US"/>
        </w:rPr>
      </w:pPr>
      <w:r>
        <w:rPr>
          <w:rFonts w:hint="eastAsia" w:ascii="宋体" w:hAnsi="宋体" w:cs="宋体"/>
          <w:b/>
          <w:bCs/>
          <w:kern w:val="0"/>
          <w:sz w:val="24"/>
          <w:lang w:bidi="en-US"/>
        </w:rPr>
        <w:t>本项目中标人数量为2家，中标份额原则上为50%:50%，招标人将根据项目实际需求轮流指派任务。</w:t>
      </w:r>
      <w:r>
        <w:rPr>
          <w:rFonts w:hint="eastAsia" w:ascii="宋体" w:hAnsi="宋体" w:cs="宋体"/>
          <w:b/>
          <w:bCs/>
          <w:kern w:val="0"/>
          <w:sz w:val="24"/>
          <w:highlight w:val="yellow"/>
          <w:lang w:bidi="en-US"/>
        </w:rPr>
        <w:t>中标单位与具体项目的建设方分别签署合同，据实结算。</w:t>
      </w:r>
    </w:p>
    <w:p w14:paraId="5909E2FA">
      <w:pPr>
        <w:widowControl/>
        <w:adjustRightInd w:val="0"/>
        <w:snapToGrid w:val="0"/>
        <w:spacing w:line="360" w:lineRule="auto"/>
        <w:jc w:val="left"/>
        <w:rPr>
          <w:rFonts w:ascii="宋体" w:hAnsi="宋体" w:cs="宋体"/>
          <w:b/>
          <w:bCs/>
          <w:kern w:val="0"/>
          <w:sz w:val="24"/>
          <w:lang w:bidi="en-US"/>
        </w:rPr>
      </w:pPr>
      <w:r>
        <w:rPr>
          <w:rFonts w:hint="eastAsia" w:ascii="宋体" w:hAnsi="宋体" w:cs="宋体"/>
          <w:b/>
          <w:bCs/>
          <w:kern w:val="0"/>
          <w:sz w:val="24"/>
          <w:lang w:bidi="en-US"/>
        </w:rPr>
        <w:t>3．投标人资格要求</w:t>
      </w:r>
    </w:p>
    <w:p w14:paraId="6B55749F">
      <w:pPr>
        <w:pStyle w:val="41"/>
        <w:widowControl/>
        <w:numPr>
          <w:ilvl w:val="1"/>
          <w:numId w:val="2"/>
        </w:numPr>
        <w:adjustRightInd w:val="0"/>
        <w:snapToGrid w:val="0"/>
        <w:spacing w:line="360" w:lineRule="auto"/>
        <w:ind w:left="0" w:firstLine="480"/>
        <w:jc w:val="left"/>
        <w:rPr>
          <w:rFonts w:ascii="宋体" w:hAnsi="宋体" w:cs="宋体"/>
          <w:kern w:val="0"/>
          <w:sz w:val="24"/>
          <w:lang w:bidi="en-US"/>
        </w:rPr>
      </w:pPr>
      <w:bookmarkStart w:id="5" w:name="_Hlk216964929"/>
      <w:r>
        <w:rPr>
          <w:rFonts w:hint="eastAsia" w:ascii="宋体" w:hAnsi="宋体" w:cs="宋体"/>
          <w:kern w:val="0"/>
          <w:sz w:val="24"/>
          <w:lang w:bidi="en-US"/>
        </w:rPr>
        <w:t>投标人</w:t>
      </w:r>
      <w:r>
        <w:rPr>
          <w:rFonts w:hint="eastAsia" w:ascii="宋体" w:hAnsi="宋体"/>
          <w:kern w:val="0"/>
          <w:sz w:val="24"/>
          <w:szCs w:val="21"/>
          <w:lang w:bidi="en-US"/>
        </w:rPr>
        <w:t>必须是在中华人民共和国境内注册的独立法人机构，具有独立承担民事责任能力，注册资金不少于</w:t>
      </w:r>
      <w:r>
        <w:rPr>
          <w:rFonts w:ascii="宋体" w:hAnsi="宋体"/>
          <w:kern w:val="0"/>
          <w:sz w:val="24"/>
          <w:szCs w:val="21"/>
          <w:u w:val="single"/>
          <w:lang w:bidi="en-US"/>
        </w:rPr>
        <w:t xml:space="preserve"> </w:t>
      </w:r>
      <w:r>
        <w:rPr>
          <w:rFonts w:ascii="宋体" w:hAnsi="宋体"/>
          <w:color w:val="000000" w:themeColor="text1"/>
          <w:kern w:val="0"/>
          <w:sz w:val="24"/>
          <w:szCs w:val="21"/>
          <w:u w:val="single"/>
          <w:lang w:bidi="en-US"/>
          <w14:textFill>
            <w14:solidFill>
              <w14:schemeClr w14:val="tx1"/>
            </w14:solidFill>
          </w14:textFill>
        </w:rPr>
        <w:t xml:space="preserve">100 </w:t>
      </w:r>
      <w:r>
        <w:rPr>
          <w:rFonts w:hint="eastAsia" w:ascii="宋体" w:hAnsi="宋体"/>
          <w:kern w:val="0"/>
          <w:sz w:val="24"/>
          <w:szCs w:val="21"/>
          <w:lang w:bidi="en-US"/>
        </w:rPr>
        <w:t>万人民币；公司成立三年以上（以营业执照成立日期到开标当日满三年为准）；并在人员、设备、资金等方面具有承担本项目的能力；</w:t>
      </w:r>
      <w:r>
        <w:rPr>
          <w:rFonts w:hint="eastAsia" w:ascii="宋体" w:hAnsi="宋体" w:cs="宋体"/>
          <w:kern w:val="0"/>
          <w:sz w:val="24"/>
          <w:lang w:bidi="en-US"/>
        </w:rPr>
        <w:t>经营范围含</w:t>
      </w:r>
      <w:r>
        <w:rPr>
          <w:rFonts w:hint="eastAsia" w:ascii="宋体" w:hAnsi="宋体" w:cs="宋体"/>
          <w:color w:val="000000" w:themeColor="text1"/>
          <w:kern w:val="0"/>
          <w:sz w:val="24"/>
          <w:u w:val="single"/>
          <w:lang w:bidi="en-US"/>
          <w14:textFill>
            <w14:solidFill>
              <w14:schemeClr w14:val="tx1"/>
            </w14:solidFill>
          </w14:textFill>
        </w:rPr>
        <w:t>测绘服务</w:t>
      </w:r>
      <w:r>
        <w:rPr>
          <w:rFonts w:hint="eastAsia" w:ascii="宋体" w:hAnsi="宋体" w:cs="宋体"/>
          <w:kern w:val="0"/>
          <w:sz w:val="24"/>
          <w:lang w:bidi="en-US"/>
        </w:rPr>
        <w:t>等相关服务内容。</w:t>
      </w:r>
    </w:p>
    <w:p w14:paraId="4867F5DE">
      <w:pPr>
        <w:pStyle w:val="41"/>
        <w:widowControl/>
        <w:numPr>
          <w:ilvl w:val="1"/>
          <w:numId w:val="2"/>
        </w:numPr>
        <w:adjustRightInd w:val="0"/>
        <w:snapToGrid w:val="0"/>
        <w:spacing w:line="360" w:lineRule="auto"/>
        <w:ind w:left="0" w:firstLine="482"/>
        <w:jc w:val="left"/>
        <w:rPr>
          <w:rFonts w:ascii="宋体" w:hAnsi="宋体" w:cs="宋体"/>
          <w:b/>
          <w:bCs/>
          <w:kern w:val="0"/>
          <w:sz w:val="24"/>
          <w:lang w:bidi="en-US"/>
        </w:rPr>
      </w:pPr>
      <w:r>
        <w:rPr>
          <w:rFonts w:hint="eastAsia" w:ascii="宋体" w:hAnsi="宋体" w:cs="宋体"/>
          <w:b/>
          <w:bCs/>
          <w:kern w:val="0"/>
          <w:sz w:val="24"/>
          <w:lang w:bidi="en-US"/>
        </w:rPr>
        <w:t>投标人及拟派项目负责人资质要求：</w:t>
      </w:r>
    </w:p>
    <w:p w14:paraId="57501419">
      <w:pPr>
        <w:widowControl/>
        <w:adjustRightInd w:val="0"/>
        <w:snapToGrid w:val="0"/>
        <w:spacing w:line="360" w:lineRule="auto"/>
        <w:ind w:firstLine="480" w:firstLineChars="200"/>
        <w:jc w:val="left"/>
        <w:rPr>
          <w:rFonts w:ascii="宋体" w:hAnsi="宋体"/>
          <w:kern w:val="0"/>
          <w:sz w:val="24"/>
          <w:szCs w:val="21"/>
          <w:lang w:bidi="en-US"/>
        </w:rPr>
      </w:pPr>
      <w:r>
        <w:rPr>
          <w:rFonts w:hint="eastAsia" w:ascii="宋体" w:hAnsi="宋体"/>
          <w:kern w:val="0"/>
          <w:sz w:val="24"/>
          <w:szCs w:val="21"/>
          <w:lang w:bidi="en-US"/>
        </w:rPr>
        <w:t>投标人的各项资质需符合完成本招标内容的国家、地方及行业法规要求。并具备：国家测绘行政主管部门颁发的</w:t>
      </w:r>
      <w:r>
        <w:rPr>
          <w:rFonts w:hint="eastAsia" w:ascii="宋体" w:hAnsi="宋体"/>
          <w:b/>
          <w:bCs/>
          <w:kern w:val="0"/>
          <w:sz w:val="24"/>
          <w:szCs w:val="21"/>
          <w:lang w:bidi="en-US"/>
        </w:rPr>
        <w:t>甲级测绘及以上资质（专业范围须包含工程测量、界线与不动产测绘）</w:t>
      </w:r>
      <w:r>
        <w:rPr>
          <w:rFonts w:hint="eastAsia" w:ascii="宋体" w:hAnsi="宋体"/>
          <w:kern w:val="0"/>
          <w:sz w:val="24"/>
          <w:szCs w:val="21"/>
          <w:lang w:bidi="en-US"/>
        </w:rPr>
        <w:t>。</w:t>
      </w:r>
    </w:p>
    <w:p w14:paraId="361FE3BE">
      <w:pPr>
        <w:widowControl/>
        <w:adjustRightInd w:val="0"/>
        <w:snapToGrid w:val="0"/>
        <w:spacing w:line="360" w:lineRule="auto"/>
        <w:ind w:firstLine="482" w:firstLineChars="200"/>
        <w:jc w:val="left"/>
        <w:rPr>
          <w:rFonts w:ascii="宋体" w:hAnsi="宋体"/>
          <w:kern w:val="0"/>
          <w:sz w:val="24"/>
          <w:szCs w:val="21"/>
          <w:lang w:bidi="en-US"/>
        </w:rPr>
      </w:pPr>
      <w:r>
        <w:rPr>
          <w:rFonts w:hint="eastAsia" w:ascii="宋体" w:hAnsi="宋体" w:cs="宋体"/>
          <w:b/>
          <w:bCs/>
          <w:color w:val="000000" w:themeColor="text1"/>
          <w:kern w:val="0"/>
          <w:sz w:val="24"/>
          <w:lang w:bidi="en-US"/>
          <w14:textFill>
            <w14:solidFill>
              <w14:schemeClr w14:val="tx1"/>
            </w14:solidFill>
          </w14:textFill>
        </w:rPr>
        <w:t>拟派项目负责人需具有中级或中级以上测绘专业职称并取得注册测绘师执业资格。</w:t>
      </w:r>
      <w:r>
        <w:rPr>
          <w:rFonts w:hint="eastAsia" w:ascii="宋体" w:hAnsi="宋体"/>
          <w:kern w:val="0"/>
          <w:sz w:val="24"/>
          <w:szCs w:val="21"/>
          <w:lang w:bidi="en-US"/>
        </w:rPr>
        <w:t>若人员资格</w:t>
      </w:r>
      <w:r>
        <w:rPr>
          <w:rFonts w:hint="eastAsia" w:ascii="宋体" w:hAnsi="宋体" w:cs="宋体"/>
          <w:kern w:val="0"/>
          <w:sz w:val="24"/>
          <w:lang w:bidi="en-US"/>
        </w:rPr>
        <w:t>证书</w:t>
      </w:r>
      <w:r>
        <w:rPr>
          <w:rFonts w:hint="eastAsia" w:ascii="宋体" w:hAnsi="宋体"/>
          <w:kern w:val="0"/>
          <w:sz w:val="24"/>
          <w:szCs w:val="21"/>
          <w:lang w:bidi="en-US"/>
        </w:rPr>
        <w:t>无单位名称或与投标人单位名称不一致的，报名时须提交投标截至时间前一年内在本单位缴纳的连续</w:t>
      </w:r>
      <w:r>
        <w:rPr>
          <w:rFonts w:ascii="宋体" w:hAnsi="宋体"/>
          <w:kern w:val="0"/>
          <w:sz w:val="24"/>
          <w:szCs w:val="21"/>
          <w:lang w:bidi="en-US"/>
        </w:rPr>
        <w:t>6</w:t>
      </w:r>
      <w:r>
        <w:rPr>
          <w:rFonts w:hint="eastAsia" w:ascii="宋体" w:hAnsi="宋体"/>
          <w:kern w:val="0"/>
          <w:sz w:val="24"/>
          <w:szCs w:val="21"/>
          <w:lang w:bidi="en-US"/>
        </w:rPr>
        <w:t>个月的社保证明。</w:t>
      </w:r>
    </w:p>
    <w:p w14:paraId="0070AFA4">
      <w:pPr>
        <w:pStyle w:val="41"/>
        <w:widowControl/>
        <w:numPr>
          <w:ilvl w:val="1"/>
          <w:numId w:val="2"/>
        </w:numPr>
        <w:adjustRightInd w:val="0"/>
        <w:snapToGrid w:val="0"/>
        <w:spacing w:line="360" w:lineRule="auto"/>
        <w:ind w:left="0" w:firstLine="482"/>
        <w:jc w:val="left"/>
        <w:rPr>
          <w:rFonts w:ascii="宋体" w:hAnsi="宋体"/>
          <w:kern w:val="0"/>
          <w:sz w:val="24"/>
          <w:szCs w:val="21"/>
          <w:lang w:bidi="en-US"/>
        </w:rPr>
      </w:pPr>
      <w:r>
        <w:rPr>
          <w:rFonts w:ascii="宋体" w:hAnsi="宋体"/>
          <w:b/>
          <w:bCs/>
          <w:kern w:val="0"/>
          <w:sz w:val="24"/>
          <w:szCs w:val="21"/>
          <w:lang w:bidi="en-US"/>
        </w:rPr>
        <w:t>业绩要求：</w:t>
      </w:r>
      <w:r>
        <w:rPr>
          <w:rFonts w:hint="eastAsia" w:ascii="宋体" w:hAnsi="宋体"/>
          <w:kern w:val="0"/>
          <w:sz w:val="24"/>
          <w:szCs w:val="21"/>
          <w:lang w:bidi="en-US"/>
        </w:rPr>
        <w:t>近三年（20</w:t>
      </w:r>
      <w:r>
        <w:rPr>
          <w:rFonts w:ascii="宋体" w:hAnsi="宋体"/>
          <w:kern w:val="0"/>
          <w:sz w:val="24"/>
          <w:szCs w:val="21"/>
          <w:lang w:bidi="en-US"/>
        </w:rPr>
        <w:t>22</w:t>
      </w:r>
      <w:r>
        <w:rPr>
          <w:rFonts w:hint="eastAsia" w:ascii="宋体" w:hAnsi="宋体"/>
          <w:kern w:val="0"/>
          <w:sz w:val="24"/>
          <w:szCs w:val="21"/>
          <w:lang w:bidi="en-US"/>
        </w:rPr>
        <w:t>年</w:t>
      </w:r>
      <w:r>
        <w:rPr>
          <w:rFonts w:ascii="宋体" w:hAnsi="宋体"/>
          <w:kern w:val="0"/>
          <w:sz w:val="24"/>
          <w:szCs w:val="21"/>
          <w:lang w:bidi="en-US"/>
        </w:rPr>
        <w:t>12</w:t>
      </w:r>
      <w:r>
        <w:rPr>
          <w:rFonts w:hint="eastAsia" w:ascii="宋体" w:hAnsi="宋体"/>
          <w:kern w:val="0"/>
          <w:sz w:val="24"/>
          <w:szCs w:val="21"/>
          <w:lang w:bidi="en-US"/>
        </w:rPr>
        <w:t>月1日至今）至少承揽过</w:t>
      </w:r>
      <w:r>
        <w:rPr>
          <w:rFonts w:ascii="宋体" w:hAnsi="宋体"/>
          <w:kern w:val="0"/>
          <w:sz w:val="24"/>
          <w:szCs w:val="21"/>
          <w:lang w:bidi="en-US"/>
        </w:rPr>
        <w:t>3</w:t>
      </w:r>
      <w:r>
        <w:rPr>
          <w:rFonts w:hint="eastAsia" w:ascii="宋体" w:hAnsi="宋体"/>
          <w:kern w:val="0"/>
          <w:sz w:val="24"/>
          <w:szCs w:val="21"/>
          <w:lang w:bidi="en-US"/>
        </w:rPr>
        <w:t>份单项合同额在1</w:t>
      </w:r>
      <w:r>
        <w:rPr>
          <w:rFonts w:ascii="宋体" w:hAnsi="宋体"/>
          <w:kern w:val="0"/>
          <w:sz w:val="24"/>
          <w:szCs w:val="21"/>
          <w:lang w:bidi="en-US"/>
        </w:rPr>
        <w:t>0</w:t>
      </w:r>
      <w:r>
        <w:rPr>
          <w:rFonts w:hint="eastAsia" w:ascii="宋体" w:hAnsi="宋体"/>
          <w:kern w:val="0"/>
          <w:sz w:val="24"/>
          <w:szCs w:val="21"/>
          <w:lang w:bidi="en-US"/>
        </w:rPr>
        <w:t>万元以上的</w:t>
      </w:r>
      <w:bookmarkStart w:id="6" w:name="_Hlk137561088"/>
      <w:r>
        <w:rPr>
          <w:rFonts w:hint="eastAsia" w:ascii="宋体" w:hAnsi="宋体"/>
          <w:kern w:val="0"/>
          <w:sz w:val="24"/>
          <w:szCs w:val="21"/>
          <w:lang w:bidi="en-US"/>
        </w:rPr>
        <w:t>类似</w:t>
      </w:r>
      <w:r>
        <w:rPr>
          <w:rFonts w:hint="eastAsia" w:ascii="宋体" w:hAnsi="宋体"/>
          <w:kern w:val="0"/>
          <w:sz w:val="24"/>
          <w:szCs w:val="21"/>
          <w:u w:val="single"/>
          <w:lang w:bidi="en-US"/>
        </w:rPr>
        <w:t>测绘服务</w:t>
      </w:r>
      <w:r>
        <w:rPr>
          <w:rFonts w:hint="eastAsia" w:ascii="宋体" w:hAnsi="宋体"/>
          <w:kern w:val="0"/>
          <w:sz w:val="24"/>
          <w:szCs w:val="21"/>
          <w:lang w:bidi="en-US"/>
        </w:rPr>
        <w:t>业绩。</w:t>
      </w:r>
      <w:bookmarkEnd w:id="6"/>
      <w:r>
        <w:rPr>
          <w:rFonts w:hint="eastAsia" w:ascii="宋体" w:hAnsi="宋体"/>
          <w:kern w:val="0"/>
          <w:sz w:val="24"/>
          <w:szCs w:val="21"/>
          <w:lang w:bidi="en-US"/>
        </w:rPr>
        <w:t>报名时需提供合同原件的扫描件。</w:t>
      </w:r>
    </w:p>
    <w:p w14:paraId="7E0EE238">
      <w:pPr>
        <w:pStyle w:val="41"/>
        <w:widowControl/>
        <w:numPr>
          <w:ilvl w:val="1"/>
          <w:numId w:val="2"/>
        </w:numPr>
        <w:adjustRightInd w:val="0"/>
        <w:snapToGrid w:val="0"/>
        <w:spacing w:line="360" w:lineRule="auto"/>
        <w:ind w:left="0" w:firstLine="482"/>
        <w:jc w:val="left"/>
        <w:rPr>
          <w:rFonts w:ascii="宋体" w:hAnsi="宋体"/>
          <w:kern w:val="0"/>
          <w:sz w:val="24"/>
          <w:szCs w:val="21"/>
          <w:lang w:bidi="en-US"/>
        </w:rPr>
      </w:pPr>
      <w:r>
        <w:rPr>
          <w:rFonts w:hint="eastAsia" w:ascii="宋体" w:hAnsi="宋体"/>
          <w:b/>
          <w:bCs/>
          <w:kern w:val="0"/>
          <w:sz w:val="24"/>
          <w:szCs w:val="21"/>
          <w:lang w:bidi="en-US"/>
        </w:rPr>
        <w:t>财务要求：</w:t>
      </w:r>
      <w:r>
        <w:rPr>
          <w:rFonts w:hint="eastAsia" w:ascii="宋体" w:hAnsi="宋体"/>
          <w:kern w:val="0"/>
          <w:sz w:val="24"/>
          <w:szCs w:val="21"/>
          <w:lang w:bidi="en-US"/>
        </w:rPr>
        <w:t>近三年财务状况良好（</w:t>
      </w:r>
      <w:r>
        <w:rPr>
          <w:kern w:val="0"/>
          <w:sz w:val="24"/>
          <w:szCs w:val="21"/>
          <w:lang w:bidi="en-US"/>
        </w:rPr>
        <w:t>近三年指2022、2023、2024年</w:t>
      </w:r>
      <w:r>
        <w:rPr>
          <w:rFonts w:hint="eastAsia" w:ascii="宋体" w:hAnsi="宋体"/>
          <w:kern w:val="0"/>
          <w:sz w:val="24"/>
          <w:szCs w:val="21"/>
          <w:lang w:bidi="en-US"/>
        </w:rPr>
        <w:t>），要求包含企业最近半年完税证明、信用证明材料（中国人民银行企业征信报告）、年度纳税信用评价信息、企业对外担保说明。</w:t>
      </w:r>
    </w:p>
    <w:p w14:paraId="1C096EAA">
      <w:pPr>
        <w:pStyle w:val="41"/>
        <w:widowControl/>
        <w:numPr>
          <w:ilvl w:val="1"/>
          <w:numId w:val="2"/>
        </w:numPr>
        <w:adjustRightInd w:val="0"/>
        <w:snapToGrid w:val="0"/>
        <w:spacing w:line="360" w:lineRule="auto"/>
        <w:ind w:left="0" w:firstLine="482"/>
        <w:jc w:val="left"/>
        <w:rPr>
          <w:rFonts w:ascii="宋体" w:hAnsi="宋体"/>
          <w:kern w:val="0"/>
          <w:sz w:val="24"/>
          <w:szCs w:val="21"/>
          <w:lang w:bidi="en-US"/>
        </w:rPr>
      </w:pPr>
      <w:r>
        <w:rPr>
          <w:rFonts w:hint="eastAsia" w:ascii="宋体" w:hAnsi="宋体"/>
          <w:b/>
          <w:bCs/>
          <w:kern w:val="0"/>
          <w:sz w:val="24"/>
          <w:szCs w:val="21"/>
          <w:lang w:bidi="en-US"/>
        </w:rPr>
        <w:t>信誉要求：</w:t>
      </w:r>
      <w:r>
        <w:rPr>
          <w:rFonts w:hint="eastAsia" w:ascii="宋体" w:hAnsi="宋体"/>
          <w:kern w:val="0"/>
          <w:sz w:val="24"/>
          <w:szCs w:val="21"/>
          <w:lang w:bidi="en-US"/>
        </w:rPr>
        <w:t>公司信誉良好，无与项目有关的行政处罚及失信记录等信息，在经营活动中无与本项目有关的违法及重大违规情况，无招标违规、谎报年度报告信息、提供虚假资质资料等行为或其他行政处罚记录。</w:t>
      </w:r>
    </w:p>
    <w:p w14:paraId="30E73990">
      <w:pPr>
        <w:pStyle w:val="41"/>
        <w:widowControl/>
        <w:numPr>
          <w:ilvl w:val="1"/>
          <w:numId w:val="2"/>
        </w:numPr>
        <w:adjustRightInd w:val="0"/>
        <w:snapToGrid w:val="0"/>
        <w:spacing w:line="360" w:lineRule="auto"/>
        <w:ind w:left="480" w:firstLine="0" w:firstLineChars="0"/>
        <w:jc w:val="left"/>
        <w:rPr>
          <w:rFonts w:ascii="宋体" w:hAnsi="宋体" w:cs="宋体"/>
          <w:color w:val="FF0000"/>
          <w:sz w:val="24"/>
          <w:lang w:bidi="ar"/>
        </w:rPr>
      </w:pPr>
      <w:r>
        <w:rPr>
          <w:rFonts w:hint="eastAsia" w:ascii="宋体" w:hAnsi="宋体" w:cs="宋体"/>
          <w:color w:val="000000" w:themeColor="text1"/>
          <w:sz w:val="24"/>
          <w14:textFill>
            <w14:solidFill>
              <w14:schemeClr w14:val="tx1"/>
            </w14:solidFill>
          </w14:textFill>
        </w:rPr>
        <w:t>本项目不接受联合体投标</w:t>
      </w:r>
      <w:r>
        <w:rPr>
          <w:rFonts w:hint="eastAsia" w:ascii="宋体" w:hAnsi="宋体" w:cs="宋体"/>
          <w:color w:val="000000" w:themeColor="text1"/>
          <w:sz w:val="24"/>
          <w:lang w:bidi="ar"/>
          <w14:textFill>
            <w14:solidFill>
              <w14:schemeClr w14:val="tx1"/>
            </w14:solidFill>
          </w14:textFill>
        </w:rPr>
        <w:t>。</w:t>
      </w:r>
    </w:p>
    <w:p w14:paraId="31981FEE">
      <w:pPr>
        <w:pStyle w:val="41"/>
        <w:widowControl/>
        <w:numPr>
          <w:ilvl w:val="1"/>
          <w:numId w:val="2"/>
        </w:numPr>
        <w:adjustRightInd w:val="0"/>
        <w:snapToGrid w:val="0"/>
        <w:spacing w:line="360" w:lineRule="auto"/>
        <w:ind w:left="0" w:firstLine="480"/>
        <w:jc w:val="left"/>
        <w:rPr>
          <w:rFonts w:ascii="宋体" w:hAnsi="宋体" w:cs="宋体"/>
          <w:kern w:val="0"/>
          <w:sz w:val="24"/>
          <w:lang w:bidi="en-US"/>
        </w:rPr>
      </w:pPr>
      <w:r>
        <w:rPr>
          <w:rFonts w:hint="eastAsia" w:ascii="宋体" w:hAnsi="宋体" w:cs="宋体"/>
          <w:kern w:val="0"/>
          <w:sz w:val="24"/>
          <w:lang w:bidi="en-US"/>
        </w:rPr>
        <w:t>没有被我公司列入黑名单。</w:t>
      </w:r>
    </w:p>
    <w:p w14:paraId="340DC667">
      <w:pPr>
        <w:pStyle w:val="41"/>
        <w:widowControl/>
        <w:numPr>
          <w:ilvl w:val="1"/>
          <w:numId w:val="2"/>
        </w:numPr>
        <w:adjustRightInd w:val="0"/>
        <w:snapToGrid w:val="0"/>
        <w:spacing w:line="360" w:lineRule="auto"/>
        <w:ind w:left="0" w:firstLine="480"/>
        <w:jc w:val="left"/>
        <w:rPr>
          <w:rFonts w:ascii="宋体" w:hAnsi="宋体" w:cs="宋体"/>
          <w:kern w:val="0"/>
          <w:sz w:val="24"/>
          <w:lang w:bidi="en-US"/>
        </w:rPr>
      </w:pPr>
      <w:r>
        <w:rPr>
          <w:rFonts w:hint="eastAsia" w:ascii="宋体" w:hAnsi="宋体" w:cs="宋体"/>
          <w:kern w:val="0"/>
          <w:sz w:val="24"/>
          <w:lang w:bidi="en-US"/>
        </w:rPr>
        <w:t>供方的直接或间接股东、法定代表人、董事、监事、高管非重汽员工及其亲属。</w:t>
      </w:r>
    </w:p>
    <w:p w14:paraId="0F812833">
      <w:pPr>
        <w:pStyle w:val="41"/>
        <w:widowControl/>
        <w:numPr>
          <w:ilvl w:val="1"/>
          <w:numId w:val="2"/>
        </w:numPr>
        <w:adjustRightInd w:val="0"/>
        <w:snapToGrid w:val="0"/>
        <w:spacing w:line="360" w:lineRule="auto"/>
        <w:ind w:left="0" w:firstLine="480"/>
        <w:jc w:val="left"/>
        <w:rPr>
          <w:rFonts w:ascii="宋体" w:hAnsi="宋体"/>
          <w:kern w:val="0"/>
          <w:sz w:val="24"/>
          <w:szCs w:val="21"/>
          <w:lang w:bidi="en-US"/>
        </w:rPr>
      </w:pPr>
      <w:r>
        <w:rPr>
          <w:rFonts w:hint="eastAsia" w:ascii="宋体" w:hAnsi="宋体"/>
          <w:kern w:val="0"/>
          <w:sz w:val="24"/>
          <w:szCs w:val="21"/>
          <w:lang w:bidi="en-US"/>
        </w:rPr>
        <w:t>法律</w:t>
      </w:r>
      <w:r>
        <w:rPr>
          <w:rFonts w:hint="eastAsia" w:ascii="宋体" w:hAnsi="宋体" w:cs="宋体"/>
          <w:kern w:val="0"/>
          <w:sz w:val="24"/>
          <w:lang w:bidi="en-US"/>
        </w:rPr>
        <w:t>法规对合格投标人的其他要求、规定。</w:t>
      </w:r>
    </w:p>
    <w:bookmarkEnd w:id="5"/>
    <w:p w14:paraId="68EFEAA4">
      <w:pPr>
        <w:widowControl/>
        <w:adjustRightInd w:val="0"/>
        <w:snapToGrid w:val="0"/>
        <w:spacing w:line="360" w:lineRule="auto"/>
        <w:jc w:val="left"/>
        <w:rPr>
          <w:rFonts w:ascii="宋体" w:hAnsi="宋体" w:cs="宋体"/>
          <w:b/>
          <w:bCs/>
          <w:kern w:val="0"/>
          <w:sz w:val="24"/>
          <w:lang w:bidi="en-US"/>
        </w:rPr>
      </w:pPr>
      <w:r>
        <w:rPr>
          <w:rFonts w:hint="eastAsia" w:ascii="宋体" w:hAnsi="宋体" w:cs="宋体"/>
          <w:b/>
          <w:bCs/>
          <w:kern w:val="0"/>
          <w:sz w:val="24"/>
          <w:lang w:bidi="en-US"/>
        </w:rPr>
        <w:t>4．报名及招标文件的获取</w:t>
      </w:r>
    </w:p>
    <w:p w14:paraId="570985AB">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4.1凡有意参加投标者，请于</w:t>
      </w:r>
      <w:r>
        <w:rPr>
          <w:rFonts w:ascii="宋体" w:hAnsi="宋体" w:cs="宋体"/>
          <w:kern w:val="0"/>
          <w:sz w:val="24"/>
          <w:highlight w:val="yellow"/>
          <w:u w:val="single"/>
          <w:lang w:bidi="en-US"/>
        </w:rPr>
        <w:t>2025</w:t>
      </w:r>
      <w:r>
        <w:rPr>
          <w:rFonts w:hint="eastAsia" w:ascii="宋体" w:hAnsi="宋体" w:cs="宋体"/>
          <w:kern w:val="0"/>
          <w:sz w:val="24"/>
          <w:highlight w:val="yellow"/>
          <w:lang w:bidi="en-US"/>
        </w:rPr>
        <w:t>年</w:t>
      </w:r>
      <w:r>
        <w:rPr>
          <w:rFonts w:ascii="宋体" w:hAnsi="宋体" w:cs="宋体"/>
          <w:kern w:val="0"/>
          <w:sz w:val="24"/>
          <w:highlight w:val="yellow"/>
          <w:u w:val="single"/>
          <w:lang w:bidi="en-US"/>
        </w:rPr>
        <w:t>12</w:t>
      </w:r>
      <w:r>
        <w:rPr>
          <w:rFonts w:hint="eastAsia" w:ascii="宋体" w:hAnsi="宋体" w:cs="宋体"/>
          <w:kern w:val="0"/>
          <w:sz w:val="24"/>
          <w:highlight w:val="yellow"/>
          <w:lang w:bidi="en-US"/>
        </w:rPr>
        <w:t>月</w:t>
      </w:r>
      <w:r>
        <w:rPr>
          <w:rFonts w:ascii="宋体" w:hAnsi="宋体" w:cs="宋体"/>
          <w:kern w:val="0"/>
          <w:sz w:val="24"/>
          <w:highlight w:val="yellow"/>
          <w:u w:val="single"/>
          <w:lang w:bidi="en-US"/>
        </w:rPr>
        <w:t>2</w:t>
      </w:r>
      <w:r>
        <w:rPr>
          <w:rFonts w:hint="eastAsia" w:ascii="宋体" w:hAnsi="宋体" w:cs="宋体"/>
          <w:kern w:val="0"/>
          <w:sz w:val="24"/>
          <w:highlight w:val="yellow"/>
          <w:u w:val="single"/>
          <w:lang w:val="en-US" w:eastAsia="zh-CN" w:bidi="en-US"/>
        </w:rPr>
        <w:t>4</w:t>
      </w:r>
      <w:r>
        <w:rPr>
          <w:rFonts w:hint="eastAsia" w:ascii="宋体" w:hAnsi="宋体" w:cs="宋体"/>
          <w:kern w:val="0"/>
          <w:sz w:val="24"/>
          <w:highlight w:val="yellow"/>
          <w:lang w:bidi="en-US"/>
        </w:rPr>
        <w:t>日至</w:t>
      </w:r>
      <w:r>
        <w:rPr>
          <w:rFonts w:ascii="宋体" w:hAnsi="宋体" w:cs="宋体"/>
          <w:kern w:val="0"/>
          <w:sz w:val="24"/>
          <w:highlight w:val="yellow"/>
          <w:u w:val="single"/>
          <w:lang w:bidi="en-US"/>
        </w:rPr>
        <w:t>2025</w:t>
      </w:r>
      <w:r>
        <w:rPr>
          <w:rFonts w:hint="eastAsia" w:ascii="宋体" w:hAnsi="宋体" w:cs="宋体"/>
          <w:kern w:val="0"/>
          <w:sz w:val="24"/>
          <w:highlight w:val="yellow"/>
          <w:lang w:bidi="en-US"/>
        </w:rPr>
        <w:t>年</w:t>
      </w:r>
      <w:r>
        <w:rPr>
          <w:rFonts w:ascii="宋体" w:hAnsi="宋体" w:cs="宋体"/>
          <w:kern w:val="0"/>
          <w:sz w:val="24"/>
          <w:highlight w:val="yellow"/>
          <w:u w:val="single"/>
          <w:lang w:bidi="en-US"/>
        </w:rPr>
        <w:t>12</w:t>
      </w:r>
      <w:r>
        <w:rPr>
          <w:rFonts w:hint="eastAsia" w:ascii="宋体" w:hAnsi="宋体" w:cs="宋体"/>
          <w:kern w:val="0"/>
          <w:sz w:val="24"/>
          <w:highlight w:val="yellow"/>
          <w:lang w:bidi="en-US"/>
        </w:rPr>
        <w:t>月</w:t>
      </w:r>
      <w:r>
        <w:rPr>
          <w:rFonts w:ascii="宋体" w:hAnsi="宋体" w:cs="宋体"/>
          <w:kern w:val="0"/>
          <w:sz w:val="24"/>
          <w:highlight w:val="yellow"/>
          <w:u w:val="single"/>
          <w:lang w:bidi="en-US"/>
        </w:rPr>
        <w:t>29</w:t>
      </w:r>
      <w:r>
        <w:rPr>
          <w:rFonts w:hint="eastAsia" w:ascii="宋体" w:hAnsi="宋体" w:cs="宋体"/>
          <w:kern w:val="0"/>
          <w:sz w:val="24"/>
          <w:highlight w:val="yellow"/>
          <w:lang w:bidi="en-US"/>
        </w:rPr>
        <w:t>日</w:t>
      </w:r>
      <w:r>
        <w:rPr>
          <w:rFonts w:hint="eastAsia" w:ascii="宋体" w:hAnsi="宋体" w:cs="宋体"/>
          <w:kern w:val="0"/>
          <w:sz w:val="24"/>
          <w:lang w:bidi="en-US"/>
        </w:rPr>
        <w:t>每日9:00至</w:t>
      </w:r>
      <w:r>
        <w:rPr>
          <w:rFonts w:ascii="宋体" w:hAnsi="宋体" w:cs="宋体"/>
          <w:kern w:val="0"/>
          <w:sz w:val="24"/>
          <w:lang w:bidi="en-US"/>
        </w:rPr>
        <w:t>17</w:t>
      </w:r>
      <w:r>
        <w:rPr>
          <w:rFonts w:hint="eastAsia" w:ascii="宋体" w:hAnsi="宋体" w:cs="宋体"/>
          <w:kern w:val="0"/>
          <w:sz w:val="24"/>
          <w:lang w:bidi="en-US"/>
        </w:rPr>
        <w:t>:</w:t>
      </w:r>
      <w:r>
        <w:rPr>
          <w:rFonts w:ascii="宋体" w:hAnsi="宋体" w:cs="宋体"/>
          <w:kern w:val="0"/>
          <w:sz w:val="24"/>
          <w:lang w:bidi="en-US"/>
        </w:rPr>
        <w:t>0</w:t>
      </w:r>
      <w:r>
        <w:rPr>
          <w:rFonts w:hint="eastAsia" w:ascii="宋体" w:hAnsi="宋体" w:cs="宋体"/>
          <w:kern w:val="0"/>
          <w:sz w:val="24"/>
          <w:lang w:bidi="en-US"/>
        </w:rPr>
        <w:t>0（北京时间，下同），按照以下顺序准备所列项相关资料原件的扫描件（要求每一页原文件扫描在一页上，扫描文件必须清晰可辨否则影响报名的审核，扫描文件格式为pdf格式，禁止采用压缩文件格式或图片格式，所有扫描文件都集成到1个pdf文档并设置目录）。</w:t>
      </w:r>
    </w:p>
    <w:p w14:paraId="442988EB">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根据招标人在中国重汽官网等公开媒体上发布的招标信息，在“中国重汽e采通”平台报名。按照中国重汽e采通“SRM非生产供应商注册手册”（附件-供应商注册）进行注册，注册完毕后按照“SRM系统供应商用户手册”（附件-供应商应标），登录重汽e采通平台后进入“供应商应标”，选择对应的项目，点击“应标”后按照下方资质文件组成准备资料并上传(资质标，要求做好目录），资质审查通过即为报名成功；公示期间请尽快报名。</w:t>
      </w:r>
    </w:p>
    <w:p w14:paraId="0387AB72">
      <w:pPr>
        <w:widowControl/>
        <w:adjustRightInd w:val="0"/>
        <w:snapToGrid w:val="0"/>
        <w:spacing w:line="360" w:lineRule="auto"/>
        <w:ind w:firstLine="482" w:firstLineChars="200"/>
        <w:jc w:val="left"/>
        <w:rPr>
          <w:rFonts w:hint="eastAsia" w:ascii="宋体" w:hAnsi="宋体" w:cs="宋体"/>
          <w:b/>
          <w:bCs/>
          <w:kern w:val="0"/>
          <w:sz w:val="24"/>
          <w:lang w:bidi="en-US"/>
        </w:rPr>
      </w:pPr>
      <w:r>
        <w:rPr>
          <w:rFonts w:hint="eastAsia" w:ascii="宋体" w:hAnsi="宋体" w:cs="宋体"/>
          <w:b/>
          <w:bCs/>
          <w:kern w:val="0"/>
          <w:sz w:val="24"/>
          <w:lang w:bidi="en-US"/>
        </w:rPr>
        <w:t>报名时提供的资料不合格的会在系统被驳回，请及时查阅审核状态并及时补齐资料，不能按时补充资料的视为自动放弃本次投标。</w:t>
      </w:r>
    </w:p>
    <w:p w14:paraId="0876728C">
      <w:pPr>
        <w:widowControl/>
        <w:adjustRightInd w:val="0"/>
        <w:snapToGrid w:val="0"/>
        <w:spacing w:line="360" w:lineRule="auto"/>
        <w:ind w:firstLine="482" w:firstLineChars="200"/>
        <w:jc w:val="left"/>
        <w:rPr>
          <w:rFonts w:ascii="宋体" w:hAnsi="宋体" w:cs="宋体"/>
          <w:b/>
          <w:bCs/>
          <w:kern w:val="0"/>
          <w:sz w:val="24"/>
          <w:lang w:bidi="en-US"/>
        </w:rPr>
      </w:pPr>
      <w:r>
        <w:rPr>
          <w:rFonts w:hint="eastAsia" w:ascii="宋体" w:hAnsi="宋体" w:cs="宋体"/>
          <w:b/>
          <w:bCs/>
          <w:kern w:val="0"/>
          <w:sz w:val="24"/>
          <w:lang w:bidi="en-US"/>
        </w:rPr>
        <w:t>请投标人</w:t>
      </w:r>
      <w:r>
        <w:rPr>
          <w:rFonts w:hint="eastAsia" w:ascii="宋体" w:hAnsi="宋体" w:cs="宋体"/>
          <w:b/>
          <w:bCs/>
          <w:kern w:val="0"/>
          <w:sz w:val="24"/>
          <w:lang w:val="en-US" w:eastAsia="zh-CN" w:bidi="en-US"/>
        </w:rPr>
        <w:t>自行</w:t>
      </w:r>
      <w:r>
        <w:rPr>
          <w:rFonts w:hint="eastAsia" w:ascii="宋体" w:hAnsi="宋体" w:cs="宋体"/>
          <w:b/>
          <w:bCs/>
          <w:kern w:val="0"/>
          <w:sz w:val="24"/>
          <w:lang w:bidi="en-US"/>
        </w:rPr>
        <w:t>确认中国重汽e采通系统中供应商信息完整、准确，因供应商信息不全或错误导致的报名不成功，由投标人自行承担。</w:t>
      </w:r>
    </w:p>
    <w:p w14:paraId="431509CD">
      <w:pPr>
        <w:widowControl/>
        <w:adjustRightInd w:val="0"/>
        <w:snapToGrid w:val="0"/>
        <w:spacing w:line="360" w:lineRule="auto"/>
        <w:ind w:firstLine="482" w:firstLineChars="200"/>
        <w:jc w:val="left"/>
        <w:rPr>
          <w:rFonts w:ascii="宋体" w:hAnsi="宋体" w:cs="宋体"/>
          <w:b/>
          <w:bCs/>
          <w:kern w:val="0"/>
          <w:sz w:val="24"/>
          <w:lang w:bidi="en-US"/>
        </w:rPr>
      </w:pPr>
      <w:r>
        <w:rPr>
          <w:rFonts w:hint="eastAsia" w:ascii="宋体" w:hAnsi="宋体" w:cs="宋体"/>
          <w:b/>
          <w:bCs/>
          <w:kern w:val="0"/>
          <w:sz w:val="24"/>
          <w:lang w:bidi="en-US"/>
        </w:rPr>
        <w:t>资质文件组成：</w:t>
      </w:r>
    </w:p>
    <w:p w14:paraId="2359E723">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营业执照；</w:t>
      </w:r>
    </w:p>
    <w:p w14:paraId="4B04E06A">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资格证书，</w:t>
      </w:r>
      <w:r>
        <w:rPr>
          <w:rFonts w:hint="eastAsia" w:ascii="宋体" w:hAnsi="宋体" w:cs="宋体"/>
          <w:kern w:val="0"/>
          <w:sz w:val="24"/>
          <w:lang w:bidi="en-US"/>
        </w:rPr>
        <w:t>以及投标人拟派项目负责人在报名单位近6个月社保缴纳证明。</w:t>
      </w:r>
    </w:p>
    <w:p w14:paraId="15220CEA">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符合资格要求的类似测绘</w:t>
      </w:r>
      <w:r>
        <w:rPr>
          <w:rFonts w:hint="eastAsia" w:ascii="宋体" w:hAnsi="宋体" w:cs="宋体"/>
          <w:kern w:val="0"/>
          <w:sz w:val="24"/>
          <w:lang w:bidi="en-US"/>
        </w:rPr>
        <w:t>技术服务</w:t>
      </w:r>
      <w:r>
        <w:rPr>
          <w:rFonts w:hint="eastAsia" w:ascii="宋体" w:hAnsi="宋体"/>
          <w:kern w:val="0"/>
          <w:sz w:val="24"/>
          <w:szCs w:val="21"/>
          <w:lang w:bidi="en-US"/>
        </w:rPr>
        <w:t>业绩，</w:t>
      </w:r>
      <w:r>
        <w:rPr>
          <w:rFonts w:hint="eastAsia" w:ascii="宋体" w:hAnsi="宋体"/>
          <w:b/>
          <w:bCs/>
          <w:kern w:val="0"/>
          <w:sz w:val="24"/>
          <w:szCs w:val="21"/>
          <w:lang w:bidi="en-US"/>
        </w:rPr>
        <w:t>优先提供济南地区业绩</w:t>
      </w:r>
      <w:r>
        <w:rPr>
          <w:rFonts w:hint="eastAsia" w:ascii="宋体" w:hAnsi="宋体"/>
          <w:kern w:val="0"/>
          <w:sz w:val="24"/>
          <w:szCs w:val="21"/>
          <w:lang w:bidi="en-US"/>
        </w:rPr>
        <w:t>，如无，可提供山东省内及其他地区业绩，数量不限，能报尽报，</w:t>
      </w:r>
      <w:r>
        <w:rPr>
          <w:rFonts w:hint="eastAsia" w:ascii="宋体" w:hAnsi="宋体"/>
          <w:kern w:val="0"/>
          <w:sz w:val="24"/>
          <w:szCs w:val="21"/>
          <w:u w:val="single"/>
          <w:lang w:bidi="en-US"/>
        </w:rPr>
        <w:t>要求至少提供</w:t>
      </w:r>
      <w:r>
        <w:rPr>
          <w:rFonts w:hint="eastAsia" w:ascii="宋体" w:hAnsi="宋体"/>
          <w:b/>
          <w:bCs/>
          <w:kern w:val="0"/>
          <w:sz w:val="24"/>
          <w:szCs w:val="21"/>
          <w:u w:val="single"/>
          <w:lang w:bidi="en-US"/>
        </w:rPr>
        <w:t>3份</w:t>
      </w:r>
      <w:r>
        <w:rPr>
          <w:rFonts w:hint="eastAsia" w:ascii="宋体" w:hAnsi="宋体"/>
          <w:kern w:val="0"/>
          <w:sz w:val="24"/>
          <w:szCs w:val="21"/>
          <w:u w:val="single"/>
          <w:lang w:bidi="en-US"/>
        </w:rPr>
        <w:t>合同扫描件</w:t>
      </w:r>
      <w:r>
        <w:rPr>
          <w:rFonts w:hint="eastAsia" w:ascii="宋体" w:hAnsi="宋体"/>
          <w:kern w:val="0"/>
          <w:sz w:val="24"/>
          <w:szCs w:val="21"/>
          <w:lang w:bidi="en-US"/>
        </w:rPr>
        <w:t>（同时填写附件1）；</w:t>
      </w:r>
    </w:p>
    <w:p w14:paraId="56562EA5">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近三年财务状况报告（同时填写附件</w:t>
      </w:r>
      <w:r>
        <w:rPr>
          <w:rFonts w:ascii="宋体" w:hAnsi="宋体"/>
          <w:kern w:val="0"/>
          <w:sz w:val="24"/>
          <w:szCs w:val="21"/>
          <w:lang w:bidi="en-US"/>
        </w:rPr>
        <w:t>2</w:t>
      </w:r>
      <w:r>
        <w:rPr>
          <w:rFonts w:hint="eastAsia" w:ascii="宋体" w:hAnsi="宋体"/>
          <w:kern w:val="0"/>
          <w:sz w:val="24"/>
          <w:szCs w:val="21"/>
          <w:lang w:bidi="en-US"/>
        </w:rPr>
        <w:t>，数据必须与报告一致）；</w:t>
      </w:r>
    </w:p>
    <w:p w14:paraId="43484E47">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企业最近半年完税证明、信用证明材料（中国人民银行企业征信报告）；</w:t>
      </w:r>
    </w:p>
    <w:p w14:paraId="47EFC792">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年度纳税信用评价信息（可从电子税务局查询截图，需加盖公章）；</w:t>
      </w:r>
    </w:p>
    <w:p w14:paraId="54C7F458">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企业对外担保说明（写明贵单位对外有无对外担保和质押业务，需加盖公章）；</w:t>
      </w:r>
    </w:p>
    <w:p w14:paraId="15F5B8AD">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信用中国和裁判文书网站的报名公司的信息截图；</w:t>
      </w:r>
    </w:p>
    <w:p w14:paraId="0EBA7D1F">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公司简单介绍（包括但不限于公司规模和实力、办公地点、济南有无办事机构、企业荣誉及认证等，尽量简洁），附公司内部办公环境照片，填写公司专业人员情况统计表（附件</w:t>
      </w:r>
      <w:r>
        <w:rPr>
          <w:rFonts w:ascii="宋体" w:hAnsi="宋体"/>
          <w:kern w:val="0"/>
          <w:sz w:val="24"/>
          <w:szCs w:val="21"/>
          <w:lang w:bidi="en-US"/>
        </w:rPr>
        <w:t>3</w:t>
      </w:r>
      <w:r>
        <w:rPr>
          <w:rFonts w:hint="eastAsia" w:ascii="宋体" w:hAnsi="宋体"/>
          <w:kern w:val="0"/>
          <w:sz w:val="24"/>
          <w:szCs w:val="21"/>
          <w:lang w:bidi="en-US"/>
        </w:rPr>
        <w:t>）；</w:t>
      </w:r>
    </w:p>
    <w:p w14:paraId="235ED18D">
      <w:pPr>
        <w:pStyle w:val="41"/>
        <w:widowControl/>
        <w:numPr>
          <w:ilvl w:val="2"/>
          <w:numId w:val="3"/>
        </w:numPr>
        <w:adjustRightInd w:val="0"/>
        <w:snapToGrid w:val="0"/>
        <w:spacing w:line="360" w:lineRule="auto"/>
        <w:ind w:left="0" w:firstLine="397" w:firstLineChars="0"/>
        <w:jc w:val="left"/>
        <w:rPr>
          <w:rFonts w:ascii="宋体" w:hAnsi="宋体"/>
          <w:kern w:val="0"/>
          <w:sz w:val="24"/>
          <w:szCs w:val="21"/>
          <w:lang w:bidi="en-US"/>
        </w:rPr>
      </w:pPr>
      <w:r>
        <w:rPr>
          <w:rFonts w:hint="eastAsia" w:ascii="宋体" w:hAnsi="宋体"/>
          <w:kern w:val="0"/>
          <w:sz w:val="24"/>
          <w:szCs w:val="21"/>
          <w:lang w:bidi="en-US"/>
        </w:rPr>
        <w:t>唯一的法人授权委托书（附件4）及被授权人在报名单位近</w:t>
      </w:r>
      <w:r>
        <w:rPr>
          <w:rFonts w:ascii="宋体" w:hAnsi="宋体"/>
          <w:kern w:val="0"/>
          <w:sz w:val="24"/>
          <w:szCs w:val="21"/>
          <w:lang w:bidi="en-US"/>
        </w:rPr>
        <w:t>12</w:t>
      </w:r>
      <w:r>
        <w:rPr>
          <w:rFonts w:hint="eastAsia" w:ascii="宋体" w:hAnsi="宋体"/>
          <w:kern w:val="0"/>
          <w:sz w:val="24"/>
          <w:szCs w:val="21"/>
          <w:lang w:bidi="en-US"/>
        </w:rPr>
        <w:t>个月社保缴纳证明；</w:t>
      </w:r>
    </w:p>
    <w:p w14:paraId="0799C60C">
      <w:pPr>
        <w:pStyle w:val="41"/>
        <w:widowControl/>
        <w:numPr>
          <w:ilvl w:val="2"/>
          <w:numId w:val="3"/>
        </w:numPr>
        <w:adjustRightInd w:val="0"/>
        <w:snapToGrid w:val="0"/>
        <w:spacing w:line="360" w:lineRule="auto"/>
        <w:ind w:left="0" w:firstLine="397" w:firstLineChars="0"/>
        <w:jc w:val="left"/>
        <w:rPr>
          <w:rFonts w:ascii="宋体" w:hAnsi="宋体"/>
          <w:b/>
          <w:kern w:val="0"/>
          <w:szCs w:val="21"/>
          <w:lang w:bidi="en-US"/>
        </w:rPr>
      </w:pPr>
      <w:r>
        <w:rPr>
          <w:rFonts w:hint="eastAsia" w:ascii="宋体" w:hAnsi="宋体"/>
          <w:bCs/>
          <w:kern w:val="0"/>
          <w:sz w:val="24"/>
          <w:szCs w:val="21"/>
          <w:lang w:bidi="en-US"/>
        </w:rPr>
        <w:t>联系</w:t>
      </w:r>
      <w:r>
        <w:rPr>
          <w:rFonts w:hint="eastAsia" w:ascii="宋体" w:hAnsi="宋体"/>
          <w:kern w:val="0"/>
          <w:sz w:val="24"/>
          <w:szCs w:val="21"/>
          <w:lang w:bidi="en-US"/>
        </w:rPr>
        <w:t>人、联系方式、电子邮箱。</w:t>
      </w:r>
    </w:p>
    <w:p w14:paraId="314F7A33">
      <w:pPr>
        <w:adjustRightInd w:val="0"/>
        <w:snapToGrid w:val="0"/>
        <w:spacing w:line="360" w:lineRule="auto"/>
        <w:ind w:firstLine="482" w:firstLineChars="200"/>
        <w:rPr>
          <w:rFonts w:ascii="宋体" w:hAnsi="宋体" w:cs="宋体"/>
          <w:b/>
          <w:bCs/>
          <w:color w:val="000000"/>
          <w:sz w:val="24"/>
          <w:u w:val="single"/>
          <w:lang w:bidi="ar"/>
        </w:rPr>
      </w:pPr>
      <w:r>
        <w:rPr>
          <w:rFonts w:hint="eastAsia" w:ascii="宋体" w:hAnsi="宋体" w:cs="宋体"/>
          <w:b/>
          <w:bCs/>
          <w:color w:val="000000"/>
          <w:sz w:val="24"/>
          <w:highlight w:val="yellow"/>
          <w:u w:val="single"/>
          <w:lang w:bidi="ar"/>
        </w:rPr>
        <w:t>以上报名资料均要加盖公章。</w:t>
      </w:r>
    </w:p>
    <w:p w14:paraId="510FC713">
      <w:pPr>
        <w:widowControl/>
        <w:adjustRightInd w:val="0"/>
        <w:snapToGrid w:val="0"/>
        <w:spacing w:line="360" w:lineRule="auto"/>
        <w:jc w:val="left"/>
        <w:rPr>
          <w:rFonts w:ascii="宋体" w:hAnsi="宋体"/>
          <w:b/>
          <w:bCs/>
          <w:kern w:val="0"/>
          <w:sz w:val="24"/>
          <w:szCs w:val="21"/>
          <w:shd w:val="pct15" w:color="auto" w:fill="FFFFFF"/>
          <w:lang w:bidi="en-US"/>
        </w:rPr>
      </w:pPr>
      <w:r>
        <w:rPr>
          <w:rFonts w:hint="eastAsia" w:ascii="宋体" w:hAnsi="宋体"/>
          <w:b/>
          <w:bCs/>
          <w:kern w:val="0"/>
          <w:sz w:val="24"/>
          <w:szCs w:val="21"/>
          <w:shd w:val="pct15" w:color="auto" w:fill="FFFFFF"/>
          <w:lang w:bidi="en-US"/>
        </w:rPr>
        <w:t>注意：</w:t>
      </w:r>
    </w:p>
    <w:p w14:paraId="21DC84DD">
      <w:pPr>
        <w:widowControl/>
        <w:adjustRightInd w:val="0"/>
        <w:snapToGrid w:val="0"/>
        <w:spacing w:line="360" w:lineRule="auto"/>
        <w:ind w:firstLine="480" w:firstLineChars="200"/>
        <w:jc w:val="left"/>
        <w:rPr>
          <w:rFonts w:ascii="宋体" w:hAnsi="宋体"/>
          <w:kern w:val="0"/>
          <w:sz w:val="24"/>
          <w:szCs w:val="21"/>
          <w:lang w:bidi="en-US"/>
        </w:rPr>
      </w:pPr>
      <w:r>
        <w:rPr>
          <w:rFonts w:hint="eastAsia" w:ascii="宋体" w:hAnsi="宋体"/>
          <w:kern w:val="0"/>
          <w:sz w:val="24"/>
          <w:szCs w:val="21"/>
          <w:lang w:bidi="en-US"/>
        </w:rPr>
        <w:t>本项目实行资格预审，资质审查通过即为报名成功。发放招标文件前，招标人进行资格审核验证，对报名单位从公司规模实力、业绩、财务状况等多个方面按所提供的报名材料进行考察，根据审查考察结果以合格制、有限数量制确定投标入围名单。开标时，对投标人资格进行再次核验（资格后审）。</w:t>
      </w:r>
    </w:p>
    <w:p w14:paraId="113B3D9E">
      <w:pPr>
        <w:widowControl/>
        <w:adjustRightInd w:val="0"/>
        <w:snapToGrid w:val="0"/>
        <w:spacing w:line="360" w:lineRule="auto"/>
        <w:ind w:firstLine="480" w:firstLineChars="200"/>
        <w:jc w:val="left"/>
        <w:rPr>
          <w:rStyle w:val="36"/>
          <w:rFonts w:ascii="宋体" w:hAnsi="宋体" w:cs="宋体"/>
          <w:sz w:val="24"/>
        </w:rPr>
      </w:pPr>
      <w:r>
        <w:rPr>
          <w:rFonts w:hint="eastAsia" w:ascii="宋体" w:hAnsi="宋体" w:cs="宋体"/>
          <w:sz w:val="24"/>
        </w:rPr>
        <w:t>报名同时请按照附件</w:t>
      </w:r>
      <w:r>
        <w:rPr>
          <w:rFonts w:ascii="宋体" w:hAnsi="宋体" w:cs="宋体"/>
          <w:sz w:val="24"/>
        </w:rPr>
        <w:t>5</w:t>
      </w:r>
      <w:r>
        <w:rPr>
          <w:rFonts w:hint="eastAsia" w:ascii="宋体" w:hAnsi="宋体" w:cs="宋体"/>
          <w:sz w:val="24"/>
        </w:rPr>
        <w:t>《非生产供应商注册操作手册》完成平台注册（网址：</w:t>
      </w:r>
      <w:r>
        <w:rPr>
          <w:rStyle w:val="36"/>
          <w:rFonts w:hint="eastAsia" w:ascii="宋体" w:hAnsi="宋体" w:cs="宋体"/>
          <w:color w:val="000000" w:themeColor="text1"/>
          <w:sz w:val="24"/>
          <w14:textFill>
            <w14:solidFill>
              <w14:schemeClr w14:val="tx1"/>
            </w14:solidFill>
          </w14:textFill>
        </w:rPr>
        <w:t>https://ecaitong.sinotruk.com:8012/#/login），注册时，</w:t>
      </w:r>
      <w:r>
        <w:rPr>
          <w:rFonts w:hint="eastAsia"/>
          <w:sz w:val="24"/>
          <w:highlight w:val="yellow"/>
        </w:rPr>
        <w:t>供应商属性选择【非生产】、管理单位选择【直管单位】、意向配套单位选择【直管单位】；采购形式编号见本公告标题下方；经营概况“是否提供”原则上选择【能提供】，近三年财务数据</w:t>
      </w:r>
      <w:r>
        <w:rPr>
          <w:sz w:val="24"/>
          <w:highlight w:val="yellow"/>
        </w:rPr>
        <w:t>为必填项，要求如实填写</w:t>
      </w:r>
      <w:r>
        <w:rPr>
          <w:rFonts w:hint="eastAsia"/>
          <w:sz w:val="24"/>
          <w:highlight w:val="yellow"/>
        </w:rPr>
        <w:t>；配套能力的</w:t>
      </w:r>
      <w:r>
        <w:rPr>
          <w:sz w:val="24"/>
          <w:highlight w:val="yellow"/>
        </w:rPr>
        <w:t>供货类别选择“</w:t>
      </w:r>
      <w:r>
        <w:rPr>
          <w:b/>
          <w:bCs/>
          <w:sz w:val="24"/>
          <w:highlight w:val="yellow"/>
          <w:u w:val="single"/>
        </w:rPr>
        <w:t>工程建设-</w:t>
      </w:r>
      <w:r>
        <w:rPr>
          <w:rFonts w:hint="eastAsia"/>
          <w:b/>
          <w:bCs/>
          <w:sz w:val="24"/>
          <w:highlight w:val="yellow"/>
          <w:u w:val="single"/>
        </w:rPr>
        <w:t>环评安评等</w:t>
      </w:r>
      <w:r>
        <w:rPr>
          <w:sz w:val="24"/>
          <w:highlight w:val="yellow"/>
        </w:rPr>
        <w:t>”；账号信息</w:t>
      </w:r>
      <w:r>
        <w:rPr>
          <w:b/>
          <w:bCs/>
          <w:sz w:val="24"/>
          <w:highlight w:val="yellow"/>
          <w:em w:val="dot"/>
        </w:rPr>
        <w:t>不允许有任何空格</w:t>
      </w:r>
      <w:r>
        <w:rPr>
          <w:sz w:val="24"/>
          <w:highlight w:val="yellow"/>
        </w:rPr>
        <w:t>且</w:t>
      </w:r>
      <w:r>
        <w:rPr>
          <w:b/>
          <w:bCs/>
          <w:sz w:val="24"/>
          <w:highlight w:val="yellow"/>
          <w:em w:val="dot"/>
        </w:rPr>
        <w:t>必须填写对公账号</w:t>
      </w:r>
      <w:r>
        <w:rPr>
          <w:sz w:val="24"/>
          <w:highlight w:val="yellow"/>
        </w:rPr>
        <w:t>（不按要求填写的将影响投标保证金退还）</w:t>
      </w:r>
      <w:r>
        <w:rPr>
          <w:sz w:val="24"/>
        </w:rPr>
        <w:t>。</w:t>
      </w:r>
    </w:p>
    <w:p w14:paraId="72607BA0">
      <w:pPr>
        <w:widowControl/>
        <w:adjustRightInd w:val="0"/>
        <w:snapToGrid w:val="0"/>
        <w:spacing w:line="360" w:lineRule="auto"/>
        <w:ind w:firstLine="480" w:firstLineChars="200"/>
        <w:jc w:val="left"/>
        <w:rPr>
          <w:rFonts w:ascii="宋体" w:hAnsi="宋体"/>
          <w:b/>
          <w:bCs/>
          <w:sz w:val="24"/>
        </w:rPr>
      </w:pPr>
      <w:r>
        <w:rPr>
          <w:rFonts w:ascii="宋体" w:hAnsi="宋体"/>
          <w:kern w:val="0"/>
          <w:sz w:val="24"/>
          <w:szCs w:val="21"/>
          <w:lang w:bidi="en-US"/>
        </w:rPr>
        <w:t>已注册的不要重复注册，未曾注册过的提示组织代码重复的请直接电话联系解决。</w:t>
      </w:r>
      <w:r>
        <w:rPr>
          <w:rFonts w:ascii="宋体" w:hAnsi="宋体"/>
          <w:b/>
          <w:bCs/>
          <w:sz w:val="24"/>
        </w:rPr>
        <w:t>e</w:t>
      </w:r>
      <w:r>
        <w:rPr>
          <w:rFonts w:hint="eastAsia" w:ascii="宋体" w:hAnsi="宋体"/>
          <w:b/>
          <w:bCs/>
          <w:sz w:val="24"/>
        </w:rPr>
        <w:t>采通注册并审核通过后方能参与本项目应标及后续投标，审核通过后请电话告知招标方联系人。</w:t>
      </w:r>
    </w:p>
    <w:p w14:paraId="05B7BF05">
      <w:pPr>
        <w:spacing w:line="360" w:lineRule="auto"/>
        <w:ind w:firstLine="482" w:firstLineChars="200"/>
        <w:jc w:val="left"/>
        <w:rPr>
          <w:rFonts w:asciiTheme="minorEastAsia" w:hAnsiTheme="minorEastAsia" w:eastAsiaTheme="minorEastAsia" w:cstheme="minorEastAsia"/>
          <w:b/>
          <w:bCs/>
          <w:i/>
          <w:iCs/>
          <w:sz w:val="24"/>
          <w:em w:val="dot"/>
          <w:lang w:bidi="ar"/>
        </w:rPr>
      </w:pPr>
      <w:r>
        <w:rPr>
          <w:rFonts w:hint="eastAsia" w:asciiTheme="minorEastAsia" w:hAnsiTheme="minorEastAsia" w:eastAsiaTheme="minorEastAsia" w:cstheme="minorEastAsia"/>
          <w:b/>
          <w:bCs/>
          <w:sz w:val="24"/>
          <w:highlight w:val="yellow"/>
          <w:em w:val="dot"/>
          <w:lang w:bidi="ar"/>
        </w:rPr>
        <w:t>供应商需同时在阳光采购平台进行注册</w:t>
      </w:r>
      <w:r>
        <w:rPr>
          <w:rFonts w:hint="eastAsia" w:asciiTheme="minorEastAsia" w:hAnsiTheme="minorEastAsia" w:eastAsiaTheme="minorEastAsia" w:cstheme="minorEastAsia"/>
          <w:b/>
          <w:bCs/>
          <w:sz w:val="24"/>
          <w:em w:val="dot"/>
          <w:lang w:bidi="ar"/>
        </w:rPr>
        <w:t>，并在本公告要求的截止时间前搜索本项目报名。阳光采购平台在公告截止时间前报名成功的方为线下报名成功。</w:t>
      </w:r>
      <w:r>
        <w:rPr>
          <w:rFonts w:asciiTheme="minorEastAsia" w:hAnsiTheme="minorEastAsia" w:eastAsiaTheme="minorEastAsia" w:cstheme="minorEastAsia"/>
          <w:b/>
          <w:bCs/>
          <w:sz w:val="24"/>
          <w:em w:val="dot"/>
          <w:lang w:bidi="ar"/>
        </w:rPr>
        <w:t>e</w:t>
      </w:r>
      <w:r>
        <w:rPr>
          <w:rFonts w:hint="eastAsia" w:asciiTheme="minorEastAsia" w:hAnsiTheme="minorEastAsia" w:eastAsiaTheme="minorEastAsia" w:cstheme="minorEastAsia"/>
          <w:b/>
          <w:bCs/>
          <w:sz w:val="24"/>
          <w:em w:val="dot"/>
          <w:lang w:bidi="ar"/>
        </w:rPr>
        <w:t>采通账号注册完成且应标成功的方为线上报名成功。</w:t>
      </w:r>
    </w:p>
    <w:p w14:paraId="7A73AE6B">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4.2招标文件获取：招标文件采取电子版文件，入围者通过重汽e采通平台接受电子版招标文件。</w:t>
      </w:r>
    </w:p>
    <w:p w14:paraId="42F74478">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4.3招标文件工本费：无。</w:t>
      </w:r>
    </w:p>
    <w:p w14:paraId="230A8457">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4.4投标保证金金额、形式和递交：详见招标文件。</w:t>
      </w:r>
    </w:p>
    <w:p w14:paraId="6583C1CA">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4.5中标服务费：无。</w:t>
      </w:r>
    </w:p>
    <w:p w14:paraId="0AAE4777">
      <w:pPr>
        <w:widowControl/>
        <w:adjustRightInd w:val="0"/>
        <w:snapToGrid w:val="0"/>
        <w:spacing w:line="360" w:lineRule="auto"/>
        <w:jc w:val="left"/>
        <w:rPr>
          <w:rFonts w:ascii="宋体" w:hAnsi="宋体" w:cs="宋体"/>
          <w:b/>
          <w:bCs/>
          <w:kern w:val="0"/>
          <w:sz w:val="24"/>
          <w:lang w:bidi="en-US"/>
        </w:rPr>
      </w:pPr>
      <w:r>
        <w:rPr>
          <w:rFonts w:hint="eastAsia" w:ascii="宋体" w:hAnsi="宋体" w:cs="宋体"/>
          <w:b/>
          <w:bCs/>
          <w:kern w:val="0"/>
          <w:sz w:val="24"/>
          <w:lang w:bidi="en-US"/>
        </w:rPr>
        <w:t>5．投标文件的递交</w:t>
      </w:r>
    </w:p>
    <w:p w14:paraId="5AF854FB">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5.1 投标文件递交的截止时间详见招标文件。</w:t>
      </w:r>
    </w:p>
    <w:p w14:paraId="03E0F63B">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5.2 逾期送达的或者未送达指定地点的投标文件，招标人不予受理。</w:t>
      </w:r>
    </w:p>
    <w:p w14:paraId="6852EF20">
      <w:pPr>
        <w:widowControl/>
        <w:adjustRightInd w:val="0"/>
        <w:snapToGrid w:val="0"/>
        <w:spacing w:line="360" w:lineRule="auto"/>
        <w:jc w:val="left"/>
        <w:rPr>
          <w:rFonts w:ascii="宋体" w:hAnsi="宋体" w:cs="宋体"/>
          <w:b/>
          <w:bCs/>
          <w:kern w:val="0"/>
          <w:sz w:val="24"/>
          <w:lang w:bidi="en-US"/>
        </w:rPr>
      </w:pPr>
      <w:r>
        <w:rPr>
          <w:rFonts w:hint="eastAsia" w:ascii="宋体" w:hAnsi="宋体" w:cs="宋体"/>
          <w:b/>
          <w:bCs/>
          <w:kern w:val="0"/>
          <w:sz w:val="24"/>
          <w:lang w:bidi="en-US"/>
        </w:rPr>
        <w:t>6．招标公告发布媒介</w:t>
      </w:r>
    </w:p>
    <w:p w14:paraId="50AC9995">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本公告同时在山东省阳光采购服务平台、中国招标投标公共服务平台及中国重型汽车集团有限公司网站上发布。</w:t>
      </w:r>
    </w:p>
    <w:p w14:paraId="088CC5BE">
      <w:pPr>
        <w:widowControl/>
        <w:adjustRightInd w:val="0"/>
        <w:snapToGrid w:val="0"/>
        <w:spacing w:line="360" w:lineRule="auto"/>
        <w:jc w:val="left"/>
        <w:rPr>
          <w:rFonts w:ascii="宋体" w:hAnsi="宋体" w:cs="宋体"/>
          <w:b/>
          <w:bCs/>
          <w:kern w:val="0"/>
          <w:sz w:val="24"/>
          <w:lang w:bidi="en-US"/>
        </w:rPr>
      </w:pPr>
      <w:r>
        <w:rPr>
          <w:rFonts w:hint="eastAsia" w:ascii="宋体" w:hAnsi="宋体" w:cs="宋体"/>
          <w:b/>
          <w:bCs/>
          <w:kern w:val="0"/>
          <w:sz w:val="24"/>
          <w:lang w:bidi="en-US"/>
        </w:rPr>
        <w:t>7．联系方式</w:t>
      </w:r>
    </w:p>
    <w:p w14:paraId="1B8AD0FC">
      <w:pPr>
        <w:adjustRightInd w:val="0"/>
        <w:snapToGrid w:val="0"/>
        <w:spacing w:line="360" w:lineRule="auto"/>
        <w:ind w:firstLine="480" w:firstLineChars="200"/>
        <w:rPr>
          <w:rFonts w:ascii="宋体" w:hAnsi="宋体" w:cs="宋体"/>
          <w:kern w:val="0"/>
          <w:sz w:val="24"/>
          <w:u w:val="single"/>
          <w:lang w:bidi="en-US"/>
        </w:rPr>
      </w:pPr>
      <w:r>
        <w:rPr>
          <w:rFonts w:hint="eastAsia" w:ascii="宋体" w:hAnsi="宋体" w:cs="宋体"/>
          <w:kern w:val="0"/>
          <w:sz w:val="24"/>
          <w:lang w:bidi="en-US"/>
        </w:rPr>
        <w:t>招 标 人：</w:t>
      </w:r>
      <w:r>
        <w:rPr>
          <w:rFonts w:hint="eastAsia" w:ascii="宋体" w:hAnsi="宋体" w:cs="宋体"/>
          <w:kern w:val="0"/>
          <w:sz w:val="24"/>
          <w:u w:val="single"/>
          <w:lang w:bidi="en-US"/>
        </w:rPr>
        <w:t>中国重型汽车集团有限公司</w:t>
      </w:r>
    </w:p>
    <w:p w14:paraId="3780078C">
      <w:pPr>
        <w:adjustRightInd w:val="0"/>
        <w:snapToGrid w:val="0"/>
        <w:spacing w:line="360" w:lineRule="auto"/>
        <w:ind w:firstLine="480" w:firstLineChars="200"/>
        <w:rPr>
          <w:rFonts w:ascii="宋体" w:hAnsi="宋体" w:cs="宋体"/>
          <w:kern w:val="0"/>
          <w:sz w:val="24"/>
          <w:lang w:bidi="en-US"/>
        </w:rPr>
      </w:pPr>
      <w:r>
        <w:rPr>
          <w:rFonts w:ascii="宋体" w:hAnsi="宋体" w:cs="宋体"/>
          <w:kern w:val="0"/>
          <w:sz w:val="24"/>
          <w:lang w:bidi="en-US"/>
        </w:rPr>
        <w:t>地    址：</w:t>
      </w:r>
      <w:r>
        <w:rPr>
          <w:rFonts w:hint="eastAsia" w:ascii="宋体" w:hAnsi="宋体" w:cs="宋体"/>
          <w:kern w:val="0"/>
          <w:sz w:val="24"/>
          <w:lang w:bidi="en-US"/>
        </w:rPr>
        <w:t>济南市高新区华奥路777</w:t>
      </w:r>
      <w:r>
        <w:rPr>
          <w:rFonts w:ascii="宋体" w:hAnsi="宋体" w:cs="宋体"/>
          <w:kern w:val="0"/>
          <w:sz w:val="24"/>
          <w:lang w:bidi="en-US"/>
        </w:rPr>
        <w:t>号</w:t>
      </w:r>
    </w:p>
    <w:p w14:paraId="45AE61F2">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 xml:space="preserve">联 系 人： </w:t>
      </w:r>
      <w:r>
        <w:rPr>
          <w:rFonts w:hint="eastAsia" w:ascii="宋体" w:hAnsi="宋体" w:cs="宋体"/>
          <w:kern w:val="0"/>
          <w:sz w:val="24"/>
          <w:lang w:val="en-US" w:eastAsia="zh-CN" w:bidi="en-US"/>
        </w:rPr>
        <w:t>许老师</w:t>
      </w:r>
      <w:r>
        <w:rPr>
          <w:rFonts w:hint="eastAsia" w:ascii="宋体" w:hAnsi="宋体" w:cs="宋体"/>
          <w:kern w:val="0"/>
          <w:sz w:val="24"/>
          <w:lang w:bidi="en-US"/>
        </w:rPr>
        <w:t xml:space="preserve">   </w:t>
      </w:r>
    </w:p>
    <w:p w14:paraId="4DF063D2">
      <w:pPr>
        <w:widowControl/>
        <w:adjustRightInd w:val="0"/>
        <w:snapToGrid w:val="0"/>
        <w:spacing w:line="360" w:lineRule="auto"/>
        <w:ind w:firstLine="480" w:firstLineChars="200"/>
        <w:jc w:val="left"/>
        <w:rPr>
          <w:rFonts w:hint="default" w:ascii="宋体" w:hAnsi="宋体" w:eastAsia="宋体" w:cs="宋体"/>
          <w:kern w:val="0"/>
          <w:sz w:val="24"/>
          <w:lang w:val="en-US" w:eastAsia="zh-CN" w:bidi="en-US"/>
        </w:rPr>
      </w:pPr>
      <w:r>
        <w:rPr>
          <w:rFonts w:hint="eastAsia" w:ascii="宋体" w:hAnsi="宋体" w:cs="宋体"/>
          <w:kern w:val="0"/>
          <w:sz w:val="24"/>
          <w:lang w:bidi="en-US"/>
        </w:rPr>
        <w:t>联系方式：</w:t>
      </w:r>
      <w:r>
        <w:rPr>
          <w:rFonts w:hint="eastAsia" w:ascii="宋体" w:hAnsi="宋体" w:cs="宋体"/>
          <w:kern w:val="0"/>
          <w:sz w:val="24"/>
          <w:lang w:val="en-US" w:eastAsia="zh-CN" w:bidi="en-US"/>
        </w:rPr>
        <w:t>17860604079</w:t>
      </w:r>
    </w:p>
    <w:p w14:paraId="1A324024">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电子邮件：xushijin@sinotruk.com</w:t>
      </w:r>
    </w:p>
    <w:p w14:paraId="14D3582F">
      <w:pPr>
        <w:widowControl/>
        <w:adjustRightInd w:val="0"/>
        <w:snapToGrid w:val="0"/>
        <w:spacing w:line="360" w:lineRule="auto"/>
        <w:ind w:firstLine="480" w:firstLineChars="200"/>
        <w:jc w:val="right"/>
        <w:rPr>
          <w:rFonts w:ascii="宋体" w:hAnsi="宋体"/>
          <w:kern w:val="0"/>
          <w:sz w:val="24"/>
          <w:szCs w:val="21"/>
          <w:lang w:bidi="en-US"/>
        </w:rPr>
      </w:pPr>
      <w:r>
        <w:rPr>
          <w:rFonts w:ascii="宋体" w:hAnsi="宋体"/>
          <w:kern w:val="0"/>
          <w:sz w:val="24"/>
          <w:szCs w:val="21"/>
          <w:u w:val="single"/>
          <w:lang w:bidi="en-US"/>
        </w:rPr>
        <w:t>2025</w:t>
      </w:r>
      <w:r>
        <w:rPr>
          <w:rFonts w:hint="eastAsia" w:ascii="宋体" w:hAnsi="宋体"/>
          <w:kern w:val="0"/>
          <w:sz w:val="24"/>
          <w:szCs w:val="21"/>
          <w:lang w:bidi="en-US"/>
        </w:rPr>
        <w:t>年</w:t>
      </w:r>
      <w:r>
        <w:rPr>
          <w:rFonts w:ascii="宋体" w:hAnsi="宋体"/>
          <w:kern w:val="0"/>
          <w:sz w:val="24"/>
          <w:szCs w:val="21"/>
          <w:u w:val="single"/>
          <w:lang w:bidi="en-US"/>
        </w:rPr>
        <w:t>12</w:t>
      </w:r>
      <w:r>
        <w:rPr>
          <w:rFonts w:hint="eastAsia" w:ascii="宋体" w:hAnsi="宋体"/>
          <w:kern w:val="0"/>
          <w:sz w:val="24"/>
          <w:szCs w:val="21"/>
          <w:lang w:bidi="en-US"/>
        </w:rPr>
        <w:t>月</w:t>
      </w:r>
    </w:p>
    <w:p w14:paraId="0AEAB1E8">
      <w:pPr>
        <w:pStyle w:val="2"/>
        <w:ind w:firstLine="560"/>
        <w:rPr>
          <w:rFonts w:ascii="宋体" w:hAnsi="宋体"/>
          <w:lang w:bidi="en-US"/>
        </w:rPr>
      </w:pPr>
    </w:p>
    <w:p w14:paraId="68B7D8E9">
      <w:pPr>
        <w:autoSpaceDE w:val="0"/>
        <w:autoSpaceDN w:val="0"/>
        <w:rPr>
          <w:rFonts w:ascii="宋体" w:hAnsi="宋体"/>
          <w:sz w:val="30"/>
          <w:szCs w:val="30"/>
        </w:rPr>
      </w:pPr>
      <w:r>
        <w:rPr>
          <w:rFonts w:hint="eastAsia" w:ascii="宋体" w:hAnsi="宋体"/>
          <w:sz w:val="30"/>
          <w:szCs w:val="30"/>
        </w:rPr>
        <w:t>附件1</w:t>
      </w:r>
    </w:p>
    <w:tbl>
      <w:tblPr>
        <w:tblStyle w:val="30"/>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2"/>
        <w:gridCol w:w="1298"/>
        <w:gridCol w:w="1417"/>
        <w:gridCol w:w="2397"/>
        <w:gridCol w:w="1147"/>
        <w:gridCol w:w="2126"/>
      </w:tblGrid>
      <w:tr w14:paraId="311C8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7" w:type="dxa"/>
            <w:gridSpan w:val="6"/>
            <w:tcBorders>
              <w:top w:val="single" w:color="auto" w:sz="4" w:space="0"/>
              <w:left w:val="single" w:color="auto" w:sz="4" w:space="0"/>
              <w:bottom w:val="single" w:color="auto" w:sz="4" w:space="0"/>
              <w:right w:val="single" w:color="auto" w:sz="4" w:space="0"/>
            </w:tcBorders>
            <w:noWrap/>
          </w:tcPr>
          <w:p w14:paraId="7009555B">
            <w:pPr>
              <w:autoSpaceDE w:val="0"/>
              <w:autoSpaceDN w:val="0"/>
              <w:jc w:val="center"/>
              <w:rPr>
                <w:rFonts w:ascii="宋体" w:hAnsi="宋体"/>
                <w:b/>
                <w:bCs/>
                <w:sz w:val="30"/>
                <w:szCs w:val="30"/>
              </w:rPr>
            </w:pPr>
            <w:r>
              <w:rPr>
                <w:rFonts w:hint="eastAsia" w:ascii="宋体" w:hAnsi="宋体"/>
                <w:b/>
                <w:bCs/>
                <w:sz w:val="30"/>
                <w:szCs w:val="30"/>
              </w:rPr>
              <w:t>近三年符合报名</w:t>
            </w:r>
            <w:r>
              <w:rPr>
                <w:rFonts w:ascii="宋体" w:hAnsi="宋体"/>
                <w:b/>
                <w:bCs/>
                <w:sz w:val="30"/>
                <w:szCs w:val="30"/>
              </w:rPr>
              <w:t>资格要求的业绩</w:t>
            </w:r>
            <w:r>
              <w:rPr>
                <w:rFonts w:hint="eastAsia" w:ascii="宋体" w:hAnsi="宋体"/>
                <w:b/>
                <w:bCs/>
                <w:sz w:val="30"/>
                <w:szCs w:val="30"/>
              </w:rPr>
              <w:t>列表</w:t>
            </w:r>
          </w:p>
        </w:tc>
      </w:tr>
      <w:tr w14:paraId="29C80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2" w:type="dxa"/>
            <w:tcBorders>
              <w:top w:val="single" w:color="auto" w:sz="4" w:space="0"/>
              <w:left w:val="single" w:color="auto" w:sz="4" w:space="0"/>
              <w:bottom w:val="single" w:color="auto" w:sz="4" w:space="0"/>
              <w:right w:val="single" w:color="auto" w:sz="4" w:space="0"/>
            </w:tcBorders>
            <w:noWrap/>
            <w:vAlign w:val="center"/>
          </w:tcPr>
          <w:p w14:paraId="2E91EA16">
            <w:pPr>
              <w:autoSpaceDE w:val="0"/>
              <w:autoSpaceDN w:val="0"/>
              <w:jc w:val="center"/>
              <w:rPr>
                <w:rFonts w:ascii="宋体" w:hAnsi="宋体"/>
                <w:sz w:val="24"/>
              </w:rPr>
            </w:pPr>
            <w:r>
              <w:rPr>
                <w:rFonts w:hint="eastAsia" w:ascii="宋体" w:hAnsi="宋体"/>
                <w:sz w:val="24"/>
              </w:rPr>
              <w:t>序号</w:t>
            </w:r>
          </w:p>
        </w:tc>
        <w:tc>
          <w:tcPr>
            <w:tcW w:w="1298" w:type="dxa"/>
            <w:tcBorders>
              <w:top w:val="single" w:color="auto" w:sz="4" w:space="0"/>
              <w:left w:val="single" w:color="auto" w:sz="4" w:space="0"/>
              <w:bottom w:val="single" w:color="auto" w:sz="4" w:space="0"/>
              <w:right w:val="single" w:color="auto" w:sz="4" w:space="0"/>
            </w:tcBorders>
            <w:noWrap/>
            <w:vAlign w:val="center"/>
          </w:tcPr>
          <w:p w14:paraId="2ECE0D15">
            <w:pPr>
              <w:autoSpaceDE w:val="0"/>
              <w:autoSpaceDN w:val="0"/>
              <w:jc w:val="center"/>
              <w:rPr>
                <w:rFonts w:ascii="宋体" w:hAnsi="宋体"/>
                <w:sz w:val="24"/>
              </w:rPr>
            </w:pPr>
            <w:r>
              <w:rPr>
                <w:rFonts w:hint="eastAsia" w:ascii="宋体" w:hAnsi="宋体"/>
                <w:sz w:val="24"/>
              </w:rPr>
              <w:t>项目/合同</w:t>
            </w:r>
          </w:p>
          <w:p w14:paraId="31D8B639">
            <w:pPr>
              <w:autoSpaceDE w:val="0"/>
              <w:autoSpaceDN w:val="0"/>
              <w:jc w:val="center"/>
              <w:rPr>
                <w:rFonts w:ascii="宋体" w:hAnsi="宋体"/>
                <w:sz w:val="24"/>
              </w:rPr>
            </w:pPr>
            <w:r>
              <w:rPr>
                <w:rFonts w:hint="eastAsia" w:ascii="宋体" w:hAnsi="宋体"/>
                <w:sz w:val="24"/>
              </w:rPr>
              <w:t>名称</w:t>
            </w:r>
          </w:p>
        </w:tc>
        <w:tc>
          <w:tcPr>
            <w:tcW w:w="1417" w:type="dxa"/>
            <w:tcBorders>
              <w:top w:val="single" w:color="auto" w:sz="4" w:space="0"/>
              <w:left w:val="single" w:color="auto" w:sz="4" w:space="0"/>
              <w:bottom w:val="single" w:color="auto" w:sz="4" w:space="0"/>
              <w:right w:val="single" w:color="auto" w:sz="4" w:space="0"/>
            </w:tcBorders>
            <w:noWrap/>
            <w:vAlign w:val="center"/>
          </w:tcPr>
          <w:p w14:paraId="61D36925">
            <w:pPr>
              <w:autoSpaceDE w:val="0"/>
              <w:autoSpaceDN w:val="0"/>
              <w:jc w:val="center"/>
              <w:rPr>
                <w:rFonts w:ascii="宋体" w:hAnsi="宋体"/>
                <w:sz w:val="24"/>
              </w:rPr>
            </w:pPr>
            <w:r>
              <w:rPr>
                <w:rFonts w:hint="eastAsia" w:ascii="宋体" w:hAnsi="宋体"/>
                <w:sz w:val="24"/>
              </w:rPr>
              <w:t>项目地点</w:t>
            </w:r>
          </w:p>
        </w:tc>
        <w:tc>
          <w:tcPr>
            <w:tcW w:w="2397" w:type="dxa"/>
            <w:tcBorders>
              <w:top w:val="single" w:color="auto" w:sz="4" w:space="0"/>
              <w:left w:val="single" w:color="auto" w:sz="4" w:space="0"/>
              <w:bottom w:val="single" w:color="auto" w:sz="4" w:space="0"/>
              <w:right w:val="single" w:color="auto" w:sz="4" w:space="0"/>
            </w:tcBorders>
            <w:noWrap/>
            <w:vAlign w:val="center"/>
          </w:tcPr>
          <w:p w14:paraId="06759260">
            <w:pPr>
              <w:autoSpaceDE w:val="0"/>
              <w:autoSpaceDN w:val="0"/>
              <w:jc w:val="center"/>
              <w:rPr>
                <w:rFonts w:ascii="宋体" w:hAnsi="宋体"/>
                <w:sz w:val="24"/>
              </w:rPr>
            </w:pPr>
            <w:r>
              <w:rPr>
                <w:rFonts w:hint="eastAsia" w:ascii="宋体" w:hAnsi="宋体"/>
                <w:sz w:val="24"/>
              </w:rPr>
              <w:t>项目简介</w:t>
            </w:r>
          </w:p>
          <w:p w14:paraId="677D2FDC">
            <w:pPr>
              <w:autoSpaceDE w:val="0"/>
              <w:autoSpaceDN w:val="0"/>
              <w:jc w:val="center"/>
              <w:rPr>
                <w:rFonts w:ascii="宋体" w:hAnsi="宋体"/>
                <w:sz w:val="24"/>
              </w:rPr>
            </w:pPr>
            <w:r>
              <w:rPr>
                <w:rFonts w:hint="eastAsia" w:ascii="宋体" w:hAnsi="宋体"/>
                <w:sz w:val="24"/>
              </w:rPr>
              <w:t>（工程范围、规模）</w:t>
            </w:r>
          </w:p>
        </w:tc>
        <w:tc>
          <w:tcPr>
            <w:tcW w:w="1147" w:type="dxa"/>
            <w:tcBorders>
              <w:top w:val="single" w:color="auto" w:sz="4" w:space="0"/>
              <w:left w:val="single" w:color="auto" w:sz="4" w:space="0"/>
              <w:bottom w:val="single" w:color="auto" w:sz="4" w:space="0"/>
              <w:right w:val="single" w:color="auto" w:sz="4" w:space="0"/>
            </w:tcBorders>
            <w:noWrap/>
            <w:vAlign w:val="center"/>
          </w:tcPr>
          <w:p w14:paraId="48A1F399">
            <w:pPr>
              <w:autoSpaceDE w:val="0"/>
              <w:autoSpaceDN w:val="0"/>
              <w:jc w:val="center"/>
              <w:rPr>
                <w:rFonts w:ascii="宋体" w:hAnsi="宋体"/>
                <w:sz w:val="24"/>
              </w:rPr>
            </w:pPr>
            <w:r>
              <w:rPr>
                <w:rFonts w:hint="eastAsia" w:ascii="宋体" w:hAnsi="宋体"/>
                <w:sz w:val="24"/>
              </w:rPr>
              <w:t>合同额</w:t>
            </w:r>
          </w:p>
        </w:tc>
        <w:tc>
          <w:tcPr>
            <w:tcW w:w="2126" w:type="dxa"/>
            <w:tcBorders>
              <w:top w:val="single" w:color="auto" w:sz="4" w:space="0"/>
              <w:left w:val="single" w:color="auto" w:sz="4" w:space="0"/>
              <w:bottom w:val="single" w:color="auto" w:sz="4" w:space="0"/>
              <w:right w:val="single" w:color="auto" w:sz="4" w:space="0"/>
            </w:tcBorders>
            <w:noWrap/>
            <w:vAlign w:val="center"/>
          </w:tcPr>
          <w:p w14:paraId="080B04E9">
            <w:pPr>
              <w:autoSpaceDE w:val="0"/>
              <w:autoSpaceDN w:val="0"/>
              <w:jc w:val="center"/>
              <w:rPr>
                <w:rFonts w:ascii="宋体" w:hAnsi="宋体"/>
                <w:sz w:val="24"/>
              </w:rPr>
            </w:pPr>
            <w:r>
              <w:rPr>
                <w:rFonts w:hint="eastAsia" w:ascii="宋体" w:hAnsi="宋体"/>
                <w:sz w:val="24"/>
              </w:rPr>
              <w:t>是否已完成验收</w:t>
            </w:r>
          </w:p>
        </w:tc>
      </w:tr>
      <w:tr w14:paraId="4AD38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79CE138E">
            <w:pPr>
              <w:autoSpaceDE w:val="0"/>
              <w:autoSpaceDN w:val="0"/>
              <w:jc w:val="center"/>
              <w:rPr>
                <w:rFonts w:ascii="宋体" w:hAnsi="宋体"/>
                <w:sz w:val="24"/>
              </w:rPr>
            </w:pPr>
            <w:r>
              <w:rPr>
                <w:rFonts w:hint="eastAsia" w:ascii="宋体" w:hAnsi="宋体"/>
                <w:sz w:val="24"/>
              </w:rPr>
              <w:t>1</w:t>
            </w:r>
          </w:p>
        </w:tc>
        <w:tc>
          <w:tcPr>
            <w:tcW w:w="1298" w:type="dxa"/>
            <w:tcBorders>
              <w:top w:val="single" w:color="auto" w:sz="4" w:space="0"/>
              <w:left w:val="single" w:color="auto" w:sz="4" w:space="0"/>
              <w:bottom w:val="single" w:color="auto" w:sz="4" w:space="0"/>
              <w:right w:val="single" w:color="auto" w:sz="4" w:space="0"/>
            </w:tcBorders>
            <w:noWrap/>
          </w:tcPr>
          <w:p w14:paraId="71D119F5">
            <w:pPr>
              <w:autoSpaceDE w:val="0"/>
              <w:autoSpaceDN w:val="0"/>
              <w:rPr>
                <w:rFonts w:ascii="宋体" w:hAnsi="宋体"/>
                <w:sz w:val="24"/>
              </w:rPr>
            </w:pPr>
          </w:p>
        </w:tc>
        <w:tc>
          <w:tcPr>
            <w:tcW w:w="1417" w:type="dxa"/>
            <w:tcBorders>
              <w:top w:val="single" w:color="auto" w:sz="4" w:space="0"/>
              <w:left w:val="single" w:color="auto" w:sz="4" w:space="0"/>
              <w:bottom w:val="single" w:color="auto" w:sz="4" w:space="0"/>
              <w:right w:val="single" w:color="auto" w:sz="4" w:space="0"/>
            </w:tcBorders>
            <w:noWrap/>
          </w:tcPr>
          <w:p w14:paraId="7DDDB114">
            <w:pPr>
              <w:autoSpaceDE w:val="0"/>
              <w:autoSpaceDN w:val="0"/>
              <w:rPr>
                <w:rFonts w:ascii="宋体" w:hAnsi="宋体"/>
                <w:sz w:val="24"/>
              </w:rPr>
            </w:pPr>
          </w:p>
        </w:tc>
        <w:tc>
          <w:tcPr>
            <w:tcW w:w="2397" w:type="dxa"/>
            <w:tcBorders>
              <w:top w:val="single" w:color="auto" w:sz="4" w:space="0"/>
              <w:left w:val="single" w:color="auto" w:sz="4" w:space="0"/>
              <w:bottom w:val="single" w:color="auto" w:sz="4" w:space="0"/>
              <w:right w:val="single" w:color="auto" w:sz="4" w:space="0"/>
            </w:tcBorders>
            <w:noWrap/>
          </w:tcPr>
          <w:p w14:paraId="3CDF4DD1">
            <w:pPr>
              <w:autoSpaceDE w:val="0"/>
              <w:autoSpaceDN w:val="0"/>
              <w:rPr>
                <w:rFonts w:ascii="宋体" w:hAnsi="宋体"/>
                <w:sz w:val="24"/>
              </w:rPr>
            </w:pPr>
          </w:p>
        </w:tc>
        <w:tc>
          <w:tcPr>
            <w:tcW w:w="1147" w:type="dxa"/>
            <w:tcBorders>
              <w:top w:val="single" w:color="auto" w:sz="4" w:space="0"/>
              <w:left w:val="single" w:color="auto" w:sz="4" w:space="0"/>
              <w:bottom w:val="single" w:color="auto" w:sz="4" w:space="0"/>
              <w:right w:val="single" w:color="auto" w:sz="4" w:space="0"/>
            </w:tcBorders>
            <w:noWrap/>
          </w:tcPr>
          <w:p w14:paraId="5DB92703">
            <w:pPr>
              <w:autoSpaceDE w:val="0"/>
              <w:autoSpaceDN w:val="0"/>
              <w:rPr>
                <w:rFonts w:ascii="宋体" w:hAnsi="宋体"/>
                <w:sz w:val="24"/>
              </w:rPr>
            </w:pPr>
          </w:p>
        </w:tc>
        <w:tc>
          <w:tcPr>
            <w:tcW w:w="2126" w:type="dxa"/>
            <w:tcBorders>
              <w:top w:val="single" w:color="auto" w:sz="4" w:space="0"/>
              <w:left w:val="single" w:color="auto" w:sz="4" w:space="0"/>
              <w:bottom w:val="single" w:color="auto" w:sz="4" w:space="0"/>
              <w:right w:val="single" w:color="auto" w:sz="4" w:space="0"/>
            </w:tcBorders>
            <w:noWrap/>
          </w:tcPr>
          <w:p w14:paraId="231A80FF">
            <w:pPr>
              <w:autoSpaceDE w:val="0"/>
              <w:autoSpaceDN w:val="0"/>
              <w:rPr>
                <w:rFonts w:ascii="宋体" w:hAnsi="宋体"/>
                <w:sz w:val="24"/>
              </w:rPr>
            </w:pPr>
          </w:p>
        </w:tc>
      </w:tr>
      <w:tr w14:paraId="5E8D5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30017983">
            <w:pPr>
              <w:autoSpaceDE w:val="0"/>
              <w:autoSpaceDN w:val="0"/>
              <w:jc w:val="center"/>
              <w:rPr>
                <w:rFonts w:ascii="宋体" w:hAnsi="宋体"/>
                <w:sz w:val="24"/>
              </w:rPr>
            </w:pPr>
            <w:r>
              <w:rPr>
                <w:rFonts w:hint="eastAsia" w:ascii="宋体" w:hAnsi="宋体"/>
                <w:sz w:val="24"/>
              </w:rPr>
              <w:t>2</w:t>
            </w:r>
          </w:p>
        </w:tc>
        <w:tc>
          <w:tcPr>
            <w:tcW w:w="1298" w:type="dxa"/>
            <w:tcBorders>
              <w:top w:val="single" w:color="auto" w:sz="4" w:space="0"/>
              <w:left w:val="single" w:color="auto" w:sz="4" w:space="0"/>
              <w:bottom w:val="single" w:color="auto" w:sz="4" w:space="0"/>
              <w:right w:val="single" w:color="auto" w:sz="4" w:space="0"/>
            </w:tcBorders>
            <w:noWrap/>
          </w:tcPr>
          <w:p w14:paraId="439F6BC9">
            <w:pPr>
              <w:autoSpaceDE w:val="0"/>
              <w:autoSpaceDN w:val="0"/>
              <w:rPr>
                <w:rFonts w:ascii="宋体" w:hAnsi="宋体"/>
                <w:sz w:val="24"/>
              </w:rPr>
            </w:pPr>
          </w:p>
        </w:tc>
        <w:tc>
          <w:tcPr>
            <w:tcW w:w="1417" w:type="dxa"/>
            <w:tcBorders>
              <w:top w:val="single" w:color="auto" w:sz="4" w:space="0"/>
              <w:left w:val="single" w:color="auto" w:sz="4" w:space="0"/>
              <w:bottom w:val="single" w:color="auto" w:sz="4" w:space="0"/>
              <w:right w:val="single" w:color="auto" w:sz="4" w:space="0"/>
            </w:tcBorders>
            <w:noWrap/>
          </w:tcPr>
          <w:p w14:paraId="55F6C5A6">
            <w:pPr>
              <w:autoSpaceDE w:val="0"/>
              <w:autoSpaceDN w:val="0"/>
              <w:rPr>
                <w:rFonts w:ascii="宋体" w:hAnsi="宋体"/>
                <w:sz w:val="24"/>
              </w:rPr>
            </w:pPr>
          </w:p>
        </w:tc>
        <w:tc>
          <w:tcPr>
            <w:tcW w:w="2397" w:type="dxa"/>
            <w:tcBorders>
              <w:top w:val="single" w:color="auto" w:sz="4" w:space="0"/>
              <w:left w:val="single" w:color="auto" w:sz="4" w:space="0"/>
              <w:bottom w:val="single" w:color="auto" w:sz="4" w:space="0"/>
              <w:right w:val="single" w:color="auto" w:sz="4" w:space="0"/>
            </w:tcBorders>
            <w:noWrap/>
          </w:tcPr>
          <w:p w14:paraId="77096404">
            <w:pPr>
              <w:autoSpaceDE w:val="0"/>
              <w:autoSpaceDN w:val="0"/>
              <w:rPr>
                <w:rFonts w:ascii="宋体" w:hAnsi="宋体"/>
                <w:sz w:val="24"/>
              </w:rPr>
            </w:pPr>
          </w:p>
        </w:tc>
        <w:tc>
          <w:tcPr>
            <w:tcW w:w="1147" w:type="dxa"/>
            <w:tcBorders>
              <w:top w:val="single" w:color="auto" w:sz="4" w:space="0"/>
              <w:left w:val="single" w:color="auto" w:sz="4" w:space="0"/>
              <w:bottom w:val="single" w:color="auto" w:sz="4" w:space="0"/>
              <w:right w:val="single" w:color="auto" w:sz="4" w:space="0"/>
            </w:tcBorders>
            <w:noWrap/>
          </w:tcPr>
          <w:p w14:paraId="3E4EF12D">
            <w:pPr>
              <w:autoSpaceDE w:val="0"/>
              <w:autoSpaceDN w:val="0"/>
              <w:rPr>
                <w:rFonts w:ascii="宋体" w:hAnsi="宋体"/>
                <w:sz w:val="24"/>
              </w:rPr>
            </w:pPr>
          </w:p>
        </w:tc>
        <w:tc>
          <w:tcPr>
            <w:tcW w:w="2126" w:type="dxa"/>
            <w:tcBorders>
              <w:top w:val="single" w:color="auto" w:sz="4" w:space="0"/>
              <w:left w:val="single" w:color="auto" w:sz="4" w:space="0"/>
              <w:bottom w:val="single" w:color="auto" w:sz="4" w:space="0"/>
              <w:right w:val="single" w:color="auto" w:sz="4" w:space="0"/>
            </w:tcBorders>
            <w:noWrap/>
          </w:tcPr>
          <w:p w14:paraId="758731C6">
            <w:pPr>
              <w:autoSpaceDE w:val="0"/>
              <w:autoSpaceDN w:val="0"/>
              <w:jc w:val="center"/>
              <w:rPr>
                <w:rFonts w:ascii="宋体" w:hAnsi="宋体"/>
                <w:sz w:val="24"/>
              </w:rPr>
            </w:pPr>
          </w:p>
        </w:tc>
      </w:tr>
      <w:tr w14:paraId="1D7E8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706AAD57">
            <w:pPr>
              <w:autoSpaceDE w:val="0"/>
              <w:autoSpaceDN w:val="0"/>
              <w:jc w:val="center"/>
              <w:rPr>
                <w:rFonts w:ascii="宋体" w:hAnsi="宋体"/>
                <w:sz w:val="24"/>
              </w:rPr>
            </w:pPr>
            <w:r>
              <w:rPr>
                <w:rFonts w:ascii="宋体" w:hAnsi="宋体"/>
                <w:sz w:val="24"/>
              </w:rPr>
              <w:t>3</w:t>
            </w:r>
          </w:p>
        </w:tc>
        <w:tc>
          <w:tcPr>
            <w:tcW w:w="1298" w:type="dxa"/>
            <w:tcBorders>
              <w:top w:val="single" w:color="auto" w:sz="4" w:space="0"/>
              <w:left w:val="single" w:color="auto" w:sz="4" w:space="0"/>
              <w:bottom w:val="single" w:color="auto" w:sz="4" w:space="0"/>
              <w:right w:val="single" w:color="auto" w:sz="4" w:space="0"/>
            </w:tcBorders>
            <w:noWrap/>
          </w:tcPr>
          <w:p w14:paraId="4788D758">
            <w:pPr>
              <w:autoSpaceDE w:val="0"/>
              <w:autoSpaceDN w:val="0"/>
              <w:rPr>
                <w:rFonts w:ascii="宋体" w:hAnsi="宋体"/>
                <w:sz w:val="24"/>
              </w:rPr>
            </w:pPr>
          </w:p>
        </w:tc>
        <w:tc>
          <w:tcPr>
            <w:tcW w:w="1417" w:type="dxa"/>
            <w:tcBorders>
              <w:top w:val="single" w:color="auto" w:sz="4" w:space="0"/>
              <w:left w:val="single" w:color="auto" w:sz="4" w:space="0"/>
              <w:bottom w:val="single" w:color="auto" w:sz="4" w:space="0"/>
              <w:right w:val="single" w:color="auto" w:sz="4" w:space="0"/>
            </w:tcBorders>
            <w:noWrap/>
          </w:tcPr>
          <w:p w14:paraId="67BA24CE">
            <w:pPr>
              <w:autoSpaceDE w:val="0"/>
              <w:autoSpaceDN w:val="0"/>
              <w:rPr>
                <w:rFonts w:ascii="宋体" w:hAnsi="宋体"/>
                <w:sz w:val="24"/>
              </w:rPr>
            </w:pPr>
          </w:p>
        </w:tc>
        <w:tc>
          <w:tcPr>
            <w:tcW w:w="2397" w:type="dxa"/>
            <w:tcBorders>
              <w:top w:val="single" w:color="auto" w:sz="4" w:space="0"/>
              <w:left w:val="single" w:color="auto" w:sz="4" w:space="0"/>
              <w:bottom w:val="single" w:color="auto" w:sz="4" w:space="0"/>
              <w:right w:val="single" w:color="auto" w:sz="4" w:space="0"/>
            </w:tcBorders>
            <w:noWrap/>
          </w:tcPr>
          <w:p w14:paraId="6B22EADE">
            <w:pPr>
              <w:autoSpaceDE w:val="0"/>
              <w:autoSpaceDN w:val="0"/>
              <w:rPr>
                <w:rFonts w:ascii="宋体" w:hAnsi="宋体"/>
                <w:sz w:val="24"/>
              </w:rPr>
            </w:pPr>
          </w:p>
        </w:tc>
        <w:tc>
          <w:tcPr>
            <w:tcW w:w="1147" w:type="dxa"/>
            <w:tcBorders>
              <w:top w:val="single" w:color="auto" w:sz="4" w:space="0"/>
              <w:left w:val="single" w:color="auto" w:sz="4" w:space="0"/>
              <w:bottom w:val="single" w:color="auto" w:sz="4" w:space="0"/>
              <w:right w:val="single" w:color="auto" w:sz="4" w:space="0"/>
            </w:tcBorders>
            <w:noWrap/>
          </w:tcPr>
          <w:p w14:paraId="35994667">
            <w:pPr>
              <w:autoSpaceDE w:val="0"/>
              <w:autoSpaceDN w:val="0"/>
              <w:rPr>
                <w:rFonts w:ascii="宋体" w:hAnsi="宋体"/>
                <w:sz w:val="24"/>
              </w:rPr>
            </w:pPr>
          </w:p>
        </w:tc>
        <w:tc>
          <w:tcPr>
            <w:tcW w:w="2126" w:type="dxa"/>
            <w:tcBorders>
              <w:top w:val="single" w:color="auto" w:sz="4" w:space="0"/>
              <w:left w:val="single" w:color="auto" w:sz="4" w:space="0"/>
              <w:bottom w:val="single" w:color="auto" w:sz="4" w:space="0"/>
              <w:right w:val="single" w:color="auto" w:sz="4" w:space="0"/>
            </w:tcBorders>
            <w:noWrap/>
          </w:tcPr>
          <w:p w14:paraId="542EABB8">
            <w:pPr>
              <w:autoSpaceDE w:val="0"/>
              <w:autoSpaceDN w:val="0"/>
              <w:rPr>
                <w:rFonts w:ascii="宋体" w:hAnsi="宋体"/>
                <w:sz w:val="24"/>
              </w:rPr>
            </w:pPr>
          </w:p>
        </w:tc>
      </w:tr>
      <w:tr w14:paraId="561B7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19B07689">
            <w:pPr>
              <w:autoSpaceDE w:val="0"/>
              <w:autoSpaceDN w:val="0"/>
              <w:jc w:val="center"/>
              <w:rPr>
                <w:rFonts w:ascii="宋体" w:hAnsi="宋体"/>
                <w:sz w:val="24"/>
              </w:rPr>
            </w:pPr>
            <w:r>
              <w:rPr>
                <w:rFonts w:ascii="宋体" w:hAnsi="宋体"/>
                <w:sz w:val="24"/>
              </w:rPr>
              <w:t>4</w:t>
            </w:r>
          </w:p>
        </w:tc>
        <w:tc>
          <w:tcPr>
            <w:tcW w:w="1298" w:type="dxa"/>
            <w:tcBorders>
              <w:top w:val="single" w:color="auto" w:sz="4" w:space="0"/>
              <w:left w:val="single" w:color="auto" w:sz="4" w:space="0"/>
              <w:bottom w:val="single" w:color="auto" w:sz="4" w:space="0"/>
              <w:right w:val="single" w:color="auto" w:sz="4" w:space="0"/>
            </w:tcBorders>
            <w:noWrap/>
          </w:tcPr>
          <w:p w14:paraId="21C020AA">
            <w:pPr>
              <w:autoSpaceDE w:val="0"/>
              <w:autoSpaceDN w:val="0"/>
              <w:rPr>
                <w:rFonts w:ascii="宋体" w:hAnsi="宋体"/>
                <w:sz w:val="24"/>
              </w:rPr>
            </w:pPr>
          </w:p>
        </w:tc>
        <w:tc>
          <w:tcPr>
            <w:tcW w:w="1417" w:type="dxa"/>
            <w:tcBorders>
              <w:top w:val="single" w:color="auto" w:sz="4" w:space="0"/>
              <w:left w:val="single" w:color="auto" w:sz="4" w:space="0"/>
              <w:bottom w:val="single" w:color="auto" w:sz="4" w:space="0"/>
              <w:right w:val="single" w:color="auto" w:sz="4" w:space="0"/>
            </w:tcBorders>
            <w:noWrap/>
          </w:tcPr>
          <w:p w14:paraId="62B1EAC1">
            <w:pPr>
              <w:autoSpaceDE w:val="0"/>
              <w:autoSpaceDN w:val="0"/>
              <w:rPr>
                <w:rFonts w:ascii="宋体" w:hAnsi="宋体"/>
                <w:sz w:val="24"/>
              </w:rPr>
            </w:pPr>
          </w:p>
        </w:tc>
        <w:tc>
          <w:tcPr>
            <w:tcW w:w="2397" w:type="dxa"/>
            <w:tcBorders>
              <w:top w:val="single" w:color="auto" w:sz="4" w:space="0"/>
              <w:left w:val="single" w:color="auto" w:sz="4" w:space="0"/>
              <w:bottom w:val="single" w:color="auto" w:sz="4" w:space="0"/>
              <w:right w:val="single" w:color="auto" w:sz="4" w:space="0"/>
            </w:tcBorders>
            <w:noWrap/>
          </w:tcPr>
          <w:p w14:paraId="5E87D583">
            <w:pPr>
              <w:autoSpaceDE w:val="0"/>
              <w:autoSpaceDN w:val="0"/>
              <w:rPr>
                <w:rFonts w:ascii="宋体" w:hAnsi="宋体"/>
                <w:sz w:val="24"/>
              </w:rPr>
            </w:pPr>
          </w:p>
        </w:tc>
        <w:tc>
          <w:tcPr>
            <w:tcW w:w="1147" w:type="dxa"/>
            <w:tcBorders>
              <w:top w:val="single" w:color="auto" w:sz="4" w:space="0"/>
              <w:left w:val="single" w:color="auto" w:sz="4" w:space="0"/>
              <w:bottom w:val="single" w:color="auto" w:sz="4" w:space="0"/>
              <w:right w:val="single" w:color="auto" w:sz="4" w:space="0"/>
            </w:tcBorders>
            <w:noWrap/>
          </w:tcPr>
          <w:p w14:paraId="1C16F5E8">
            <w:pPr>
              <w:autoSpaceDE w:val="0"/>
              <w:autoSpaceDN w:val="0"/>
              <w:rPr>
                <w:rFonts w:ascii="宋体" w:hAnsi="宋体"/>
                <w:sz w:val="24"/>
              </w:rPr>
            </w:pPr>
          </w:p>
        </w:tc>
        <w:tc>
          <w:tcPr>
            <w:tcW w:w="2126" w:type="dxa"/>
            <w:tcBorders>
              <w:top w:val="single" w:color="auto" w:sz="4" w:space="0"/>
              <w:left w:val="single" w:color="auto" w:sz="4" w:space="0"/>
              <w:bottom w:val="single" w:color="auto" w:sz="4" w:space="0"/>
              <w:right w:val="single" w:color="auto" w:sz="4" w:space="0"/>
            </w:tcBorders>
            <w:noWrap/>
          </w:tcPr>
          <w:p w14:paraId="37E48DAA">
            <w:pPr>
              <w:autoSpaceDE w:val="0"/>
              <w:autoSpaceDN w:val="0"/>
              <w:rPr>
                <w:rFonts w:ascii="宋体" w:hAnsi="宋体"/>
                <w:sz w:val="24"/>
              </w:rPr>
            </w:pPr>
          </w:p>
        </w:tc>
      </w:tr>
      <w:tr w14:paraId="67EFA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76D9FEB0">
            <w:pPr>
              <w:autoSpaceDE w:val="0"/>
              <w:autoSpaceDN w:val="0"/>
              <w:jc w:val="center"/>
              <w:rPr>
                <w:rFonts w:ascii="宋体" w:hAnsi="宋体"/>
                <w:sz w:val="24"/>
              </w:rPr>
            </w:pPr>
            <w:r>
              <w:rPr>
                <w:rFonts w:hint="eastAsia" w:ascii="宋体" w:hAnsi="宋体"/>
                <w:sz w:val="24"/>
              </w:rPr>
              <w:t>5</w:t>
            </w:r>
          </w:p>
        </w:tc>
        <w:tc>
          <w:tcPr>
            <w:tcW w:w="1298" w:type="dxa"/>
            <w:tcBorders>
              <w:top w:val="single" w:color="auto" w:sz="4" w:space="0"/>
              <w:left w:val="single" w:color="auto" w:sz="4" w:space="0"/>
              <w:bottom w:val="single" w:color="auto" w:sz="4" w:space="0"/>
              <w:right w:val="single" w:color="auto" w:sz="4" w:space="0"/>
            </w:tcBorders>
            <w:noWrap/>
          </w:tcPr>
          <w:p w14:paraId="240C8FF7">
            <w:pPr>
              <w:autoSpaceDE w:val="0"/>
              <w:autoSpaceDN w:val="0"/>
              <w:rPr>
                <w:rFonts w:ascii="宋体" w:hAnsi="宋体"/>
                <w:sz w:val="24"/>
              </w:rPr>
            </w:pPr>
          </w:p>
        </w:tc>
        <w:tc>
          <w:tcPr>
            <w:tcW w:w="1417" w:type="dxa"/>
            <w:tcBorders>
              <w:top w:val="single" w:color="auto" w:sz="4" w:space="0"/>
              <w:left w:val="single" w:color="auto" w:sz="4" w:space="0"/>
              <w:bottom w:val="single" w:color="auto" w:sz="4" w:space="0"/>
              <w:right w:val="single" w:color="auto" w:sz="4" w:space="0"/>
            </w:tcBorders>
            <w:noWrap/>
          </w:tcPr>
          <w:p w14:paraId="10FBAB1C">
            <w:pPr>
              <w:autoSpaceDE w:val="0"/>
              <w:autoSpaceDN w:val="0"/>
              <w:rPr>
                <w:rFonts w:ascii="宋体" w:hAnsi="宋体"/>
                <w:sz w:val="24"/>
              </w:rPr>
            </w:pPr>
          </w:p>
        </w:tc>
        <w:tc>
          <w:tcPr>
            <w:tcW w:w="2397" w:type="dxa"/>
            <w:tcBorders>
              <w:top w:val="single" w:color="auto" w:sz="4" w:space="0"/>
              <w:left w:val="single" w:color="auto" w:sz="4" w:space="0"/>
              <w:bottom w:val="single" w:color="auto" w:sz="4" w:space="0"/>
              <w:right w:val="single" w:color="auto" w:sz="4" w:space="0"/>
            </w:tcBorders>
            <w:noWrap/>
          </w:tcPr>
          <w:p w14:paraId="21E00360">
            <w:pPr>
              <w:autoSpaceDE w:val="0"/>
              <w:autoSpaceDN w:val="0"/>
              <w:rPr>
                <w:rFonts w:ascii="宋体" w:hAnsi="宋体"/>
                <w:sz w:val="24"/>
              </w:rPr>
            </w:pPr>
          </w:p>
        </w:tc>
        <w:tc>
          <w:tcPr>
            <w:tcW w:w="1147" w:type="dxa"/>
            <w:tcBorders>
              <w:top w:val="single" w:color="auto" w:sz="4" w:space="0"/>
              <w:left w:val="single" w:color="auto" w:sz="4" w:space="0"/>
              <w:bottom w:val="single" w:color="auto" w:sz="4" w:space="0"/>
              <w:right w:val="single" w:color="auto" w:sz="4" w:space="0"/>
            </w:tcBorders>
            <w:noWrap/>
          </w:tcPr>
          <w:p w14:paraId="29EE482D">
            <w:pPr>
              <w:autoSpaceDE w:val="0"/>
              <w:autoSpaceDN w:val="0"/>
              <w:rPr>
                <w:rFonts w:ascii="宋体" w:hAnsi="宋体"/>
                <w:sz w:val="24"/>
              </w:rPr>
            </w:pPr>
          </w:p>
        </w:tc>
        <w:tc>
          <w:tcPr>
            <w:tcW w:w="2126" w:type="dxa"/>
            <w:tcBorders>
              <w:top w:val="single" w:color="auto" w:sz="4" w:space="0"/>
              <w:left w:val="single" w:color="auto" w:sz="4" w:space="0"/>
              <w:bottom w:val="single" w:color="auto" w:sz="4" w:space="0"/>
              <w:right w:val="single" w:color="auto" w:sz="4" w:space="0"/>
            </w:tcBorders>
            <w:noWrap/>
          </w:tcPr>
          <w:p w14:paraId="3553B912">
            <w:pPr>
              <w:autoSpaceDE w:val="0"/>
              <w:autoSpaceDN w:val="0"/>
              <w:rPr>
                <w:rFonts w:ascii="宋体" w:hAnsi="宋体"/>
                <w:sz w:val="24"/>
              </w:rPr>
            </w:pPr>
          </w:p>
        </w:tc>
      </w:tr>
      <w:tr w14:paraId="3EB6B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712896F2">
            <w:pPr>
              <w:autoSpaceDE w:val="0"/>
              <w:autoSpaceDN w:val="0"/>
              <w:rPr>
                <w:rFonts w:ascii="宋体" w:hAnsi="宋体"/>
                <w:sz w:val="24"/>
              </w:rPr>
            </w:pPr>
            <w:r>
              <w:rPr>
                <w:rFonts w:hint="eastAsia" w:ascii="宋体" w:hAnsi="宋体"/>
                <w:sz w:val="24"/>
              </w:rPr>
              <w:t>…</w:t>
            </w:r>
          </w:p>
        </w:tc>
        <w:tc>
          <w:tcPr>
            <w:tcW w:w="1298" w:type="dxa"/>
            <w:tcBorders>
              <w:top w:val="single" w:color="auto" w:sz="4" w:space="0"/>
              <w:left w:val="single" w:color="auto" w:sz="4" w:space="0"/>
              <w:bottom w:val="single" w:color="auto" w:sz="4" w:space="0"/>
              <w:right w:val="single" w:color="auto" w:sz="4" w:space="0"/>
            </w:tcBorders>
            <w:noWrap/>
          </w:tcPr>
          <w:p w14:paraId="3D33B946">
            <w:pPr>
              <w:autoSpaceDE w:val="0"/>
              <w:autoSpaceDN w:val="0"/>
              <w:rPr>
                <w:rFonts w:ascii="宋体" w:hAnsi="宋体"/>
                <w:sz w:val="24"/>
              </w:rPr>
            </w:pPr>
          </w:p>
        </w:tc>
        <w:tc>
          <w:tcPr>
            <w:tcW w:w="1417" w:type="dxa"/>
            <w:tcBorders>
              <w:top w:val="single" w:color="auto" w:sz="4" w:space="0"/>
              <w:left w:val="single" w:color="auto" w:sz="4" w:space="0"/>
              <w:bottom w:val="single" w:color="auto" w:sz="4" w:space="0"/>
              <w:right w:val="single" w:color="auto" w:sz="4" w:space="0"/>
            </w:tcBorders>
            <w:noWrap/>
          </w:tcPr>
          <w:p w14:paraId="045799E9">
            <w:pPr>
              <w:autoSpaceDE w:val="0"/>
              <w:autoSpaceDN w:val="0"/>
              <w:rPr>
                <w:rFonts w:ascii="宋体" w:hAnsi="宋体"/>
                <w:sz w:val="24"/>
              </w:rPr>
            </w:pPr>
          </w:p>
        </w:tc>
        <w:tc>
          <w:tcPr>
            <w:tcW w:w="2397" w:type="dxa"/>
            <w:tcBorders>
              <w:top w:val="single" w:color="auto" w:sz="4" w:space="0"/>
              <w:left w:val="single" w:color="auto" w:sz="4" w:space="0"/>
              <w:bottom w:val="single" w:color="auto" w:sz="4" w:space="0"/>
              <w:right w:val="single" w:color="auto" w:sz="4" w:space="0"/>
            </w:tcBorders>
            <w:noWrap/>
          </w:tcPr>
          <w:p w14:paraId="2FB82D34">
            <w:pPr>
              <w:autoSpaceDE w:val="0"/>
              <w:autoSpaceDN w:val="0"/>
              <w:rPr>
                <w:rFonts w:ascii="宋体" w:hAnsi="宋体"/>
                <w:sz w:val="24"/>
              </w:rPr>
            </w:pPr>
          </w:p>
        </w:tc>
        <w:tc>
          <w:tcPr>
            <w:tcW w:w="1147" w:type="dxa"/>
            <w:tcBorders>
              <w:top w:val="single" w:color="auto" w:sz="4" w:space="0"/>
              <w:left w:val="single" w:color="auto" w:sz="4" w:space="0"/>
              <w:bottom w:val="single" w:color="auto" w:sz="4" w:space="0"/>
              <w:right w:val="single" w:color="auto" w:sz="4" w:space="0"/>
            </w:tcBorders>
            <w:noWrap/>
          </w:tcPr>
          <w:p w14:paraId="47AAE826">
            <w:pPr>
              <w:autoSpaceDE w:val="0"/>
              <w:autoSpaceDN w:val="0"/>
              <w:rPr>
                <w:rFonts w:ascii="宋体" w:hAnsi="宋体"/>
                <w:sz w:val="24"/>
              </w:rPr>
            </w:pPr>
          </w:p>
        </w:tc>
        <w:tc>
          <w:tcPr>
            <w:tcW w:w="2126" w:type="dxa"/>
            <w:tcBorders>
              <w:top w:val="single" w:color="auto" w:sz="4" w:space="0"/>
              <w:left w:val="single" w:color="auto" w:sz="4" w:space="0"/>
              <w:bottom w:val="single" w:color="auto" w:sz="4" w:space="0"/>
              <w:right w:val="single" w:color="auto" w:sz="4" w:space="0"/>
            </w:tcBorders>
            <w:noWrap/>
          </w:tcPr>
          <w:p w14:paraId="0298E5DB">
            <w:pPr>
              <w:autoSpaceDE w:val="0"/>
              <w:autoSpaceDN w:val="0"/>
              <w:rPr>
                <w:rFonts w:ascii="宋体" w:hAnsi="宋体"/>
                <w:sz w:val="24"/>
              </w:rPr>
            </w:pPr>
          </w:p>
        </w:tc>
      </w:tr>
    </w:tbl>
    <w:p w14:paraId="02050DDD">
      <w:pPr>
        <w:jc w:val="left"/>
        <w:rPr>
          <w:rFonts w:ascii="宋体" w:hAnsi="宋体" w:cs="仿宋"/>
          <w:sz w:val="24"/>
        </w:rPr>
      </w:pPr>
    </w:p>
    <w:p w14:paraId="16F17E1A">
      <w:pPr>
        <w:jc w:val="left"/>
        <w:rPr>
          <w:rFonts w:ascii="宋体" w:hAnsi="宋体" w:cs="仿宋"/>
          <w:sz w:val="24"/>
        </w:rPr>
      </w:pPr>
      <w:r>
        <w:rPr>
          <w:rFonts w:ascii="宋体" w:hAnsi="宋体" w:cs="仿宋"/>
          <w:sz w:val="24"/>
        </w:rPr>
        <w:br w:type="page"/>
      </w:r>
    </w:p>
    <w:p w14:paraId="36EDA676">
      <w:pPr>
        <w:rPr>
          <w:rFonts w:ascii="宋体" w:hAnsi="宋体"/>
          <w:sz w:val="30"/>
          <w:szCs w:val="30"/>
        </w:rPr>
      </w:pPr>
      <w:r>
        <w:rPr>
          <w:rFonts w:hint="eastAsia" w:ascii="宋体" w:hAnsi="宋体"/>
          <w:sz w:val="30"/>
          <w:szCs w:val="30"/>
        </w:rPr>
        <w:t>附件</w:t>
      </w:r>
      <w:r>
        <w:rPr>
          <w:rFonts w:ascii="宋体" w:hAnsi="宋体"/>
          <w:sz w:val="30"/>
          <w:szCs w:val="30"/>
        </w:rPr>
        <w:t>2</w:t>
      </w:r>
    </w:p>
    <w:p w14:paraId="5617CF70">
      <w:pPr>
        <w:spacing w:line="440" w:lineRule="exact"/>
        <w:ind w:firstLine="420" w:firstLineChars="200"/>
        <w:rPr>
          <w:rFonts w:ascii="宋体" w:hAnsi="宋体"/>
        </w:rPr>
      </w:pPr>
      <w:r>
        <w:rPr>
          <w:rStyle w:val="40"/>
          <w:rFonts w:hint="eastAsia" w:ascii="宋体" w:hAnsi="宋体"/>
        </w:rPr>
        <w:t>请按以下表格内容如实填写，提供经会计师事务所审计且出具无保留意见的</w:t>
      </w:r>
      <w:r>
        <w:rPr>
          <w:rStyle w:val="40"/>
          <w:rFonts w:hint="eastAsia" w:ascii="宋体" w:hAnsi="宋体"/>
          <w:b/>
          <w:bCs/>
        </w:rPr>
        <w:t>近三年（近三年指2022、2023、2024年）的财务审计报告</w:t>
      </w:r>
      <w:r>
        <w:rPr>
          <w:rStyle w:val="40"/>
          <w:rFonts w:hint="eastAsia" w:ascii="宋体" w:hAnsi="宋体"/>
        </w:rPr>
        <w:t>，并</w:t>
      </w:r>
      <w:r>
        <w:rPr>
          <w:rStyle w:val="40"/>
          <w:rFonts w:hint="eastAsia" w:ascii="宋体" w:hAnsi="宋体"/>
          <w:b/>
          <w:bCs/>
        </w:rPr>
        <w:t>加盖公章</w:t>
      </w:r>
      <w:r>
        <w:rPr>
          <w:rStyle w:val="40"/>
          <w:rFonts w:hint="eastAsia" w:ascii="宋体" w:hAnsi="宋体"/>
        </w:rPr>
        <w:t>（包括但不限于报告页、经审计的资产负债表、利润表、现金流量表及报表附注）。如投标人公司没有经审计的财务报告，可提供</w:t>
      </w:r>
      <w:r>
        <w:rPr>
          <w:rStyle w:val="40"/>
          <w:rFonts w:hint="eastAsia" w:ascii="宋体" w:hAnsi="宋体"/>
          <w:b/>
          <w:bCs/>
        </w:rPr>
        <w:t>加盖公章</w:t>
      </w:r>
      <w:r>
        <w:rPr>
          <w:rStyle w:val="40"/>
          <w:rFonts w:hint="eastAsia" w:ascii="宋体" w:hAnsi="宋体"/>
        </w:rPr>
        <w:t>的近三年财务报表，包括但不限于资产负债表、利润表、现金流量表。应提供中文版本的审计报告或财务报表。</w:t>
      </w:r>
      <w:r>
        <w:rPr>
          <w:rStyle w:val="40"/>
          <w:rFonts w:hint="eastAsia" w:ascii="宋体" w:hAnsi="宋体"/>
          <w:b/>
          <w:bCs/>
        </w:rPr>
        <w:t>要求汇总表与财务报告（表）数据必须一致。</w:t>
      </w:r>
    </w:p>
    <w:p w14:paraId="6A7DDBF8">
      <w:pPr>
        <w:pStyle w:val="2"/>
        <w:ind w:firstLine="560"/>
        <w:rPr>
          <w:rFonts w:ascii="宋体" w:hAnsi="宋体"/>
        </w:rPr>
      </w:pPr>
    </w:p>
    <w:tbl>
      <w:tblPr>
        <w:tblStyle w:val="30"/>
        <w:tblW w:w="90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32"/>
        <w:gridCol w:w="1997"/>
        <w:gridCol w:w="1725"/>
        <w:gridCol w:w="2067"/>
      </w:tblGrid>
      <w:tr w14:paraId="57A67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021" w:type="dxa"/>
            <w:gridSpan w:val="4"/>
            <w:tcBorders>
              <w:top w:val="single" w:color="auto" w:sz="4" w:space="0"/>
              <w:left w:val="single" w:color="auto" w:sz="4" w:space="0"/>
              <w:bottom w:val="single" w:color="auto" w:sz="4" w:space="0"/>
              <w:right w:val="single" w:color="auto" w:sz="4" w:space="0"/>
            </w:tcBorders>
            <w:noWrap/>
            <w:vAlign w:val="center"/>
          </w:tcPr>
          <w:p w14:paraId="796CA297">
            <w:pPr>
              <w:adjustRightInd w:val="0"/>
              <w:snapToGrid w:val="0"/>
              <w:spacing w:line="440" w:lineRule="exact"/>
              <w:jc w:val="center"/>
              <w:rPr>
                <w:rStyle w:val="40"/>
                <w:rFonts w:ascii="宋体" w:hAnsi="宋体"/>
                <w:b/>
                <w:bCs/>
              </w:rPr>
            </w:pPr>
            <w:r>
              <w:rPr>
                <w:rStyle w:val="40"/>
                <w:rFonts w:hint="eastAsia" w:ascii="宋体" w:hAnsi="宋体"/>
                <w:b/>
                <w:bCs/>
                <w:sz w:val="28"/>
                <w:szCs w:val="36"/>
              </w:rPr>
              <w:t>投标单位资产情况汇总表</w:t>
            </w:r>
          </w:p>
        </w:tc>
      </w:tr>
      <w:tr w14:paraId="060CA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75BD0C0">
            <w:pPr>
              <w:spacing w:line="440" w:lineRule="exact"/>
              <w:jc w:val="center"/>
              <w:rPr>
                <w:rStyle w:val="40"/>
                <w:rFonts w:ascii="宋体" w:hAnsi="宋体"/>
              </w:rPr>
            </w:pPr>
            <w:r>
              <w:rPr>
                <w:rStyle w:val="40"/>
                <w:rFonts w:hint="eastAsia" w:ascii="宋体" w:hAnsi="宋体"/>
              </w:rPr>
              <w:t>注册资金（万元）</w:t>
            </w:r>
          </w:p>
        </w:tc>
        <w:tc>
          <w:tcPr>
            <w:tcW w:w="5789" w:type="dxa"/>
            <w:gridSpan w:val="3"/>
            <w:tcBorders>
              <w:top w:val="single" w:color="auto" w:sz="4" w:space="0"/>
              <w:left w:val="single" w:color="auto" w:sz="4" w:space="0"/>
              <w:bottom w:val="single" w:color="auto" w:sz="4" w:space="0"/>
              <w:right w:val="single" w:color="auto" w:sz="4" w:space="0"/>
            </w:tcBorders>
            <w:noWrap/>
          </w:tcPr>
          <w:p w14:paraId="08642C85">
            <w:pPr>
              <w:spacing w:line="440" w:lineRule="exact"/>
              <w:jc w:val="center"/>
              <w:rPr>
                <w:rStyle w:val="40"/>
                <w:rFonts w:ascii="宋体" w:hAnsi="宋体"/>
              </w:rPr>
            </w:pPr>
          </w:p>
        </w:tc>
      </w:tr>
      <w:tr w14:paraId="1FE26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F026FEB">
            <w:pPr>
              <w:spacing w:line="440" w:lineRule="exact"/>
              <w:jc w:val="center"/>
              <w:rPr>
                <w:rStyle w:val="40"/>
                <w:rFonts w:ascii="宋体" w:hAnsi="宋体"/>
              </w:rPr>
            </w:pPr>
            <w:r>
              <w:rPr>
                <w:rStyle w:val="40"/>
                <w:rFonts w:ascii="宋体" w:hAnsi="宋体"/>
              </w:rPr>
              <w:t>实收资金（万元）</w:t>
            </w:r>
          </w:p>
        </w:tc>
        <w:tc>
          <w:tcPr>
            <w:tcW w:w="5789" w:type="dxa"/>
            <w:gridSpan w:val="3"/>
            <w:tcBorders>
              <w:top w:val="single" w:color="auto" w:sz="4" w:space="0"/>
              <w:left w:val="single" w:color="auto" w:sz="4" w:space="0"/>
              <w:bottom w:val="single" w:color="auto" w:sz="4" w:space="0"/>
              <w:right w:val="single" w:color="auto" w:sz="4" w:space="0"/>
            </w:tcBorders>
            <w:noWrap/>
          </w:tcPr>
          <w:p w14:paraId="0B8C493D">
            <w:pPr>
              <w:spacing w:line="440" w:lineRule="exact"/>
              <w:jc w:val="center"/>
              <w:rPr>
                <w:rStyle w:val="40"/>
                <w:rFonts w:ascii="宋体" w:hAnsi="宋体"/>
              </w:rPr>
            </w:pPr>
          </w:p>
        </w:tc>
      </w:tr>
      <w:tr w14:paraId="60D47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4C5030A2">
            <w:pPr>
              <w:spacing w:line="440" w:lineRule="exact"/>
              <w:jc w:val="center"/>
              <w:rPr>
                <w:rStyle w:val="40"/>
                <w:rFonts w:ascii="宋体" w:hAnsi="宋体"/>
              </w:rPr>
            </w:pPr>
            <w:r>
              <w:rPr>
                <w:rStyle w:val="40"/>
                <w:rFonts w:hint="eastAsia" w:ascii="宋体" w:hAnsi="宋体"/>
              </w:rPr>
              <w:t>年度资产情况</w:t>
            </w:r>
          </w:p>
        </w:tc>
        <w:tc>
          <w:tcPr>
            <w:tcW w:w="1997" w:type="dxa"/>
            <w:tcBorders>
              <w:top w:val="single" w:color="auto" w:sz="4" w:space="0"/>
              <w:left w:val="single" w:color="auto" w:sz="4" w:space="0"/>
              <w:bottom w:val="single" w:color="auto" w:sz="4" w:space="0"/>
              <w:right w:val="single" w:color="auto" w:sz="4" w:space="0"/>
            </w:tcBorders>
            <w:noWrap/>
          </w:tcPr>
          <w:p w14:paraId="3B6697A9">
            <w:pPr>
              <w:spacing w:line="440" w:lineRule="exact"/>
              <w:jc w:val="center"/>
              <w:rPr>
                <w:rStyle w:val="40"/>
                <w:rFonts w:ascii="宋体" w:hAnsi="宋体"/>
              </w:rPr>
            </w:pPr>
            <w:r>
              <w:rPr>
                <w:rStyle w:val="40"/>
              </w:rPr>
              <w:t>2022年</w:t>
            </w:r>
          </w:p>
        </w:tc>
        <w:tc>
          <w:tcPr>
            <w:tcW w:w="1725" w:type="dxa"/>
            <w:tcBorders>
              <w:top w:val="single" w:color="auto" w:sz="4" w:space="0"/>
              <w:left w:val="single" w:color="auto" w:sz="4" w:space="0"/>
              <w:bottom w:val="single" w:color="auto" w:sz="4" w:space="0"/>
              <w:right w:val="single" w:color="auto" w:sz="4" w:space="0"/>
            </w:tcBorders>
            <w:noWrap/>
          </w:tcPr>
          <w:p w14:paraId="69D4FBF1">
            <w:pPr>
              <w:spacing w:line="440" w:lineRule="exact"/>
              <w:jc w:val="center"/>
              <w:rPr>
                <w:rStyle w:val="40"/>
                <w:rFonts w:ascii="宋体" w:hAnsi="宋体"/>
              </w:rPr>
            </w:pPr>
            <w:r>
              <w:rPr>
                <w:rStyle w:val="40"/>
              </w:rPr>
              <w:t>2023年</w:t>
            </w:r>
          </w:p>
        </w:tc>
        <w:tc>
          <w:tcPr>
            <w:tcW w:w="2067" w:type="dxa"/>
            <w:tcBorders>
              <w:top w:val="single" w:color="auto" w:sz="4" w:space="0"/>
              <w:left w:val="single" w:color="auto" w:sz="4" w:space="0"/>
              <w:bottom w:val="single" w:color="auto" w:sz="4" w:space="0"/>
              <w:right w:val="single" w:color="auto" w:sz="4" w:space="0"/>
            </w:tcBorders>
            <w:noWrap/>
          </w:tcPr>
          <w:p w14:paraId="2AD24CAE">
            <w:pPr>
              <w:spacing w:line="440" w:lineRule="exact"/>
              <w:jc w:val="center"/>
              <w:rPr>
                <w:rStyle w:val="40"/>
                <w:rFonts w:ascii="宋体" w:hAnsi="宋体"/>
              </w:rPr>
            </w:pPr>
            <w:r>
              <w:rPr>
                <w:rStyle w:val="40"/>
              </w:rPr>
              <w:t>2024年</w:t>
            </w:r>
          </w:p>
        </w:tc>
      </w:tr>
      <w:tr w14:paraId="69E99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5255E384">
            <w:pPr>
              <w:spacing w:line="440" w:lineRule="exact"/>
              <w:jc w:val="center"/>
              <w:rPr>
                <w:rStyle w:val="40"/>
                <w:rFonts w:ascii="宋体" w:hAnsi="宋体"/>
              </w:rPr>
            </w:pPr>
            <w:r>
              <w:rPr>
                <w:rStyle w:val="40"/>
                <w:rFonts w:hint="eastAsia" w:ascii="宋体" w:hAnsi="宋体"/>
              </w:rPr>
              <w:t>流动资产（万元）</w:t>
            </w:r>
          </w:p>
        </w:tc>
        <w:tc>
          <w:tcPr>
            <w:tcW w:w="1997" w:type="dxa"/>
            <w:tcBorders>
              <w:top w:val="single" w:color="auto" w:sz="4" w:space="0"/>
              <w:left w:val="single" w:color="auto" w:sz="4" w:space="0"/>
              <w:bottom w:val="single" w:color="auto" w:sz="4" w:space="0"/>
              <w:right w:val="single" w:color="auto" w:sz="4" w:space="0"/>
            </w:tcBorders>
            <w:noWrap/>
          </w:tcPr>
          <w:p w14:paraId="4406332B">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3CE5C7E5">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56327CC6">
            <w:pPr>
              <w:spacing w:line="440" w:lineRule="exact"/>
              <w:jc w:val="center"/>
              <w:rPr>
                <w:rStyle w:val="40"/>
                <w:rFonts w:ascii="宋体" w:hAnsi="宋体"/>
              </w:rPr>
            </w:pPr>
          </w:p>
        </w:tc>
      </w:tr>
      <w:tr w14:paraId="0E1A9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41505B51">
            <w:pPr>
              <w:spacing w:line="440" w:lineRule="exact"/>
              <w:jc w:val="center"/>
              <w:rPr>
                <w:rStyle w:val="40"/>
                <w:rFonts w:ascii="宋体" w:hAnsi="宋体"/>
              </w:rPr>
            </w:pPr>
            <w:r>
              <w:rPr>
                <w:rStyle w:val="40"/>
                <w:rFonts w:hint="eastAsia" w:ascii="宋体" w:hAnsi="宋体"/>
              </w:rPr>
              <w:t>非流动资产（万元）</w:t>
            </w:r>
          </w:p>
        </w:tc>
        <w:tc>
          <w:tcPr>
            <w:tcW w:w="1997" w:type="dxa"/>
            <w:tcBorders>
              <w:top w:val="single" w:color="auto" w:sz="4" w:space="0"/>
              <w:left w:val="single" w:color="auto" w:sz="4" w:space="0"/>
              <w:bottom w:val="single" w:color="auto" w:sz="4" w:space="0"/>
              <w:right w:val="single" w:color="auto" w:sz="4" w:space="0"/>
            </w:tcBorders>
            <w:noWrap/>
          </w:tcPr>
          <w:p w14:paraId="42CBFC01">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268F9A71">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6E249FFD">
            <w:pPr>
              <w:spacing w:line="440" w:lineRule="exact"/>
              <w:jc w:val="center"/>
              <w:rPr>
                <w:rStyle w:val="40"/>
                <w:rFonts w:ascii="宋体" w:hAnsi="宋体"/>
              </w:rPr>
            </w:pPr>
          </w:p>
        </w:tc>
      </w:tr>
      <w:tr w14:paraId="7A3DE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E031F38">
            <w:pPr>
              <w:spacing w:line="440" w:lineRule="exact"/>
              <w:jc w:val="center"/>
              <w:rPr>
                <w:rStyle w:val="40"/>
                <w:rFonts w:ascii="宋体" w:hAnsi="宋体"/>
              </w:rPr>
            </w:pPr>
            <w:r>
              <w:rPr>
                <w:rStyle w:val="40"/>
                <w:rFonts w:hint="eastAsia" w:ascii="宋体" w:hAnsi="宋体"/>
              </w:rPr>
              <w:t>营业收入（万元）</w:t>
            </w:r>
          </w:p>
        </w:tc>
        <w:tc>
          <w:tcPr>
            <w:tcW w:w="1997" w:type="dxa"/>
            <w:tcBorders>
              <w:top w:val="single" w:color="auto" w:sz="4" w:space="0"/>
              <w:left w:val="single" w:color="auto" w:sz="4" w:space="0"/>
              <w:bottom w:val="single" w:color="auto" w:sz="4" w:space="0"/>
              <w:right w:val="single" w:color="auto" w:sz="4" w:space="0"/>
            </w:tcBorders>
            <w:noWrap/>
          </w:tcPr>
          <w:p w14:paraId="48D16921">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24BB0343">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3578E6E0">
            <w:pPr>
              <w:spacing w:line="440" w:lineRule="exact"/>
              <w:jc w:val="center"/>
              <w:rPr>
                <w:rStyle w:val="40"/>
                <w:rFonts w:ascii="宋体" w:hAnsi="宋体"/>
              </w:rPr>
            </w:pPr>
          </w:p>
        </w:tc>
      </w:tr>
      <w:tr w14:paraId="13402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340AA19F">
            <w:pPr>
              <w:spacing w:line="440" w:lineRule="exact"/>
              <w:jc w:val="center"/>
              <w:rPr>
                <w:rStyle w:val="40"/>
                <w:rFonts w:ascii="宋体" w:hAnsi="宋体"/>
              </w:rPr>
            </w:pPr>
            <w:r>
              <w:rPr>
                <w:rStyle w:val="40"/>
                <w:rFonts w:hint="eastAsia" w:ascii="宋体" w:hAnsi="宋体"/>
              </w:rPr>
              <w:t>年底资产总值（万元）</w:t>
            </w:r>
          </w:p>
        </w:tc>
        <w:tc>
          <w:tcPr>
            <w:tcW w:w="1997" w:type="dxa"/>
            <w:tcBorders>
              <w:top w:val="single" w:color="auto" w:sz="4" w:space="0"/>
              <w:left w:val="single" w:color="auto" w:sz="4" w:space="0"/>
              <w:bottom w:val="single" w:color="auto" w:sz="4" w:space="0"/>
              <w:right w:val="single" w:color="auto" w:sz="4" w:space="0"/>
            </w:tcBorders>
            <w:noWrap/>
          </w:tcPr>
          <w:p w14:paraId="16E72CB4">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3DAAA3FF">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566246BA">
            <w:pPr>
              <w:spacing w:line="440" w:lineRule="exact"/>
              <w:jc w:val="center"/>
              <w:rPr>
                <w:rStyle w:val="40"/>
                <w:rFonts w:ascii="宋体" w:hAnsi="宋体"/>
              </w:rPr>
            </w:pPr>
          </w:p>
        </w:tc>
      </w:tr>
      <w:tr w14:paraId="0111A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1F099AC2">
            <w:pPr>
              <w:spacing w:line="440" w:lineRule="exact"/>
              <w:jc w:val="center"/>
              <w:rPr>
                <w:rStyle w:val="40"/>
                <w:rFonts w:ascii="宋体" w:hAnsi="宋体"/>
              </w:rPr>
            </w:pPr>
            <w:r>
              <w:rPr>
                <w:rStyle w:val="40"/>
                <w:rFonts w:hint="eastAsia" w:ascii="宋体" w:hAnsi="宋体"/>
              </w:rPr>
              <w:t>年底负债总值（万元）</w:t>
            </w:r>
          </w:p>
        </w:tc>
        <w:tc>
          <w:tcPr>
            <w:tcW w:w="1997" w:type="dxa"/>
            <w:tcBorders>
              <w:top w:val="single" w:color="auto" w:sz="4" w:space="0"/>
              <w:left w:val="single" w:color="auto" w:sz="4" w:space="0"/>
              <w:bottom w:val="single" w:color="auto" w:sz="4" w:space="0"/>
              <w:right w:val="single" w:color="auto" w:sz="4" w:space="0"/>
            </w:tcBorders>
            <w:noWrap/>
          </w:tcPr>
          <w:p w14:paraId="4E82CEF4">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0B4A559D">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3DC31BE3">
            <w:pPr>
              <w:spacing w:line="440" w:lineRule="exact"/>
              <w:jc w:val="center"/>
              <w:rPr>
                <w:rStyle w:val="40"/>
                <w:rFonts w:ascii="宋体" w:hAnsi="宋体"/>
              </w:rPr>
            </w:pPr>
          </w:p>
        </w:tc>
      </w:tr>
      <w:tr w14:paraId="6FE8F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1C71EF2F">
            <w:pPr>
              <w:spacing w:line="440" w:lineRule="exact"/>
              <w:jc w:val="center"/>
              <w:rPr>
                <w:rStyle w:val="40"/>
                <w:rFonts w:ascii="宋体" w:hAnsi="宋体"/>
              </w:rPr>
            </w:pPr>
            <w:r>
              <w:rPr>
                <w:rStyle w:val="40"/>
                <w:rFonts w:ascii="宋体" w:hAnsi="宋体"/>
              </w:rPr>
              <w:t>资产负债率</w:t>
            </w:r>
            <w:r>
              <w:rPr>
                <w:rStyle w:val="40"/>
                <w:rFonts w:hint="eastAsia" w:ascii="宋体" w:hAnsi="宋体"/>
              </w:rPr>
              <w:t>（**.**%）</w:t>
            </w:r>
          </w:p>
        </w:tc>
        <w:tc>
          <w:tcPr>
            <w:tcW w:w="1997" w:type="dxa"/>
            <w:tcBorders>
              <w:top w:val="single" w:color="auto" w:sz="4" w:space="0"/>
              <w:left w:val="single" w:color="auto" w:sz="4" w:space="0"/>
              <w:bottom w:val="single" w:color="auto" w:sz="4" w:space="0"/>
              <w:right w:val="single" w:color="auto" w:sz="4" w:space="0"/>
            </w:tcBorders>
            <w:noWrap/>
          </w:tcPr>
          <w:p w14:paraId="59F1AE2C">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27B3B9FF">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34F32BED">
            <w:pPr>
              <w:spacing w:line="440" w:lineRule="exact"/>
              <w:jc w:val="center"/>
              <w:rPr>
                <w:rStyle w:val="40"/>
                <w:rFonts w:ascii="宋体" w:hAnsi="宋体"/>
              </w:rPr>
            </w:pPr>
          </w:p>
        </w:tc>
      </w:tr>
      <w:tr w14:paraId="5DC5F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575C1EF2">
            <w:pPr>
              <w:spacing w:line="440" w:lineRule="exact"/>
              <w:jc w:val="center"/>
              <w:rPr>
                <w:rStyle w:val="40"/>
                <w:rFonts w:ascii="宋体" w:hAnsi="宋体"/>
              </w:rPr>
            </w:pPr>
            <w:r>
              <w:rPr>
                <w:rStyle w:val="40"/>
                <w:rFonts w:hint="eastAsia" w:ascii="宋体" w:hAnsi="宋体"/>
              </w:rPr>
              <w:t>净利润（万元）</w:t>
            </w:r>
          </w:p>
        </w:tc>
        <w:tc>
          <w:tcPr>
            <w:tcW w:w="1997" w:type="dxa"/>
            <w:tcBorders>
              <w:top w:val="single" w:color="auto" w:sz="4" w:space="0"/>
              <w:left w:val="single" w:color="auto" w:sz="4" w:space="0"/>
              <w:bottom w:val="single" w:color="auto" w:sz="4" w:space="0"/>
              <w:right w:val="single" w:color="auto" w:sz="4" w:space="0"/>
            </w:tcBorders>
            <w:noWrap/>
          </w:tcPr>
          <w:p w14:paraId="041C11D8">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43E53C79">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4C4DBFDA">
            <w:pPr>
              <w:spacing w:line="440" w:lineRule="exact"/>
              <w:jc w:val="center"/>
              <w:rPr>
                <w:rStyle w:val="40"/>
                <w:rFonts w:ascii="宋体" w:hAnsi="宋体"/>
              </w:rPr>
            </w:pPr>
          </w:p>
        </w:tc>
      </w:tr>
      <w:tr w14:paraId="38289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0F742FA4">
            <w:pPr>
              <w:spacing w:line="440" w:lineRule="exact"/>
              <w:jc w:val="center"/>
              <w:rPr>
                <w:rStyle w:val="40"/>
                <w:rFonts w:ascii="宋体" w:hAnsi="宋体"/>
              </w:rPr>
            </w:pPr>
            <w:r>
              <w:rPr>
                <w:rStyle w:val="40"/>
                <w:rFonts w:hint="eastAsia" w:ascii="宋体" w:hAnsi="宋体"/>
              </w:rPr>
              <w:t>未分配利润（万元）</w:t>
            </w:r>
          </w:p>
        </w:tc>
        <w:tc>
          <w:tcPr>
            <w:tcW w:w="1997" w:type="dxa"/>
            <w:tcBorders>
              <w:top w:val="single" w:color="auto" w:sz="4" w:space="0"/>
              <w:left w:val="single" w:color="auto" w:sz="4" w:space="0"/>
              <w:bottom w:val="single" w:color="auto" w:sz="4" w:space="0"/>
              <w:right w:val="single" w:color="auto" w:sz="4" w:space="0"/>
            </w:tcBorders>
            <w:noWrap/>
          </w:tcPr>
          <w:p w14:paraId="77544D17">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781E5321">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3E6808DB">
            <w:pPr>
              <w:spacing w:line="440" w:lineRule="exact"/>
              <w:jc w:val="center"/>
              <w:rPr>
                <w:rStyle w:val="40"/>
                <w:rFonts w:ascii="宋体" w:hAnsi="宋体"/>
              </w:rPr>
            </w:pPr>
          </w:p>
        </w:tc>
      </w:tr>
      <w:tr w14:paraId="73A4E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08C5350E">
            <w:pPr>
              <w:spacing w:line="440" w:lineRule="exact"/>
              <w:jc w:val="center"/>
              <w:rPr>
                <w:rFonts w:ascii="宋体" w:hAnsi="宋体"/>
              </w:rPr>
            </w:pPr>
            <w:r>
              <w:rPr>
                <w:rFonts w:hint="eastAsia" w:ascii="宋体" w:hAnsi="宋体"/>
              </w:rPr>
              <w:t>营运</w:t>
            </w:r>
            <w:r>
              <w:rPr>
                <w:rFonts w:ascii="宋体" w:hAnsi="宋体"/>
              </w:rPr>
              <w:t>资</w:t>
            </w:r>
            <w:r>
              <w:rPr>
                <w:rFonts w:hint="eastAsia" w:ascii="宋体" w:hAnsi="宋体"/>
              </w:rPr>
              <w:t>金</w:t>
            </w:r>
            <w:r>
              <w:rPr>
                <w:rStyle w:val="40"/>
                <w:rFonts w:hint="eastAsia" w:ascii="宋体" w:hAnsi="宋体"/>
              </w:rPr>
              <w:t>（万元）</w:t>
            </w:r>
          </w:p>
        </w:tc>
        <w:tc>
          <w:tcPr>
            <w:tcW w:w="1997" w:type="dxa"/>
            <w:tcBorders>
              <w:top w:val="single" w:color="auto" w:sz="4" w:space="0"/>
              <w:left w:val="single" w:color="auto" w:sz="4" w:space="0"/>
              <w:bottom w:val="single" w:color="auto" w:sz="4" w:space="0"/>
              <w:right w:val="single" w:color="auto" w:sz="4" w:space="0"/>
            </w:tcBorders>
            <w:noWrap/>
          </w:tcPr>
          <w:p w14:paraId="10911F3F">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2A688077">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06152123">
            <w:pPr>
              <w:spacing w:line="440" w:lineRule="exact"/>
              <w:jc w:val="center"/>
              <w:rPr>
                <w:rStyle w:val="40"/>
                <w:rFonts w:ascii="宋体" w:hAnsi="宋体"/>
              </w:rPr>
            </w:pPr>
          </w:p>
        </w:tc>
      </w:tr>
      <w:tr w14:paraId="4B70C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197BDC59">
            <w:pPr>
              <w:spacing w:line="440" w:lineRule="exact"/>
              <w:jc w:val="center"/>
              <w:rPr>
                <w:rStyle w:val="40"/>
                <w:rFonts w:ascii="宋体" w:hAnsi="宋体"/>
              </w:rPr>
            </w:pPr>
            <w:r>
              <w:rPr>
                <w:rStyle w:val="40"/>
                <w:rFonts w:hint="eastAsia" w:ascii="宋体" w:hAnsi="宋体"/>
              </w:rPr>
              <w:t>发展能力状况</w:t>
            </w:r>
          </w:p>
          <w:p w14:paraId="3FC0F150">
            <w:pPr>
              <w:spacing w:line="440" w:lineRule="exact"/>
              <w:jc w:val="center"/>
              <w:rPr>
                <w:rFonts w:ascii="宋体" w:hAnsi="宋体"/>
              </w:rPr>
            </w:pPr>
            <w:r>
              <w:rPr>
                <w:rStyle w:val="40"/>
                <w:rFonts w:hint="eastAsia" w:ascii="宋体" w:hAnsi="宋体"/>
              </w:rPr>
              <w:t>（本年营业收入-上年营业收入）÷上年营业收入</w:t>
            </w:r>
          </w:p>
        </w:tc>
        <w:tc>
          <w:tcPr>
            <w:tcW w:w="1997" w:type="dxa"/>
            <w:tcBorders>
              <w:top w:val="single" w:color="auto" w:sz="4" w:space="0"/>
              <w:left w:val="single" w:color="auto" w:sz="4" w:space="0"/>
              <w:bottom w:val="single" w:color="auto" w:sz="4" w:space="0"/>
              <w:right w:val="single" w:color="auto" w:sz="4" w:space="0"/>
            </w:tcBorders>
            <w:noWrap/>
          </w:tcPr>
          <w:p w14:paraId="67F65FA1">
            <w:pPr>
              <w:spacing w:line="440" w:lineRule="exact"/>
              <w:jc w:val="center"/>
              <w:rPr>
                <w:rStyle w:val="40"/>
                <w:rFonts w:ascii="宋体" w:hAnsi="宋体"/>
              </w:rPr>
            </w:pPr>
          </w:p>
        </w:tc>
        <w:tc>
          <w:tcPr>
            <w:tcW w:w="1725" w:type="dxa"/>
            <w:tcBorders>
              <w:top w:val="single" w:color="auto" w:sz="4" w:space="0"/>
              <w:left w:val="single" w:color="auto" w:sz="4" w:space="0"/>
              <w:bottom w:val="single" w:color="auto" w:sz="4" w:space="0"/>
              <w:right w:val="single" w:color="auto" w:sz="4" w:space="0"/>
            </w:tcBorders>
            <w:noWrap/>
          </w:tcPr>
          <w:p w14:paraId="71BF8DF5">
            <w:pPr>
              <w:spacing w:line="440" w:lineRule="exact"/>
              <w:jc w:val="center"/>
              <w:rPr>
                <w:rStyle w:val="40"/>
                <w:rFonts w:ascii="宋体" w:hAnsi="宋体"/>
              </w:rPr>
            </w:pPr>
          </w:p>
        </w:tc>
        <w:tc>
          <w:tcPr>
            <w:tcW w:w="2067" w:type="dxa"/>
            <w:tcBorders>
              <w:top w:val="single" w:color="auto" w:sz="4" w:space="0"/>
              <w:left w:val="single" w:color="auto" w:sz="4" w:space="0"/>
              <w:bottom w:val="single" w:color="auto" w:sz="4" w:space="0"/>
              <w:right w:val="single" w:color="auto" w:sz="4" w:space="0"/>
            </w:tcBorders>
            <w:noWrap/>
          </w:tcPr>
          <w:p w14:paraId="5CB5F47A">
            <w:pPr>
              <w:spacing w:line="440" w:lineRule="exact"/>
              <w:jc w:val="center"/>
              <w:rPr>
                <w:rStyle w:val="40"/>
                <w:rFonts w:ascii="宋体" w:hAnsi="宋体"/>
              </w:rPr>
            </w:pPr>
          </w:p>
        </w:tc>
      </w:tr>
    </w:tbl>
    <w:p w14:paraId="413DDB41">
      <w:pPr>
        <w:jc w:val="left"/>
        <w:rPr>
          <w:rFonts w:ascii="宋体" w:hAnsi="宋体" w:cs="仿宋"/>
          <w:sz w:val="24"/>
        </w:rPr>
      </w:pPr>
    </w:p>
    <w:p w14:paraId="7D113031">
      <w:pPr>
        <w:jc w:val="left"/>
        <w:rPr>
          <w:rFonts w:ascii="宋体" w:hAnsi="宋体" w:cs="仿宋"/>
          <w:sz w:val="24"/>
        </w:rPr>
      </w:pPr>
    </w:p>
    <w:p w14:paraId="1772B101">
      <w:pPr>
        <w:jc w:val="left"/>
        <w:rPr>
          <w:rFonts w:ascii="宋体" w:hAnsi="宋体" w:cs="仿宋"/>
          <w:sz w:val="24"/>
        </w:rPr>
      </w:pPr>
    </w:p>
    <w:p w14:paraId="25FD27BD">
      <w:pPr>
        <w:jc w:val="left"/>
        <w:rPr>
          <w:rFonts w:ascii="宋体" w:hAnsi="宋体" w:cs="仿宋"/>
          <w:sz w:val="24"/>
        </w:rPr>
      </w:pPr>
    </w:p>
    <w:p w14:paraId="7BEA5639">
      <w:pPr>
        <w:jc w:val="left"/>
        <w:rPr>
          <w:rFonts w:ascii="宋体" w:hAnsi="宋体" w:cs="仿宋"/>
          <w:sz w:val="24"/>
        </w:rPr>
      </w:pPr>
      <w:r>
        <w:rPr>
          <w:rFonts w:ascii="宋体" w:hAnsi="宋体" w:cs="仿宋"/>
          <w:sz w:val="24"/>
        </w:rPr>
        <w:br w:type="page"/>
      </w:r>
    </w:p>
    <w:p w14:paraId="67FABD5E">
      <w:pPr>
        <w:autoSpaceDE w:val="0"/>
        <w:autoSpaceDN w:val="0"/>
        <w:rPr>
          <w:rFonts w:ascii="宋体" w:hAnsi="宋体"/>
          <w:sz w:val="30"/>
          <w:szCs w:val="30"/>
        </w:rPr>
      </w:pPr>
      <w:r>
        <w:rPr>
          <w:rFonts w:hint="eastAsia" w:ascii="宋体" w:hAnsi="宋体"/>
          <w:sz w:val="30"/>
          <w:szCs w:val="30"/>
        </w:rPr>
        <w:t>附件</w:t>
      </w:r>
      <w:r>
        <w:rPr>
          <w:rFonts w:ascii="宋体" w:hAnsi="宋体"/>
          <w:sz w:val="30"/>
          <w:szCs w:val="30"/>
        </w:rPr>
        <w:t>3</w:t>
      </w:r>
    </w:p>
    <w:p w14:paraId="193FB84F">
      <w:pPr>
        <w:pStyle w:val="2"/>
        <w:ind w:firstLine="560"/>
        <w:rPr>
          <w:rFonts w:ascii="宋体" w:hAnsi="宋体"/>
        </w:rPr>
      </w:pP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2"/>
        <w:gridCol w:w="1444"/>
        <w:gridCol w:w="2333"/>
        <w:gridCol w:w="1500"/>
        <w:gridCol w:w="1648"/>
        <w:gridCol w:w="2085"/>
      </w:tblGrid>
      <w:tr w14:paraId="41725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5000" w:type="pct"/>
            <w:gridSpan w:val="6"/>
            <w:tcBorders>
              <w:top w:val="single" w:color="auto" w:sz="4" w:space="0"/>
              <w:left w:val="single" w:color="auto" w:sz="4" w:space="0"/>
              <w:bottom w:val="single" w:color="auto" w:sz="4" w:space="0"/>
              <w:right w:val="single" w:color="auto" w:sz="4" w:space="0"/>
            </w:tcBorders>
            <w:noWrap/>
          </w:tcPr>
          <w:p w14:paraId="3C8E7D86">
            <w:pPr>
              <w:spacing w:line="360" w:lineRule="auto"/>
              <w:jc w:val="center"/>
              <w:rPr>
                <w:rFonts w:ascii="宋体" w:hAnsi="宋体" w:cs="宋体"/>
                <w:bCs/>
                <w:kern w:val="0"/>
                <w:sz w:val="24"/>
              </w:rPr>
            </w:pPr>
            <w:r>
              <w:rPr>
                <w:rFonts w:hint="eastAsia" w:ascii="宋体" w:hAnsi="宋体" w:cs="宋体"/>
                <w:b/>
                <w:kern w:val="0"/>
                <w:sz w:val="28"/>
                <w:szCs w:val="28"/>
              </w:rPr>
              <w:t>公司专业人员情况统计表</w:t>
            </w:r>
          </w:p>
        </w:tc>
      </w:tr>
      <w:tr w14:paraId="77851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478" w:type="pct"/>
            <w:tcBorders>
              <w:top w:val="single" w:color="auto" w:sz="4" w:space="0"/>
              <w:left w:val="single" w:color="auto" w:sz="4" w:space="0"/>
              <w:bottom w:val="single" w:color="auto" w:sz="4" w:space="0"/>
              <w:right w:val="single" w:color="auto" w:sz="4" w:space="0"/>
            </w:tcBorders>
            <w:noWrap/>
          </w:tcPr>
          <w:p w14:paraId="5B12D54C">
            <w:pPr>
              <w:spacing w:line="360" w:lineRule="auto"/>
              <w:jc w:val="center"/>
              <w:rPr>
                <w:rFonts w:ascii="宋体" w:hAnsi="宋体" w:cs="宋体"/>
                <w:bCs/>
                <w:kern w:val="0"/>
                <w:sz w:val="24"/>
              </w:rPr>
            </w:pPr>
            <w:r>
              <w:rPr>
                <w:rFonts w:hint="eastAsia" w:ascii="宋体" w:hAnsi="宋体" w:cs="宋体"/>
                <w:bCs/>
                <w:kern w:val="0"/>
                <w:sz w:val="24"/>
              </w:rPr>
              <w:t>序号</w:t>
            </w:r>
          </w:p>
        </w:tc>
        <w:tc>
          <w:tcPr>
            <w:tcW w:w="725" w:type="pct"/>
            <w:tcBorders>
              <w:top w:val="single" w:color="auto" w:sz="4" w:space="0"/>
              <w:left w:val="single" w:color="auto" w:sz="4" w:space="0"/>
              <w:bottom w:val="single" w:color="auto" w:sz="4" w:space="0"/>
              <w:right w:val="single" w:color="auto" w:sz="4" w:space="0"/>
            </w:tcBorders>
            <w:noWrap/>
          </w:tcPr>
          <w:p w14:paraId="7C8DA87C">
            <w:pPr>
              <w:spacing w:line="360" w:lineRule="auto"/>
              <w:jc w:val="center"/>
              <w:rPr>
                <w:rFonts w:ascii="宋体" w:hAnsi="宋体" w:cs="宋体"/>
                <w:bCs/>
                <w:kern w:val="0"/>
                <w:sz w:val="24"/>
              </w:rPr>
            </w:pPr>
            <w:r>
              <w:rPr>
                <w:rFonts w:hint="eastAsia" w:ascii="宋体" w:hAnsi="宋体" w:cs="宋体"/>
                <w:bCs/>
                <w:kern w:val="0"/>
                <w:sz w:val="24"/>
              </w:rPr>
              <w:t>姓名</w:t>
            </w:r>
          </w:p>
        </w:tc>
        <w:tc>
          <w:tcPr>
            <w:tcW w:w="1171" w:type="pct"/>
            <w:tcBorders>
              <w:top w:val="single" w:color="auto" w:sz="4" w:space="0"/>
              <w:left w:val="single" w:color="auto" w:sz="4" w:space="0"/>
              <w:bottom w:val="single" w:color="auto" w:sz="4" w:space="0"/>
              <w:right w:val="single" w:color="auto" w:sz="4" w:space="0"/>
            </w:tcBorders>
            <w:noWrap/>
          </w:tcPr>
          <w:p w14:paraId="6185A21E">
            <w:pPr>
              <w:spacing w:line="360" w:lineRule="auto"/>
              <w:jc w:val="center"/>
              <w:rPr>
                <w:rFonts w:ascii="宋体" w:hAnsi="宋体" w:cs="宋体"/>
                <w:bCs/>
                <w:kern w:val="0"/>
                <w:sz w:val="24"/>
              </w:rPr>
            </w:pPr>
            <w:r>
              <w:rPr>
                <w:rFonts w:hint="eastAsia" w:ascii="宋体" w:hAnsi="宋体" w:cs="宋体"/>
                <w:bCs/>
                <w:kern w:val="0"/>
                <w:sz w:val="24"/>
              </w:rPr>
              <w:t>毕业院校</w:t>
            </w:r>
          </w:p>
        </w:tc>
        <w:tc>
          <w:tcPr>
            <w:tcW w:w="753" w:type="pct"/>
            <w:tcBorders>
              <w:top w:val="single" w:color="auto" w:sz="4" w:space="0"/>
              <w:left w:val="single" w:color="auto" w:sz="4" w:space="0"/>
              <w:bottom w:val="single" w:color="auto" w:sz="4" w:space="0"/>
              <w:right w:val="single" w:color="auto" w:sz="4" w:space="0"/>
            </w:tcBorders>
            <w:noWrap/>
          </w:tcPr>
          <w:p w14:paraId="5EA94984">
            <w:pPr>
              <w:spacing w:line="360" w:lineRule="auto"/>
              <w:jc w:val="center"/>
              <w:rPr>
                <w:rFonts w:ascii="宋体" w:hAnsi="宋体" w:cs="宋体"/>
                <w:bCs/>
                <w:kern w:val="0"/>
                <w:sz w:val="24"/>
              </w:rPr>
            </w:pPr>
            <w:r>
              <w:rPr>
                <w:rFonts w:hint="eastAsia" w:ascii="宋体" w:hAnsi="宋体" w:cs="宋体"/>
                <w:bCs/>
                <w:kern w:val="0"/>
                <w:sz w:val="24"/>
              </w:rPr>
              <w:t>专业</w:t>
            </w:r>
          </w:p>
        </w:tc>
        <w:tc>
          <w:tcPr>
            <w:tcW w:w="827" w:type="pct"/>
            <w:tcBorders>
              <w:top w:val="single" w:color="auto" w:sz="4" w:space="0"/>
              <w:left w:val="single" w:color="auto" w:sz="4" w:space="0"/>
              <w:bottom w:val="single" w:color="auto" w:sz="4" w:space="0"/>
              <w:right w:val="single" w:color="auto" w:sz="4" w:space="0"/>
            </w:tcBorders>
            <w:noWrap/>
          </w:tcPr>
          <w:p w14:paraId="1F762705">
            <w:pPr>
              <w:spacing w:line="360" w:lineRule="auto"/>
              <w:jc w:val="center"/>
              <w:rPr>
                <w:rFonts w:ascii="宋体" w:hAnsi="宋体" w:cs="宋体"/>
                <w:bCs/>
                <w:kern w:val="0"/>
                <w:sz w:val="24"/>
              </w:rPr>
            </w:pPr>
            <w:r>
              <w:rPr>
                <w:rFonts w:hint="eastAsia" w:ascii="宋体" w:hAnsi="宋体" w:cs="宋体"/>
                <w:bCs/>
                <w:kern w:val="0"/>
                <w:sz w:val="24"/>
              </w:rPr>
              <w:t>职称</w:t>
            </w:r>
          </w:p>
        </w:tc>
        <w:tc>
          <w:tcPr>
            <w:tcW w:w="1046" w:type="pct"/>
            <w:tcBorders>
              <w:top w:val="single" w:color="auto" w:sz="4" w:space="0"/>
              <w:left w:val="single" w:color="auto" w:sz="4" w:space="0"/>
              <w:bottom w:val="single" w:color="auto" w:sz="4" w:space="0"/>
              <w:right w:val="single" w:color="auto" w:sz="4" w:space="0"/>
            </w:tcBorders>
            <w:noWrap/>
          </w:tcPr>
          <w:p w14:paraId="12C3AB08">
            <w:pPr>
              <w:spacing w:line="360" w:lineRule="auto"/>
              <w:jc w:val="center"/>
              <w:rPr>
                <w:rFonts w:ascii="宋体" w:hAnsi="宋体" w:cs="宋体"/>
                <w:bCs/>
                <w:kern w:val="0"/>
                <w:sz w:val="24"/>
              </w:rPr>
            </w:pPr>
            <w:r>
              <w:rPr>
                <w:rFonts w:hint="eastAsia" w:ascii="宋体" w:hAnsi="宋体" w:cs="宋体"/>
                <w:bCs/>
                <w:kern w:val="0"/>
                <w:sz w:val="24"/>
              </w:rPr>
              <w:t>从业时间</w:t>
            </w:r>
          </w:p>
        </w:tc>
      </w:tr>
      <w:tr w14:paraId="5BCA7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900862C">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34282D9C">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046A9B88">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8DD6C6D">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31955808">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495EFADB">
            <w:pPr>
              <w:spacing w:line="360" w:lineRule="auto"/>
              <w:rPr>
                <w:rFonts w:ascii="宋体" w:hAnsi="宋体" w:cs="宋体"/>
                <w:bCs/>
                <w:kern w:val="0"/>
                <w:sz w:val="24"/>
              </w:rPr>
            </w:pPr>
          </w:p>
        </w:tc>
      </w:tr>
      <w:tr w14:paraId="796D4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122B046">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2AD13091">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640FAED">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75E729AD">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036D69F">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12D46682">
            <w:pPr>
              <w:spacing w:line="360" w:lineRule="auto"/>
              <w:rPr>
                <w:rFonts w:ascii="宋体" w:hAnsi="宋体" w:cs="宋体"/>
                <w:bCs/>
                <w:kern w:val="0"/>
                <w:sz w:val="24"/>
              </w:rPr>
            </w:pPr>
          </w:p>
        </w:tc>
      </w:tr>
      <w:tr w14:paraId="65507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713F9A38">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300C57E5">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494C847">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AD42EB3">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91059DF">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0354BFD8">
            <w:pPr>
              <w:spacing w:line="360" w:lineRule="auto"/>
              <w:rPr>
                <w:rFonts w:ascii="宋体" w:hAnsi="宋体" w:cs="宋体"/>
                <w:bCs/>
                <w:kern w:val="0"/>
                <w:sz w:val="24"/>
              </w:rPr>
            </w:pPr>
          </w:p>
        </w:tc>
      </w:tr>
      <w:tr w14:paraId="73962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59F6C159">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A644E71">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25224076">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2E0FA890">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9C270E9">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37250E5">
            <w:pPr>
              <w:spacing w:line="360" w:lineRule="auto"/>
              <w:rPr>
                <w:rFonts w:ascii="宋体" w:hAnsi="宋体" w:cs="宋体"/>
                <w:bCs/>
                <w:kern w:val="0"/>
                <w:sz w:val="24"/>
              </w:rPr>
            </w:pPr>
          </w:p>
        </w:tc>
      </w:tr>
      <w:tr w14:paraId="2AD8C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628F142B">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260591DC">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EB96F67">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6AF38B05">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1C293F65">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571D3D7">
            <w:pPr>
              <w:spacing w:line="360" w:lineRule="auto"/>
              <w:rPr>
                <w:rFonts w:ascii="宋体" w:hAnsi="宋体" w:cs="宋体"/>
                <w:bCs/>
                <w:kern w:val="0"/>
                <w:sz w:val="24"/>
              </w:rPr>
            </w:pPr>
          </w:p>
        </w:tc>
      </w:tr>
      <w:tr w14:paraId="2B189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59D3EFDC">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32A5B95E">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1AC51AF3">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16A7A0EA">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37D4F32C">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F81A15E">
            <w:pPr>
              <w:spacing w:line="360" w:lineRule="auto"/>
              <w:rPr>
                <w:rFonts w:ascii="宋体" w:hAnsi="宋体" w:cs="宋体"/>
                <w:bCs/>
                <w:kern w:val="0"/>
                <w:sz w:val="24"/>
              </w:rPr>
            </w:pPr>
          </w:p>
        </w:tc>
      </w:tr>
      <w:tr w14:paraId="126CD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6877F9D6">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5DB88020">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0A182F5C">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5CDD86D4">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398A6BE0">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0E5949B1">
            <w:pPr>
              <w:spacing w:line="360" w:lineRule="auto"/>
              <w:rPr>
                <w:rFonts w:ascii="宋体" w:hAnsi="宋体" w:cs="宋体"/>
                <w:bCs/>
                <w:kern w:val="0"/>
                <w:sz w:val="24"/>
              </w:rPr>
            </w:pPr>
          </w:p>
        </w:tc>
      </w:tr>
      <w:tr w14:paraId="1D066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73D687D2">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8257542">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20102318">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261F1973">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1220206E">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588D2A8">
            <w:pPr>
              <w:spacing w:line="360" w:lineRule="auto"/>
              <w:rPr>
                <w:rFonts w:ascii="宋体" w:hAnsi="宋体" w:cs="宋体"/>
                <w:bCs/>
                <w:kern w:val="0"/>
                <w:sz w:val="24"/>
              </w:rPr>
            </w:pPr>
          </w:p>
        </w:tc>
      </w:tr>
      <w:tr w14:paraId="08BB1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9C8E530">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B0D2160">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1C64FE4">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FF3CCDF">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07076833">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42351032">
            <w:pPr>
              <w:spacing w:line="360" w:lineRule="auto"/>
              <w:rPr>
                <w:rFonts w:ascii="宋体" w:hAnsi="宋体" w:cs="宋体"/>
                <w:bCs/>
                <w:kern w:val="0"/>
                <w:sz w:val="24"/>
              </w:rPr>
            </w:pPr>
          </w:p>
        </w:tc>
      </w:tr>
      <w:tr w14:paraId="0F3C6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BE123BC">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572488D6">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2FA253A8">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1702CAD">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76E97C1">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8C095B6">
            <w:pPr>
              <w:spacing w:line="360" w:lineRule="auto"/>
              <w:rPr>
                <w:rFonts w:ascii="宋体" w:hAnsi="宋体" w:cs="宋体"/>
                <w:bCs/>
                <w:kern w:val="0"/>
                <w:sz w:val="24"/>
              </w:rPr>
            </w:pPr>
          </w:p>
        </w:tc>
      </w:tr>
      <w:tr w14:paraId="78D65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A68D125">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22C2B18">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37E0977">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53DFA98">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35C33CF6">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1E06757F">
            <w:pPr>
              <w:spacing w:line="360" w:lineRule="auto"/>
              <w:rPr>
                <w:rFonts w:ascii="宋体" w:hAnsi="宋体" w:cs="宋体"/>
                <w:bCs/>
                <w:kern w:val="0"/>
                <w:sz w:val="24"/>
              </w:rPr>
            </w:pPr>
          </w:p>
        </w:tc>
      </w:tr>
      <w:tr w14:paraId="6BEFA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5105007F">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7F0DEAE">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7E9B8B2E">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03758FA">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65D2CA3">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4F863D6F">
            <w:pPr>
              <w:spacing w:line="360" w:lineRule="auto"/>
              <w:rPr>
                <w:rFonts w:ascii="宋体" w:hAnsi="宋体" w:cs="宋体"/>
                <w:bCs/>
                <w:kern w:val="0"/>
                <w:sz w:val="24"/>
              </w:rPr>
            </w:pPr>
          </w:p>
        </w:tc>
      </w:tr>
      <w:tr w14:paraId="2981F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64918310">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3D5DFBD1">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9925631">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5E018AC3">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C35496E">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34F0510">
            <w:pPr>
              <w:spacing w:line="360" w:lineRule="auto"/>
              <w:rPr>
                <w:rFonts w:ascii="宋体" w:hAnsi="宋体" w:cs="宋体"/>
                <w:bCs/>
                <w:kern w:val="0"/>
                <w:sz w:val="24"/>
              </w:rPr>
            </w:pPr>
          </w:p>
        </w:tc>
      </w:tr>
      <w:tr w14:paraId="0DDF2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795EDB08">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705C5DB">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3843774">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2502F43">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1931FA2E">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D576C36">
            <w:pPr>
              <w:spacing w:line="360" w:lineRule="auto"/>
              <w:rPr>
                <w:rFonts w:ascii="宋体" w:hAnsi="宋体" w:cs="宋体"/>
                <w:bCs/>
                <w:kern w:val="0"/>
                <w:sz w:val="24"/>
              </w:rPr>
            </w:pPr>
          </w:p>
        </w:tc>
      </w:tr>
      <w:tr w14:paraId="00194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419879C">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22744404">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16206D9">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8AD91EB">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05C3AB1B">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3E87F044">
            <w:pPr>
              <w:spacing w:line="360" w:lineRule="auto"/>
              <w:rPr>
                <w:rFonts w:ascii="宋体" w:hAnsi="宋体" w:cs="宋体"/>
                <w:bCs/>
                <w:kern w:val="0"/>
                <w:sz w:val="24"/>
              </w:rPr>
            </w:pPr>
          </w:p>
        </w:tc>
      </w:tr>
      <w:tr w14:paraId="14290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65183EF3">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E33CBB0">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41A1D7E">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8EA3CAC">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1D265A6B">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63677CBB">
            <w:pPr>
              <w:spacing w:line="360" w:lineRule="auto"/>
              <w:rPr>
                <w:rFonts w:ascii="宋体" w:hAnsi="宋体" w:cs="宋体"/>
                <w:bCs/>
                <w:kern w:val="0"/>
                <w:sz w:val="24"/>
              </w:rPr>
            </w:pPr>
          </w:p>
        </w:tc>
      </w:tr>
      <w:tr w14:paraId="20CF9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4B850C4">
            <w:pPr>
              <w:spacing w:line="360" w:lineRule="auto"/>
              <w:rPr>
                <w:rFonts w:ascii="宋体" w:hAns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2DFF1245">
            <w:pPr>
              <w:spacing w:line="360" w:lineRule="auto"/>
              <w:rPr>
                <w:rFonts w:ascii="宋体" w:hAns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2D6CBB35">
            <w:pPr>
              <w:spacing w:line="360" w:lineRule="auto"/>
              <w:rPr>
                <w:rFonts w:ascii="宋体" w:hAns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F56A770">
            <w:pPr>
              <w:spacing w:line="360" w:lineRule="auto"/>
              <w:rPr>
                <w:rFonts w:ascii="宋体" w:hAns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A623C97">
            <w:pPr>
              <w:spacing w:line="360" w:lineRule="auto"/>
              <w:rPr>
                <w:rFonts w:ascii="宋体" w:hAns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5BB62F2">
            <w:pPr>
              <w:spacing w:line="360" w:lineRule="auto"/>
              <w:rPr>
                <w:rFonts w:ascii="宋体" w:hAnsi="宋体" w:cs="宋体"/>
                <w:bCs/>
                <w:kern w:val="0"/>
                <w:sz w:val="24"/>
              </w:rPr>
            </w:pPr>
          </w:p>
        </w:tc>
      </w:tr>
    </w:tbl>
    <w:p w14:paraId="57906969">
      <w:pPr>
        <w:jc w:val="left"/>
        <w:rPr>
          <w:rFonts w:ascii="宋体" w:hAnsi="宋体" w:cs="仿宋"/>
          <w:sz w:val="24"/>
        </w:rPr>
      </w:pPr>
    </w:p>
    <w:p w14:paraId="5A28C985">
      <w:pPr>
        <w:pStyle w:val="2"/>
        <w:ind w:firstLine="560"/>
        <w:rPr>
          <w:rFonts w:ascii="宋体" w:hAnsi="宋体"/>
        </w:rPr>
      </w:pPr>
    </w:p>
    <w:p w14:paraId="69C7CE21">
      <w:pPr>
        <w:rPr>
          <w:rFonts w:ascii="宋体" w:hAnsi="宋体"/>
        </w:rPr>
      </w:pPr>
    </w:p>
    <w:p w14:paraId="313BA786">
      <w:pPr>
        <w:pStyle w:val="2"/>
        <w:ind w:firstLine="560"/>
        <w:rPr>
          <w:rFonts w:ascii="宋体" w:hAnsi="宋体"/>
        </w:rPr>
      </w:pPr>
      <w:r>
        <w:rPr>
          <w:rFonts w:ascii="宋体" w:hAnsi="宋体"/>
        </w:rPr>
        <w:br w:type="page"/>
      </w:r>
    </w:p>
    <w:p w14:paraId="589689DC">
      <w:pPr>
        <w:autoSpaceDE w:val="0"/>
        <w:autoSpaceDN w:val="0"/>
        <w:rPr>
          <w:rFonts w:ascii="宋体" w:hAnsi="宋体"/>
          <w:sz w:val="30"/>
          <w:szCs w:val="30"/>
        </w:rPr>
      </w:pPr>
      <w:r>
        <w:rPr>
          <w:rFonts w:hint="eastAsia" w:ascii="宋体" w:hAnsi="宋体"/>
          <w:sz w:val="30"/>
          <w:szCs w:val="30"/>
        </w:rPr>
        <w:t>附件</w:t>
      </w:r>
      <w:r>
        <w:rPr>
          <w:rFonts w:ascii="宋体" w:hAnsi="宋体"/>
          <w:sz w:val="30"/>
          <w:szCs w:val="30"/>
        </w:rPr>
        <w:t>4</w:t>
      </w:r>
    </w:p>
    <w:p w14:paraId="22339005">
      <w:pPr>
        <w:spacing w:line="360" w:lineRule="auto"/>
        <w:jc w:val="center"/>
        <w:rPr>
          <w:rFonts w:ascii="宋体" w:hAnsi="宋体"/>
          <w:b/>
          <w:sz w:val="32"/>
          <w:szCs w:val="32"/>
        </w:rPr>
      </w:pPr>
      <w:r>
        <w:rPr>
          <w:rFonts w:hint="eastAsia" w:ascii="宋体" w:hAnsi="宋体"/>
          <w:b/>
          <w:sz w:val="32"/>
          <w:szCs w:val="32"/>
        </w:rPr>
        <w:t>法人授权委托书</w:t>
      </w:r>
    </w:p>
    <w:p w14:paraId="2F28D427">
      <w:pPr>
        <w:snapToGrid w:val="0"/>
        <w:spacing w:line="360" w:lineRule="auto"/>
        <w:rPr>
          <w:rFonts w:ascii="宋体" w:hAnsi="宋体" w:cs="宋体"/>
          <w:sz w:val="24"/>
        </w:rPr>
      </w:pPr>
      <w:r>
        <w:rPr>
          <w:rFonts w:hint="eastAsia" w:ascii="宋体" w:hAnsi="宋体" w:cs="宋体"/>
          <w:sz w:val="24"/>
        </w:rPr>
        <w:t>致:</w:t>
      </w:r>
      <w:r>
        <w:rPr>
          <w:rFonts w:hint="eastAsia" w:ascii="宋体" w:hAnsi="宋体" w:cs="宋体"/>
          <w:sz w:val="24"/>
          <w:u w:val="single"/>
        </w:rPr>
        <w:t xml:space="preserve">                    </w:t>
      </w:r>
    </w:p>
    <w:p w14:paraId="4C5FA8D2">
      <w:pPr>
        <w:snapToGrid w:val="0"/>
        <w:spacing w:line="360" w:lineRule="auto"/>
        <w:ind w:firstLine="480" w:firstLineChars="200"/>
        <w:rPr>
          <w:rFonts w:ascii="宋体" w:hAnsi="宋体" w:cs="宋体"/>
          <w:sz w:val="24"/>
        </w:rPr>
      </w:pPr>
      <w:r>
        <w:rPr>
          <w:rFonts w:hint="eastAsia" w:ascii="宋体" w:hAnsi="宋体" w:cs="宋体"/>
          <w:sz w:val="24"/>
        </w:rPr>
        <w:t>本授权书宣告，我单位</w:t>
      </w:r>
      <w:r>
        <w:rPr>
          <w:rFonts w:hint="eastAsia" w:ascii="宋体" w:hAnsi="宋体" w:cs="宋体"/>
          <w:sz w:val="24"/>
          <w:u w:val="single"/>
        </w:rPr>
        <w:t xml:space="preserve">              </w:t>
      </w:r>
      <w:r>
        <w:rPr>
          <w:rFonts w:hint="eastAsia" w:ascii="宋体" w:hAnsi="宋体" w:cs="宋体"/>
          <w:sz w:val="24"/>
        </w:rPr>
        <w:t>（以下简称“投标人”）授权</w:t>
      </w:r>
      <w:r>
        <w:rPr>
          <w:rFonts w:hint="eastAsia" w:ascii="宋体" w:hAnsi="宋体" w:cs="宋体"/>
          <w:sz w:val="24"/>
          <w:u w:val="single"/>
        </w:rPr>
        <w:t xml:space="preserve">   （姓名）</w:t>
      </w:r>
      <w:r>
        <w:rPr>
          <w:rFonts w:hint="eastAsia" w:ascii="宋体" w:hAnsi="宋体" w:cs="宋体"/>
          <w:sz w:val="24"/>
        </w:rPr>
        <w:t>为本单位的合法代理人，授权其在</w:t>
      </w:r>
      <w:r>
        <w:rPr>
          <w:rFonts w:hint="eastAsia" w:ascii="宋体" w:hAnsi="宋体" w:cs="宋体"/>
          <w:sz w:val="24"/>
          <w:u w:val="single"/>
        </w:rPr>
        <w:t xml:space="preserve">                     项目</w:t>
      </w:r>
      <w:r>
        <w:rPr>
          <w:rFonts w:hint="eastAsia" w:ascii="宋体" w:hAnsi="宋体" w:cs="宋体"/>
          <w:sz w:val="24"/>
        </w:rPr>
        <w:t>的投标活动中，以本单位的名义，并代表投标人</w:t>
      </w:r>
      <w:r>
        <w:rPr>
          <w:rFonts w:hint="eastAsia" w:ascii="宋体" w:hAnsi="宋体"/>
          <w:sz w:val="24"/>
        </w:rPr>
        <w:t>签署、澄清、说明、补正、递交、撤回、修改</w:t>
      </w:r>
      <w:r>
        <w:rPr>
          <w:rFonts w:hint="eastAsia" w:ascii="宋体" w:hAnsi="宋体" w:cs="宋体"/>
          <w:sz w:val="24"/>
        </w:rPr>
        <w:t>文件和处理一切与本项目有关的事务，包括合同签订。代理人在本招标及合同签订活动中的一切行为，均代表本单位，与本人的行为具有同等法律效力。</w:t>
      </w:r>
    </w:p>
    <w:p w14:paraId="0CDC532A">
      <w:pPr>
        <w:snapToGrid w:val="0"/>
        <w:spacing w:line="360" w:lineRule="auto"/>
        <w:ind w:firstLine="480"/>
        <w:rPr>
          <w:rFonts w:ascii="宋体" w:hAnsi="宋体" w:cs="宋体"/>
          <w:sz w:val="24"/>
        </w:rPr>
      </w:pPr>
      <w:r>
        <w:rPr>
          <w:rFonts w:hint="eastAsia" w:ascii="宋体" w:hAnsi="宋体" w:cs="宋体"/>
          <w:sz w:val="24"/>
        </w:rPr>
        <w:t>有效期：</w:t>
      </w:r>
      <w:r>
        <w:rPr>
          <w:rFonts w:hint="eastAsia" w:ascii="宋体" w:hAnsi="宋体" w:cs="宋体"/>
          <w:sz w:val="24"/>
          <w:u w:val="single"/>
        </w:rPr>
        <w:t xml:space="preserve"> </w:t>
      </w:r>
      <w:r>
        <w:rPr>
          <w:rFonts w:ascii="宋体" w:hAnsi="宋体" w:cs="宋体"/>
          <w:sz w:val="24"/>
          <w:u w:val="single"/>
        </w:rPr>
        <w:t xml:space="preserve">            </w:t>
      </w:r>
    </w:p>
    <w:p w14:paraId="7B6F21AF">
      <w:pPr>
        <w:snapToGrid w:val="0"/>
        <w:spacing w:line="360" w:lineRule="auto"/>
        <w:ind w:firstLine="480"/>
        <w:rPr>
          <w:rFonts w:ascii="宋体" w:hAnsi="宋体" w:cs="宋体"/>
          <w:sz w:val="24"/>
        </w:rPr>
      </w:pPr>
      <w:r>
        <w:rPr>
          <w:rFonts w:hint="eastAsia" w:ascii="宋体" w:hAnsi="宋体" w:cs="宋体"/>
          <w:sz w:val="24"/>
        </w:rPr>
        <w:t xml:space="preserve">代理人无权转换委托权。特此委托。  </w:t>
      </w:r>
    </w:p>
    <w:tbl>
      <w:tblPr>
        <w:tblStyle w:val="30"/>
        <w:tblW w:w="9210" w:type="dxa"/>
        <w:tblInd w:w="-5"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9210"/>
      </w:tblGrid>
      <w:tr w14:paraId="7FEE3F8A">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4563" w:hRule="atLeast"/>
        </w:trPr>
        <w:tc>
          <w:tcPr>
            <w:tcW w:w="9214" w:type="dxa"/>
            <w:tcBorders>
              <w:top w:val="dashed" w:color="auto" w:sz="4" w:space="0"/>
              <w:left w:val="dashed" w:color="auto" w:sz="4" w:space="0"/>
              <w:bottom w:val="dashed" w:color="auto" w:sz="4" w:space="0"/>
              <w:right w:val="dashed" w:color="auto" w:sz="4" w:space="0"/>
            </w:tcBorders>
          </w:tcPr>
          <w:p w14:paraId="716C35F3">
            <w:pPr>
              <w:snapToGrid w:val="0"/>
              <w:spacing w:line="360" w:lineRule="auto"/>
              <w:ind w:firstLine="480" w:firstLineChars="200"/>
              <w:jc w:val="left"/>
              <w:rPr>
                <w:rFonts w:ascii="宋体" w:hAnsi="宋体" w:cs="宋体"/>
                <w:sz w:val="24"/>
              </w:rPr>
            </w:pPr>
            <w:r>
              <w:rPr>
                <w:rFonts w:hint="eastAsia" w:ascii="宋体" w:hAnsi="宋体" w:cs="宋体"/>
                <w:sz w:val="24"/>
              </w:rPr>
              <w:t>（法定代表人及委托代理人身份证正、反面复印件）</w:t>
            </w:r>
          </w:p>
          <w:p w14:paraId="5F5EA363">
            <w:pPr>
              <w:snapToGrid w:val="0"/>
              <w:spacing w:line="360" w:lineRule="auto"/>
              <w:ind w:firstLine="480"/>
              <w:rPr>
                <w:rFonts w:ascii="宋体" w:hAnsi="宋体" w:cs="宋体"/>
                <w:sz w:val="24"/>
              </w:rPr>
            </w:pPr>
          </w:p>
          <w:p w14:paraId="4CAEED66">
            <w:pPr>
              <w:pStyle w:val="2"/>
              <w:rPr>
                <w:rFonts w:ascii="宋体" w:hAnsi="宋体"/>
                <w:sz w:val="21"/>
              </w:rPr>
            </w:pPr>
          </w:p>
          <w:p w14:paraId="6DD63320">
            <w:pPr>
              <w:rPr>
                <w:rFonts w:ascii="宋体" w:hAnsi="宋体"/>
              </w:rPr>
            </w:pPr>
          </w:p>
          <w:p w14:paraId="4D7440FE">
            <w:pPr>
              <w:pStyle w:val="2"/>
              <w:ind w:firstLine="560"/>
              <w:rPr>
                <w:rFonts w:ascii="宋体" w:hAnsi="宋体"/>
              </w:rPr>
            </w:pPr>
          </w:p>
        </w:tc>
      </w:tr>
    </w:tbl>
    <w:p w14:paraId="72088738">
      <w:pPr>
        <w:snapToGrid w:val="0"/>
        <w:spacing w:line="360" w:lineRule="auto"/>
        <w:rPr>
          <w:rFonts w:ascii="宋体" w:hAnsi="宋体" w:cs="宋体"/>
          <w:sz w:val="24"/>
        </w:rPr>
      </w:pPr>
      <w:r>
        <w:rPr>
          <w:rFonts w:hint="eastAsia" w:ascii="宋体" w:hAnsi="宋体" w:cs="宋体"/>
          <w:sz w:val="24"/>
        </w:rPr>
        <w:t>代理人姓名：</w:t>
      </w:r>
      <w:r>
        <w:rPr>
          <w:rFonts w:hint="eastAsia" w:ascii="宋体" w:hAnsi="宋体" w:cs="宋体"/>
          <w:sz w:val="24"/>
          <w:u w:val="single"/>
        </w:rPr>
        <w:t xml:space="preserve">          </w:t>
      </w:r>
      <w:r>
        <w:rPr>
          <w:rFonts w:hint="eastAsia" w:ascii="宋体" w:hAnsi="宋体" w:cs="宋体"/>
          <w:sz w:val="24"/>
        </w:rPr>
        <w:t xml:space="preserve"> 性别：</w:t>
      </w:r>
      <w:r>
        <w:rPr>
          <w:rFonts w:hint="eastAsia" w:ascii="宋体" w:hAnsi="宋体" w:cs="宋体"/>
          <w:sz w:val="24"/>
          <w:u w:val="single"/>
        </w:rPr>
        <w:t xml:space="preserve">           </w:t>
      </w:r>
    </w:p>
    <w:p w14:paraId="4C38535F">
      <w:pPr>
        <w:snapToGrid w:val="0"/>
        <w:spacing w:line="360" w:lineRule="auto"/>
        <w:rPr>
          <w:rFonts w:ascii="宋体" w:hAnsi="宋体" w:cs="宋体"/>
          <w:sz w:val="24"/>
        </w:rPr>
      </w:pPr>
      <w:r>
        <w:rPr>
          <w:rFonts w:hint="eastAsia" w:ascii="宋体" w:hAnsi="宋体" w:cs="宋体"/>
          <w:sz w:val="24"/>
        </w:rPr>
        <w:t xml:space="preserve">年龄： </w:t>
      </w:r>
      <w:r>
        <w:rPr>
          <w:rFonts w:hint="eastAsia" w:ascii="宋体" w:hAnsi="宋体" w:cs="宋体"/>
          <w:sz w:val="24"/>
          <w:u w:val="single"/>
        </w:rPr>
        <w:t xml:space="preserve">               </w:t>
      </w:r>
      <w:r>
        <w:rPr>
          <w:rFonts w:hint="eastAsia" w:ascii="宋体" w:hAnsi="宋体" w:cs="宋体"/>
          <w:sz w:val="24"/>
        </w:rPr>
        <w:t xml:space="preserve"> 职务：</w:t>
      </w:r>
      <w:r>
        <w:rPr>
          <w:rFonts w:hint="eastAsia" w:ascii="宋体" w:hAnsi="宋体" w:cs="宋体"/>
          <w:sz w:val="24"/>
          <w:u w:val="single"/>
        </w:rPr>
        <w:t xml:space="preserve">           </w:t>
      </w:r>
      <w:r>
        <w:rPr>
          <w:rFonts w:hint="eastAsia" w:ascii="宋体" w:hAnsi="宋体" w:cs="宋体"/>
          <w:sz w:val="24"/>
        </w:rPr>
        <w:t xml:space="preserve">  </w:t>
      </w:r>
    </w:p>
    <w:p w14:paraId="27E3503C">
      <w:pPr>
        <w:snapToGrid w:val="0"/>
        <w:spacing w:line="360" w:lineRule="auto"/>
        <w:rPr>
          <w:sz w:val="24"/>
        </w:rPr>
      </w:pPr>
      <w:r>
        <w:rPr>
          <w:sz w:val="24"/>
        </w:rPr>
        <w:t>身份证号：</w:t>
      </w:r>
      <w:r>
        <w:rPr>
          <w:sz w:val="24"/>
          <w:u w:val="single"/>
        </w:rPr>
        <w:t xml:space="preserve">                              </w:t>
      </w:r>
    </w:p>
    <w:p w14:paraId="5689D6C7">
      <w:pPr>
        <w:snapToGrid w:val="0"/>
        <w:spacing w:line="360" w:lineRule="auto"/>
        <w:ind w:firstLine="4920" w:firstLineChars="2050"/>
        <w:rPr>
          <w:rFonts w:ascii="宋体" w:hAnsi="宋体" w:cs="宋体"/>
          <w:sz w:val="24"/>
        </w:rPr>
      </w:pPr>
    </w:p>
    <w:p w14:paraId="010166FD">
      <w:pPr>
        <w:tabs>
          <w:tab w:val="left" w:pos="4820"/>
        </w:tabs>
        <w:snapToGrid w:val="0"/>
        <w:spacing w:line="360" w:lineRule="auto"/>
        <w:ind w:right="240"/>
        <w:jc w:val="left"/>
        <w:rPr>
          <w:rFonts w:ascii="宋体" w:hAnsi="宋体" w:cs="宋体"/>
          <w:sz w:val="24"/>
        </w:rPr>
      </w:pPr>
      <w:r>
        <w:rPr>
          <w:rFonts w:hint="eastAsia" w:ascii="宋体" w:hAnsi="宋体" w:cs="宋体"/>
          <w:sz w:val="24"/>
        </w:rPr>
        <w:tab/>
      </w:r>
      <w:r>
        <w:rPr>
          <w:rFonts w:hint="eastAsia" w:ascii="宋体" w:hAnsi="宋体" w:cs="宋体"/>
          <w:sz w:val="24"/>
        </w:rPr>
        <w:t xml:space="preserve">投标人（盖章）：                     </w:t>
      </w:r>
    </w:p>
    <w:p w14:paraId="2DD8B175">
      <w:pPr>
        <w:pStyle w:val="12"/>
        <w:rPr>
          <w:rFonts w:ascii="宋体" w:hAnsi="宋体"/>
          <w:sz w:val="24"/>
        </w:rPr>
      </w:pPr>
    </w:p>
    <w:p w14:paraId="6D1C9C29">
      <w:pPr>
        <w:pStyle w:val="12"/>
        <w:tabs>
          <w:tab w:val="left" w:pos="4820"/>
        </w:tabs>
        <w:rPr>
          <w:rFonts w:ascii="宋体" w:hAnsi="宋体"/>
          <w:sz w:val="24"/>
        </w:rPr>
      </w:pPr>
      <w:r>
        <w:rPr>
          <w:rFonts w:ascii="宋体" w:hAnsi="宋体"/>
          <w:sz w:val="24"/>
        </w:rPr>
        <w:tab/>
      </w:r>
      <w:r>
        <w:rPr>
          <w:rFonts w:hint="eastAsia" w:ascii="宋体" w:hAnsi="宋体"/>
          <w:sz w:val="24"/>
        </w:rPr>
        <w:t>法定代表人（签字或盖章）</w:t>
      </w:r>
    </w:p>
    <w:p w14:paraId="7D9FC13F">
      <w:pPr>
        <w:pStyle w:val="12"/>
        <w:tabs>
          <w:tab w:val="left" w:pos="5387"/>
        </w:tabs>
        <w:rPr>
          <w:rFonts w:ascii="宋体" w:hAnsi="宋体"/>
          <w:sz w:val="24"/>
        </w:rPr>
      </w:pPr>
    </w:p>
    <w:p w14:paraId="74C58924">
      <w:pPr>
        <w:autoSpaceDE w:val="0"/>
        <w:autoSpaceDN w:val="0"/>
        <w:jc w:val="right"/>
        <w:rPr>
          <w:rFonts w:ascii="宋体" w:hAnsi="宋体" w:cs="宋体"/>
          <w:sz w:val="24"/>
        </w:rPr>
      </w:pPr>
      <w:r>
        <w:rPr>
          <w:rFonts w:hint="eastAsia" w:ascii="宋体" w:hAnsi="宋体" w:cs="宋体"/>
          <w:sz w:val="24"/>
        </w:rPr>
        <w:t>日期：    年   月   日</w:t>
      </w:r>
      <w:r>
        <w:rPr>
          <w:rFonts w:ascii="宋体" w:hAnsi="宋体" w:cs="宋体"/>
          <w:sz w:val="24"/>
        </w:rPr>
        <w:br w:type="page"/>
      </w:r>
    </w:p>
    <w:p w14:paraId="592B22A3">
      <w:pPr>
        <w:autoSpaceDE w:val="0"/>
        <w:autoSpaceDN w:val="0"/>
        <w:rPr>
          <w:rFonts w:ascii="宋体" w:hAnsi="宋体"/>
          <w:sz w:val="30"/>
          <w:szCs w:val="30"/>
        </w:rPr>
      </w:pPr>
      <w:r>
        <w:rPr>
          <w:rFonts w:hint="eastAsia" w:ascii="宋体" w:hAnsi="宋体"/>
          <w:sz w:val="30"/>
          <w:szCs w:val="30"/>
        </w:rPr>
        <w:t>附件</w:t>
      </w:r>
      <w:r>
        <w:rPr>
          <w:rFonts w:ascii="宋体" w:hAnsi="宋体"/>
          <w:sz w:val="30"/>
          <w:szCs w:val="30"/>
        </w:rPr>
        <w:t>5</w:t>
      </w:r>
    </w:p>
    <w:p w14:paraId="6901BEF5">
      <w:pPr>
        <w:jc w:val="center"/>
        <w:rPr>
          <w:rFonts w:ascii="宋体" w:hAnsi="宋体"/>
          <w:sz w:val="28"/>
          <w:szCs w:val="36"/>
        </w:rPr>
      </w:pPr>
      <w:r>
        <w:rPr>
          <w:rFonts w:ascii="宋体" w:hAnsi="宋体"/>
          <w:b/>
          <w:bCs/>
          <w:sz w:val="28"/>
          <w:szCs w:val="36"/>
        </w:rPr>
        <w:t>非生产供应商注册操作手册</w:t>
      </w:r>
    </w:p>
    <w:p w14:paraId="0307AA7A">
      <w:pPr>
        <w:snapToGrid w:val="0"/>
        <w:spacing w:line="288" w:lineRule="auto"/>
        <w:rPr>
          <w:rFonts w:ascii="宋体" w:hAnsi="宋体" w:cs="宋体"/>
          <w:b/>
          <w:bCs/>
          <w:color w:val="FF0000"/>
          <w:szCs w:val="21"/>
        </w:rPr>
      </w:pPr>
      <w:r>
        <w:rPr>
          <w:rFonts w:hint="eastAsia" w:ascii="宋体" w:hAnsi="宋体" w:cs="宋体"/>
          <w:b/>
          <w:bCs/>
          <w:szCs w:val="21"/>
        </w:rPr>
        <w:t>e采通账号注册</w:t>
      </w:r>
    </w:p>
    <w:p w14:paraId="5823CC42">
      <w:pPr>
        <w:snapToGrid w:val="0"/>
        <w:spacing w:line="288" w:lineRule="auto"/>
        <w:rPr>
          <w:rFonts w:ascii="宋体" w:hAnsi="宋体" w:cs="宋体"/>
          <w:b/>
          <w:bCs/>
          <w:color w:val="FF0000"/>
          <w:szCs w:val="21"/>
        </w:rPr>
      </w:pPr>
      <w:r>
        <w:rPr>
          <w:rFonts w:hint="eastAsia" w:ascii="宋体" w:hAnsi="宋体" w:cs="宋体"/>
          <w:szCs w:val="21"/>
        </w:rPr>
        <w:t>投标人必须在报名时完成账号注册，</w:t>
      </w:r>
      <w:r>
        <w:rPr>
          <w:rFonts w:hint="eastAsia" w:ascii="宋体" w:hAnsi="宋体" w:cs="宋体"/>
          <w:b/>
          <w:bCs/>
          <w:color w:val="FF0000"/>
          <w:szCs w:val="21"/>
        </w:rPr>
        <w:t>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14:paraId="705FD3D2">
      <w:pPr>
        <w:snapToGrid w:val="0"/>
        <w:spacing w:line="288" w:lineRule="auto"/>
        <w:rPr>
          <w:rFonts w:ascii="宋体" w:hAnsi="宋体" w:cs="宋体"/>
          <w:b/>
          <w:bCs/>
          <w:szCs w:val="21"/>
        </w:rPr>
      </w:pPr>
      <w:r>
        <w:rPr>
          <w:rFonts w:hint="eastAsia" w:ascii="宋体" w:hAnsi="宋体" w:cs="宋体"/>
          <w:b/>
          <w:bCs/>
          <w:szCs w:val="21"/>
        </w:rPr>
        <w:t>投标单位名称带有括号的，应确保括号的样式（区分英文或汉字输入法）与银行预留的、e采通注册的完全一致，不一致的请自行在e采通中修改，否则影响后续退保证金及付款。</w:t>
      </w:r>
    </w:p>
    <w:p w14:paraId="274E19F3">
      <w:pPr>
        <w:snapToGrid w:val="0"/>
        <w:spacing w:line="288" w:lineRule="auto"/>
        <w:rPr>
          <w:b/>
          <w:bCs/>
        </w:rPr>
      </w:pPr>
      <w:r>
        <w:rPr>
          <w:rFonts w:hint="eastAsia" w:ascii="宋体" w:hAnsi="宋体" w:cs="宋体"/>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7A464016">
      <w:pPr>
        <w:rPr>
          <w:rFonts w:ascii="宋体" w:cs="宋体"/>
          <w:b/>
          <w:bCs/>
          <w:color w:val="C00000"/>
          <w:lang w:bidi="ar"/>
        </w:rPr>
      </w:pPr>
    </w:p>
    <w:p w14:paraId="741590C3">
      <w:pPr>
        <w:rPr>
          <w:rFonts w:ascii="宋体" w:cs="宋体"/>
          <w:b/>
          <w:bCs/>
          <w:color w:val="C00000"/>
          <w:lang w:bidi="ar"/>
        </w:rPr>
      </w:pPr>
    </w:p>
    <w:p w14:paraId="7A5F83F2">
      <w:pPr>
        <w:rPr>
          <w:rFonts w:ascii="宋体" w:cs="宋体"/>
          <w:b/>
          <w:bCs/>
          <w:sz w:val="32"/>
          <w:szCs w:val="40"/>
          <w:highlight w:val="yellow"/>
        </w:rPr>
      </w:pPr>
      <w:r>
        <w:rPr>
          <w:rFonts w:hint="eastAsia" w:ascii="宋体" w:cs="宋体"/>
          <w:b/>
          <w:bCs/>
          <w:sz w:val="32"/>
          <w:szCs w:val="40"/>
          <w:highlight w:val="yellow"/>
          <w:lang w:bidi="ar"/>
        </w:rPr>
        <w:t>供应商注册</w:t>
      </w:r>
    </w:p>
    <w:p w14:paraId="3D55C58A">
      <w:pPr>
        <w:rPr>
          <w:rFonts w:ascii="宋体" w:cs="宋体"/>
          <w:b/>
          <w:bCs/>
          <w:color w:val="C00000"/>
        </w:rPr>
      </w:pPr>
      <w:r>
        <w:rPr>
          <w:rFonts w:hint="eastAsia" w:ascii="宋体" w:cs="宋体"/>
          <w:b/>
          <w:bCs/>
          <w:color w:val="C00000"/>
          <w:lang w:bidi="ar"/>
        </w:rPr>
        <w:t>归口部门选“技术改造部”</w:t>
      </w:r>
    </w:p>
    <w:p w14:paraId="1E8804E5">
      <w:r>
        <w:rPr>
          <w:rFonts w:hint="eastAsia" w:ascii="宋体" w:cs="宋体"/>
          <w:color w:val="000000"/>
          <w:lang w:bidi="ar"/>
        </w:rPr>
        <w:t>浏览器中输入地址</w:t>
      </w:r>
      <w:r>
        <w:rPr>
          <w:rFonts w:ascii="Calibri" w:hAnsi="Calibri" w:eastAsia="Calibri" w:cs="Calibri"/>
          <w:color w:val="000000"/>
          <w:lang w:bidi="ar"/>
        </w:rPr>
        <w:t>;</w:t>
      </w:r>
    </w:p>
    <w:p w14:paraId="63307CC9">
      <w:r>
        <w:fldChar w:fldCharType="begin"/>
      </w:r>
      <w:r>
        <w:instrText xml:space="preserve"> HYPERLINK "http://ecaitong.sinotruk.com:8012/" \l "/login normalLink /tdkey d38o9f /tdfe -10 /tdfu http:/ecaitong.sinotruk.com:8012/#/login /tdlt inline" </w:instrText>
      </w:r>
      <w:r>
        <w:fldChar w:fldCharType="separate"/>
      </w:r>
      <w:r>
        <w:rPr>
          <w:rStyle w:val="36"/>
        </w:rPr>
        <w:t>http</w:t>
      </w:r>
      <w:r>
        <w:rPr>
          <w:rStyle w:val="36"/>
          <w:rFonts w:hint="eastAsia"/>
        </w:rPr>
        <w:t>s</w:t>
      </w:r>
      <w:r>
        <w:rPr>
          <w:rStyle w:val="36"/>
        </w:rPr>
        <w:t>://ecaitong.sinotruk.com:8012/#/login</w:t>
      </w:r>
      <w:r>
        <w:rPr>
          <w:rStyle w:val="36"/>
        </w:rPr>
        <w:fldChar w:fldCharType="end"/>
      </w:r>
    </w:p>
    <w:p w14:paraId="563022AE">
      <w:pPr>
        <w:numPr>
          <w:ilvl w:val="0"/>
          <w:numId w:val="4"/>
        </w:numPr>
        <w:rPr>
          <w:rFonts w:ascii="宋体" w:cs="宋体"/>
          <w:color w:val="000000"/>
          <w:lang w:bidi="ar"/>
        </w:rPr>
      </w:pPr>
      <w:r>
        <w:rPr>
          <w:rFonts w:hint="eastAsia" w:ascii="宋体" w:cs="宋体"/>
          <w:color w:val="000000"/>
          <w:lang w:bidi="ar"/>
        </w:rPr>
        <w:t>点击立即注册</w:t>
      </w:r>
    </w:p>
    <w:p w14:paraId="0FAF4A20">
      <w:pPr>
        <w:rPr>
          <w:sz w:val="13"/>
          <w:szCs w:val="16"/>
          <w:highlight w:val="red"/>
        </w:rPr>
      </w:pPr>
      <w:r>
        <w:rPr>
          <w:rFonts w:hint="eastAsia" w:ascii="宋体" w:cs="宋体"/>
          <w:b/>
          <w:bCs/>
          <w:color w:val="C00000"/>
          <w:sz w:val="28"/>
          <w:szCs w:val="36"/>
          <w:highlight w:val="yellow"/>
          <w:lang w:bidi="ar"/>
        </w:rPr>
        <w:t>新用户注册前请务必仔细阅读系统中的供应商用户手册，根据手册提示进行操作，见下图所示</w:t>
      </w:r>
    </w:p>
    <w:p w14:paraId="52BB6A17">
      <w:pPr>
        <w:snapToGrid w:val="0"/>
        <w:spacing w:line="312" w:lineRule="auto"/>
      </w:pPr>
      <w:r>
        <w:rPr>
          <w:rFonts w:ascii="宋体" w:hAnsi="宋体" w:cs="宋体"/>
          <w:sz w:val="24"/>
        </w:rPr>
        <w:drawing>
          <wp:inline distT="0" distB="0" distL="114300" distR="114300">
            <wp:extent cx="5605145" cy="2578735"/>
            <wp:effectExtent l="0" t="0" r="14605" b="12065"/>
            <wp:docPr id="196354397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43973" name="图片 1" descr="IMG_256"/>
                    <pic:cNvPicPr>
                      <a:picLocks noChangeAspect="1"/>
                    </pic:cNvPicPr>
                  </pic:nvPicPr>
                  <pic:blipFill>
                    <a:blip r:embed="rId6"/>
                    <a:stretch>
                      <a:fillRect/>
                    </a:stretch>
                  </pic:blipFill>
                  <pic:spPr>
                    <a:xfrm>
                      <a:off x="0" y="0"/>
                      <a:ext cx="5605145" cy="2578735"/>
                    </a:xfrm>
                    <a:prstGeom prst="rect">
                      <a:avLst/>
                    </a:prstGeom>
                    <a:noFill/>
                    <a:ln w="9525">
                      <a:noFill/>
                    </a:ln>
                  </pic:spPr>
                </pic:pic>
              </a:graphicData>
            </a:graphic>
          </wp:inline>
        </w:drawing>
      </w:r>
    </w:p>
    <w:p w14:paraId="7AE1E498">
      <w:r>
        <w:rPr>
          <w:rFonts w:ascii="Calibri" w:hAnsi="Calibri" w:eastAsia="Calibri" w:cs="Calibri"/>
          <w:color w:val="000000"/>
          <w:lang w:bidi="ar"/>
        </w:rPr>
        <w:t xml:space="preserve">2.     </w:t>
      </w:r>
      <w:r>
        <w:rPr>
          <w:rFonts w:hint="eastAsia" w:ascii="宋体" w:cs="宋体"/>
          <w:color w:val="000000"/>
          <w:lang w:bidi="ar"/>
        </w:rPr>
        <w:t>填写手机号码（没有注册过的）</w:t>
      </w:r>
    </w:p>
    <w:p w14:paraId="470B9F2B">
      <w:pPr>
        <w:snapToGrid w:val="0"/>
        <w:spacing w:line="312" w:lineRule="auto"/>
      </w:pPr>
      <w:r>
        <w:drawing>
          <wp:inline distT="0" distB="0" distL="114300" distR="114300">
            <wp:extent cx="5758180" cy="2765425"/>
            <wp:effectExtent l="0" t="0" r="13970" b="15875"/>
            <wp:docPr id="17" name="图片 17" descr="descript"/>
            <wp:cNvGraphicFramePr/>
            <a:graphic xmlns:a="http://schemas.openxmlformats.org/drawingml/2006/main">
              <a:graphicData uri="http://schemas.openxmlformats.org/drawingml/2006/picture">
                <pic:pic xmlns:pic="http://schemas.openxmlformats.org/drawingml/2006/picture">
                  <pic:nvPicPr>
                    <pic:cNvPr id="17" name="图片 17" descr="descript"/>
                    <pic:cNvPicPr/>
                  </pic:nvPicPr>
                  <pic:blipFill>
                    <a:blip r:embed="rId7"/>
                    <a:stretch>
                      <a:fillRect/>
                    </a:stretch>
                  </pic:blipFill>
                  <pic:spPr>
                    <a:xfrm>
                      <a:off x="0" y="0"/>
                      <a:ext cx="5758180" cy="2765425"/>
                    </a:xfrm>
                    <a:prstGeom prst="rect">
                      <a:avLst/>
                    </a:prstGeom>
                    <a:noFill/>
                    <a:ln>
                      <a:noFill/>
                    </a:ln>
                  </pic:spPr>
                </pic:pic>
              </a:graphicData>
            </a:graphic>
          </wp:inline>
        </w:drawing>
      </w:r>
    </w:p>
    <w:p w14:paraId="23E60984">
      <w:pPr>
        <w:rPr>
          <w:b/>
          <w:bCs/>
        </w:rPr>
      </w:pPr>
      <w:r>
        <w:rPr>
          <w:rFonts w:ascii="Calibri" w:hAnsi="Calibri" w:eastAsia="Calibri" w:cs="Calibri"/>
          <w:b/>
          <w:bCs/>
          <w:color w:val="000000"/>
          <w:lang w:bidi="ar"/>
        </w:rPr>
        <w:t xml:space="preserve">3.     </w:t>
      </w:r>
      <w:r>
        <w:rPr>
          <w:rFonts w:hint="eastAsia" w:ascii="宋体" w:cs="宋体"/>
          <w:b/>
          <w:bCs/>
          <w:color w:val="000000"/>
          <w:lang w:bidi="ar"/>
        </w:rPr>
        <w:t>注册成功登录这个手机号码的账号进入系统，点击供应商注册</w:t>
      </w:r>
    </w:p>
    <w:p w14:paraId="4B07DF13">
      <w:pPr>
        <w:snapToGrid w:val="0"/>
        <w:spacing w:line="312" w:lineRule="auto"/>
      </w:pPr>
      <w:r>
        <w:drawing>
          <wp:inline distT="0" distB="0" distL="114300" distR="114300">
            <wp:extent cx="5760085" cy="2867025"/>
            <wp:effectExtent l="0" t="0" r="12065" b="9525"/>
            <wp:docPr id="5" name="图片 5" descr="descript"/>
            <wp:cNvGraphicFramePr/>
            <a:graphic xmlns:a="http://schemas.openxmlformats.org/drawingml/2006/main">
              <a:graphicData uri="http://schemas.openxmlformats.org/drawingml/2006/picture">
                <pic:pic xmlns:pic="http://schemas.openxmlformats.org/drawingml/2006/picture">
                  <pic:nvPicPr>
                    <pic:cNvPr id="5" name="图片 5" descr="descript"/>
                    <pic:cNvPicPr/>
                  </pic:nvPicPr>
                  <pic:blipFill>
                    <a:blip r:embed="rId8"/>
                    <a:stretch>
                      <a:fillRect/>
                    </a:stretch>
                  </pic:blipFill>
                  <pic:spPr>
                    <a:xfrm>
                      <a:off x="0" y="0"/>
                      <a:ext cx="5760085" cy="2867025"/>
                    </a:xfrm>
                    <a:prstGeom prst="rect">
                      <a:avLst/>
                    </a:prstGeom>
                    <a:noFill/>
                    <a:ln>
                      <a:noFill/>
                    </a:ln>
                  </pic:spPr>
                </pic:pic>
              </a:graphicData>
            </a:graphic>
          </wp:inline>
        </w:drawing>
      </w:r>
    </w:p>
    <w:p w14:paraId="0805B8BE">
      <w:r>
        <w:rPr>
          <w:rFonts w:ascii="Calibri" w:hAnsi="Calibri" w:eastAsia="Calibri" w:cs="Calibri"/>
          <w:color w:val="000000"/>
          <w:lang w:bidi="ar"/>
        </w:rPr>
        <w:t xml:space="preserve">4.     </w:t>
      </w:r>
      <w:r>
        <w:rPr>
          <w:rFonts w:hint="eastAsia" w:ascii="宋体" w:cs="宋体"/>
          <w:color w:val="000000"/>
          <w:lang w:bidi="ar"/>
        </w:rPr>
        <w:t>点击新增</w:t>
      </w:r>
    </w:p>
    <w:p w14:paraId="5E8D0685">
      <w:pPr>
        <w:snapToGrid w:val="0"/>
        <w:spacing w:line="312" w:lineRule="auto"/>
      </w:pPr>
      <w:r>
        <w:drawing>
          <wp:inline distT="0" distB="0" distL="114300" distR="114300">
            <wp:extent cx="5758180" cy="2852420"/>
            <wp:effectExtent l="0" t="0" r="13970" b="5080"/>
            <wp:docPr id="4" name="图片 4" descr="descript"/>
            <wp:cNvGraphicFramePr/>
            <a:graphic xmlns:a="http://schemas.openxmlformats.org/drawingml/2006/main">
              <a:graphicData uri="http://schemas.openxmlformats.org/drawingml/2006/picture">
                <pic:pic xmlns:pic="http://schemas.openxmlformats.org/drawingml/2006/picture">
                  <pic:nvPicPr>
                    <pic:cNvPr id="4" name="图片 4" descr="descript"/>
                    <pic:cNvPicPr/>
                  </pic:nvPicPr>
                  <pic:blipFill>
                    <a:blip r:embed="rId9"/>
                    <a:stretch>
                      <a:fillRect/>
                    </a:stretch>
                  </pic:blipFill>
                  <pic:spPr>
                    <a:xfrm>
                      <a:off x="0" y="0"/>
                      <a:ext cx="5758180" cy="2852420"/>
                    </a:xfrm>
                    <a:prstGeom prst="rect">
                      <a:avLst/>
                    </a:prstGeom>
                    <a:noFill/>
                    <a:ln>
                      <a:noFill/>
                    </a:ln>
                  </pic:spPr>
                </pic:pic>
              </a:graphicData>
            </a:graphic>
          </wp:inline>
        </w:drawing>
      </w:r>
    </w:p>
    <w:p w14:paraId="634010AE">
      <w:r>
        <w:rPr>
          <w:lang w:bidi="ar"/>
        </w:rPr>
        <w:t>5</w:t>
      </w:r>
      <w:r>
        <w:rPr>
          <w:rFonts w:ascii="Calibri" w:hAnsi="Calibri" w:eastAsia="Calibri" w:cs="Calibri"/>
          <w:color w:val="000000"/>
          <w:lang w:bidi="ar"/>
        </w:rPr>
        <w:t xml:space="preserve"> </w:t>
      </w:r>
      <w:r>
        <w:rPr>
          <w:rFonts w:hint="eastAsia" w:ascii="宋体" w:cs="宋体"/>
          <w:color w:val="000000"/>
          <w:lang w:bidi="ar"/>
        </w:rPr>
        <w:t>按要求填写所有信息，注意非生产类要填写合作单位，最后提交审批</w:t>
      </w:r>
    </w:p>
    <w:p w14:paraId="2BCCC06C">
      <w:pPr>
        <w:rPr>
          <w:rFonts w:ascii="宋体" w:cs="宋体"/>
          <w:color w:val="000000"/>
        </w:rPr>
      </w:pPr>
      <w:r>
        <w:drawing>
          <wp:inline distT="0" distB="0" distL="114300" distR="114300">
            <wp:extent cx="5760085" cy="2807335"/>
            <wp:effectExtent l="0" t="0" r="12065" b="12065"/>
            <wp:docPr id="18" name="图片 18" descr="descript"/>
            <wp:cNvGraphicFramePr/>
            <a:graphic xmlns:a="http://schemas.openxmlformats.org/drawingml/2006/main">
              <a:graphicData uri="http://schemas.openxmlformats.org/drawingml/2006/picture">
                <pic:pic xmlns:pic="http://schemas.openxmlformats.org/drawingml/2006/picture">
                  <pic:nvPicPr>
                    <pic:cNvPr id="18" name="图片 18" descr="descript"/>
                    <pic:cNvPicPr/>
                  </pic:nvPicPr>
                  <pic:blipFill>
                    <a:blip r:embed="rId10"/>
                    <a:stretch>
                      <a:fillRect/>
                    </a:stretch>
                  </pic:blipFill>
                  <pic:spPr>
                    <a:xfrm>
                      <a:off x="0" y="0"/>
                      <a:ext cx="5760085" cy="2807335"/>
                    </a:xfrm>
                    <a:prstGeom prst="rect">
                      <a:avLst/>
                    </a:prstGeom>
                    <a:noFill/>
                    <a:ln>
                      <a:noFill/>
                    </a:ln>
                  </pic:spPr>
                </pic:pic>
              </a:graphicData>
            </a:graphic>
          </wp:inline>
        </w:drawing>
      </w:r>
      <w:r>
        <w:drawing>
          <wp:inline distT="0" distB="0" distL="114300" distR="114300">
            <wp:extent cx="5758180" cy="2817495"/>
            <wp:effectExtent l="0" t="0" r="13970" b="1905"/>
            <wp:docPr id="8" name="图片 8" descr="descript"/>
            <wp:cNvGraphicFramePr/>
            <a:graphic xmlns:a="http://schemas.openxmlformats.org/drawingml/2006/main">
              <a:graphicData uri="http://schemas.openxmlformats.org/drawingml/2006/picture">
                <pic:pic xmlns:pic="http://schemas.openxmlformats.org/drawingml/2006/picture">
                  <pic:nvPicPr>
                    <pic:cNvPr id="8" name="图片 8" descr="descript"/>
                    <pic:cNvPicPr/>
                  </pic:nvPicPr>
                  <pic:blipFill>
                    <a:blip r:embed="rId11"/>
                    <a:stretch>
                      <a:fillRect/>
                    </a:stretch>
                  </pic:blipFill>
                  <pic:spPr>
                    <a:xfrm>
                      <a:off x="0" y="0"/>
                      <a:ext cx="5758180" cy="2817495"/>
                    </a:xfrm>
                    <a:prstGeom prst="rect">
                      <a:avLst/>
                    </a:prstGeom>
                    <a:noFill/>
                    <a:ln>
                      <a:noFill/>
                    </a:ln>
                  </pic:spPr>
                </pic:pic>
              </a:graphicData>
            </a:graphic>
          </wp:inline>
        </w:drawing>
      </w:r>
      <w:r>
        <w:drawing>
          <wp:inline distT="0" distB="0" distL="114300" distR="114300">
            <wp:extent cx="5758180" cy="2817495"/>
            <wp:effectExtent l="0" t="0" r="13970" b="1905"/>
            <wp:docPr id="6" name="图片 6" descr="descript"/>
            <wp:cNvGraphicFramePr/>
            <a:graphic xmlns:a="http://schemas.openxmlformats.org/drawingml/2006/main">
              <a:graphicData uri="http://schemas.openxmlformats.org/drawingml/2006/picture">
                <pic:pic xmlns:pic="http://schemas.openxmlformats.org/drawingml/2006/picture">
                  <pic:nvPicPr>
                    <pic:cNvPr id="6" name="图片 6" descr="descript"/>
                    <pic:cNvPicPr/>
                  </pic:nvPicPr>
                  <pic:blipFill>
                    <a:blip r:embed="rId11"/>
                    <a:stretch>
                      <a:fillRect/>
                    </a:stretch>
                  </pic:blipFill>
                  <pic:spPr>
                    <a:xfrm>
                      <a:off x="0" y="0"/>
                      <a:ext cx="5758180" cy="2817495"/>
                    </a:xfrm>
                    <a:prstGeom prst="rect">
                      <a:avLst/>
                    </a:prstGeom>
                    <a:noFill/>
                    <a:ln>
                      <a:noFill/>
                    </a:ln>
                  </pic:spPr>
                </pic:pic>
              </a:graphicData>
            </a:graphic>
          </wp:inline>
        </w:drawing>
      </w:r>
    </w:p>
    <w:p w14:paraId="68FEC793"/>
    <w:p w14:paraId="113B322A">
      <w:pPr>
        <w:snapToGrid w:val="0"/>
        <w:spacing w:line="312" w:lineRule="auto"/>
      </w:pPr>
    </w:p>
    <w:p w14:paraId="27002DFB"/>
    <w:p w14:paraId="4CF0BCEA">
      <w:pPr>
        <w:pStyle w:val="6"/>
        <w:widowControl/>
        <w:rPr>
          <w:rFonts w:ascii="Cambria" w:hAnsi="Cambria" w:cs="Cambria"/>
          <w:highlight w:val="yellow"/>
        </w:rPr>
      </w:pPr>
      <w:r>
        <w:rPr>
          <w:rFonts w:hint="eastAsia" w:ascii="宋体" w:cs="宋体"/>
          <w:highlight w:val="yellow"/>
        </w:rPr>
        <w:t>登录界面</w:t>
      </w:r>
    </w:p>
    <w:p w14:paraId="4A8C48D4">
      <w:pPr>
        <w:spacing w:line="360" w:lineRule="auto"/>
      </w:pPr>
      <w:r>
        <w:rPr>
          <w:lang w:bidi="ar"/>
        </w:rPr>
        <w:t>1</w:t>
      </w:r>
      <w:r>
        <w:rPr>
          <w:rFonts w:hint="eastAsia" w:ascii="宋体" w:cs="宋体"/>
          <w:lang w:bidi="ar"/>
        </w:rPr>
        <w:t>）功能简介</w:t>
      </w:r>
    </w:p>
    <w:p w14:paraId="02D2D578">
      <w:pPr>
        <w:spacing w:line="360" w:lineRule="auto"/>
      </w:pPr>
      <w:r>
        <w:rPr>
          <w:rFonts w:hint="eastAsia" w:ascii="宋体" w:cs="宋体"/>
          <w:lang w:bidi="ar"/>
        </w:rPr>
        <w:t>此页面用于进行账号登录，找回密码。</w:t>
      </w:r>
    </w:p>
    <w:p w14:paraId="6D541802">
      <w:pPr>
        <w:numPr>
          <w:ilvl w:val="0"/>
          <w:numId w:val="5"/>
        </w:numPr>
        <w:spacing w:line="360" w:lineRule="auto"/>
      </w:pPr>
      <w:r>
        <w:rPr>
          <w:rFonts w:hint="eastAsia" w:ascii="宋体" w:cs="宋体"/>
          <w:lang w:bidi="ar"/>
        </w:rPr>
        <w:t>界面如下</w:t>
      </w:r>
    </w:p>
    <w:p w14:paraId="4E2A0681">
      <w:r>
        <w:drawing>
          <wp:inline distT="0" distB="0" distL="114300" distR="114300">
            <wp:extent cx="5278120" cy="2660650"/>
            <wp:effectExtent l="0" t="0" r="17780" b="6350"/>
            <wp:docPr id="9" name="图片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7"/>
                    <pic:cNvPicPr>
                      <a:picLocks noChangeAspect="1"/>
                    </pic:cNvPicPr>
                  </pic:nvPicPr>
                  <pic:blipFill>
                    <a:blip r:embed="rId12"/>
                    <a:stretch>
                      <a:fillRect/>
                    </a:stretch>
                  </pic:blipFill>
                  <pic:spPr>
                    <a:xfrm>
                      <a:off x="0" y="0"/>
                      <a:ext cx="5278120" cy="2660650"/>
                    </a:xfrm>
                    <a:prstGeom prst="rect">
                      <a:avLst/>
                    </a:prstGeom>
                    <a:noFill/>
                    <a:ln>
                      <a:noFill/>
                    </a:ln>
                  </pic:spPr>
                </pic:pic>
              </a:graphicData>
            </a:graphic>
          </wp:inline>
        </w:drawing>
      </w:r>
    </w:p>
    <w:p w14:paraId="3D48647F">
      <w:pPr>
        <w:pStyle w:val="79"/>
        <w:ind w:firstLine="420"/>
      </w:pPr>
      <w:r>
        <w:t>3</w:t>
      </w:r>
      <w:r>
        <w:rPr>
          <w:rFonts w:hint="eastAsia"/>
        </w:rPr>
        <w:t>）页面规则</w:t>
      </w:r>
    </w:p>
    <w:p w14:paraId="1D44299D">
      <w:pPr>
        <w:pStyle w:val="79"/>
        <w:ind w:firstLine="422"/>
      </w:pPr>
      <w:r>
        <w:rPr>
          <w:rFonts w:hint="eastAsia"/>
          <w:b/>
          <w:bCs/>
        </w:rPr>
        <w:t>重置密码：</w:t>
      </w:r>
      <w:r>
        <w:rPr>
          <w:rFonts w:hint="eastAsia"/>
        </w:rPr>
        <w:t>对于新注册的供应商，审批流程结束之后</w:t>
      </w:r>
      <w:r>
        <w:t>e</w:t>
      </w:r>
      <w:r>
        <w:rPr>
          <w:rFonts w:hint="eastAsia"/>
        </w:rPr>
        <w:t>采通系统会发送短信到注册的收据号上，会告知登录账号和密码，</w:t>
      </w:r>
      <w:r>
        <w:rPr>
          <w:rFonts w:hint="eastAsia"/>
          <w:b/>
          <w:bCs/>
        </w:rPr>
        <w:t>账号为供应商注册完成后发送到手机上的账号密码。</w:t>
      </w:r>
      <w:r>
        <w:rPr>
          <w:rFonts w:hint="eastAsia"/>
        </w:rPr>
        <w:t>登录系统之后，立即绑定手机号，后续所有的密码重置都可以在登录界面点击忘记密码按钮，验证手机号码进行重置！</w:t>
      </w:r>
    </w:p>
    <w:p w14:paraId="5AFD3ED4">
      <w:pPr>
        <w:spacing w:line="360" w:lineRule="auto"/>
      </w:pPr>
      <w:r>
        <w:rPr>
          <w:rFonts w:hint="eastAsia" w:ascii="宋体" w:cs="宋体"/>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14:paraId="40604034">
      <w:pPr>
        <w:pStyle w:val="6"/>
        <w:widowControl/>
        <w:spacing w:line="360" w:lineRule="auto"/>
        <w:rPr>
          <w:rFonts w:ascii="Cambria" w:hAnsi="Cambria" w:cs="Cambria"/>
          <w:highlight w:val="yellow"/>
        </w:rPr>
      </w:pPr>
      <w:r>
        <w:rPr>
          <w:rFonts w:hint="eastAsia" w:ascii="宋体" w:cs="宋体"/>
          <w:highlight w:val="yellow"/>
        </w:rPr>
        <w:t>供应商注册注意事项</w:t>
      </w:r>
    </w:p>
    <w:p w14:paraId="478BE807">
      <w:pPr>
        <w:spacing w:line="360" w:lineRule="auto"/>
      </w:pPr>
      <w:r>
        <w:rPr>
          <w:lang w:bidi="ar"/>
        </w:rPr>
        <w:t>1</w:t>
      </w:r>
      <w:r>
        <w:rPr>
          <w:rFonts w:hint="eastAsia" w:ascii="宋体" w:cs="宋体"/>
          <w:lang w:bidi="ar"/>
        </w:rPr>
        <w:t>）功能简介</w:t>
      </w:r>
    </w:p>
    <w:p w14:paraId="5D5125EA">
      <w:pPr>
        <w:spacing w:line="360" w:lineRule="auto"/>
      </w:pPr>
      <w:r>
        <w:rPr>
          <w:rFonts w:hint="eastAsia" w:ascii="宋体" w:cs="宋体"/>
          <w:lang w:bidi="ar"/>
        </w:rPr>
        <w:t>此页面用于进行供应商注册</w:t>
      </w:r>
    </w:p>
    <w:p w14:paraId="0D2865E4">
      <w:pPr>
        <w:pStyle w:val="79"/>
        <w:ind w:firstLine="420"/>
      </w:pPr>
      <w:r>
        <w:t>2</w:t>
      </w:r>
      <w:r>
        <w:rPr>
          <w:rFonts w:hint="eastAsia"/>
        </w:rPr>
        <w:t>）界面如下</w:t>
      </w:r>
    </w:p>
    <w:p w14:paraId="61D9942C">
      <w:r>
        <w:drawing>
          <wp:inline distT="0" distB="0" distL="114300" distR="114300">
            <wp:extent cx="5342255" cy="2485390"/>
            <wp:effectExtent l="0" t="0" r="10795" b="10160"/>
            <wp:docPr id="150503316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033164" name="图片 1505033164" descr="8"/>
                    <pic:cNvPicPr>
                      <a:picLocks noChangeAspect="1"/>
                    </pic:cNvPicPr>
                  </pic:nvPicPr>
                  <pic:blipFill>
                    <a:blip r:embed="rId13"/>
                    <a:stretch>
                      <a:fillRect/>
                    </a:stretch>
                  </pic:blipFill>
                  <pic:spPr>
                    <a:xfrm>
                      <a:off x="0" y="0"/>
                      <a:ext cx="5342255" cy="2485390"/>
                    </a:xfrm>
                    <a:prstGeom prst="rect">
                      <a:avLst/>
                    </a:prstGeom>
                    <a:noFill/>
                    <a:ln>
                      <a:noFill/>
                    </a:ln>
                  </pic:spPr>
                </pic:pic>
              </a:graphicData>
            </a:graphic>
          </wp:inline>
        </w:drawing>
      </w:r>
    </w:p>
    <w:p w14:paraId="73164C99">
      <w:pPr>
        <w:pStyle w:val="79"/>
        <w:ind w:firstLine="420"/>
      </w:pPr>
      <w:r>
        <w:rPr>
          <w:rFonts w:hint="eastAsia"/>
        </w:rPr>
        <w:t>3）页面规则</w:t>
      </w:r>
    </w:p>
    <w:p w14:paraId="39858A03">
      <w:pPr>
        <w:pStyle w:val="79"/>
        <w:ind w:firstLine="420"/>
      </w:pPr>
      <w:r>
        <w:rPr>
          <w:rFonts w:hint="eastAsia"/>
        </w:rPr>
        <w:t>点击新增按钮进入注册界面，如果点击提交，系统报错或者系统没反应请先仔细检查自己的填写数据是否完整正确。</w:t>
      </w:r>
    </w:p>
    <w:p w14:paraId="530C5574">
      <w:pPr>
        <w:spacing w:line="360" w:lineRule="auto"/>
      </w:pPr>
      <w:r>
        <w:rPr>
          <w:rFonts w:hint="eastAsia" w:ascii="宋体" w:cs="宋体"/>
          <w:lang w:bidi="ar"/>
        </w:rPr>
        <w:t>注册信息的字段：尽量把所有信息都填写完整，</w:t>
      </w:r>
    </w:p>
    <w:p w14:paraId="1B371E1B">
      <w:pPr>
        <w:numPr>
          <w:ilvl w:val="0"/>
          <w:numId w:val="6"/>
        </w:numPr>
        <w:spacing w:line="360" w:lineRule="auto"/>
      </w:pPr>
      <w:r>
        <w:rPr>
          <w:rFonts w:hint="eastAsia" w:ascii="宋体" w:cs="宋体"/>
          <w:lang w:bidi="ar"/>
        </w:rPr>
        <w:t>统一社会信用代码字段，是供应商的唯一标识字段，没有校验规则，如果系统报统一社会信用代码重复则说明此供应商已经在</w:t>
      </w:r>
      <w:r>
        <w:rPr>
          <w:lang w:bidi="ar"/>
        </w:rPr>
        <w:t>e</w:t>
      </w:r>
      <w:r>
        <w:rPr>
          <w:rFonts w:hint="eastAsia" w:ascii="宋体" w:cs="宋体"/>
          <w:lang w:bidi="ar"/>
        </w:rPr>
        <w:t>采通内存在，请咨询对应的采购工程师账号密码。</w:t>
      </w:r>
    </w:p>
    <w:p w14:paraId="2C8AB8EB">
      <w:pPr>
        <w:numPr>
          <w:ilvl w:val="0"/>
          <w:numId w:val="6"/>
        </w:numPr>
        <w:spacing w:line="360" w:lineRule="auto"/>
        <w:rPr>
          <w:b/>
          <w:bCs/>
          <w:color w:val="C00000"/>
        </w:rPr>
      </w:pPr>
      <w:r>
        <w:rPr>
          <w:rFonts w:hint="eastAsia" w:ascii="宋体" w:cs="宋体"/>
          <w:b/>
          <w:bCs/>
          <w:color w:val="C00000"/>
          <w:lang w:bidi="ar"/>
        </w:rPr>
        <w:t>采购形式编号和投标项目名称、近三年财务指标情况，对于非生产类供应商都是必填项。</w:t>
      </w:r>
    </w:p>
    <w:p w14:paraId="60E4D14E">
      <w:pPr>
        <w:numPr>
          <w:ilvl w:val="0"/>
          <w:numId w:val="6"/>
        </w:numPr>
        <w:spacing w:line="360" w:lineRule="auto"/>
      </w:pPr>
      <w:r>
        <w:rPr>
          <w:rFonts w:hint="eastAsia" w:ascii="宋体" w:cs="宋体"/>
          <w:lang w:bidi="ar"/>
        </w:rPr>
        <w:t>营业执照有效结束日期目前限制在当前日期及之前，应该限制在当前日期之后，最大允许“</w:t>
      </w:r>
      <w:r>
        <w:rPr>
          <w:lang w:bidi="ar"/>
        </w:rPr>
        <w:t>9999-12-31</w:t>
      </w:r>
      <w:r>
        <w:rPr>
          <w:rFonts w:hint="eastAsia" w:ascii="宋体" w:cs="宋体"/>
          <w:lang w:bidi="ar"/>
        </w:rPr>
        <w:t>”，即代表永久有效。</w:t>
      </w:r>
    </w:p>
    <w:p w14:paraId="453E978B">
      <w:pPr>
        <w:numPr>
          <w:ilvl w:val="0"/>
          <w:numId w:val="6"/>
        </w:numPr>
        <w:spacing w:line="360" w:lineRule="auto"/>
      </w:pPr>
      <w:r>
        <w:rPr>
          <w:rFonts w:hint="eastAsia" w:ascii="宋体" w:cs="宋体"/>
          <w:lang w:bidi="ar"/>
        </w:rPr>
        <w:t>提交成功之后进入审批流，每个节点都会由</w:t>
      </w:r>
      <w:r>
        <w:rPr>
          <w:lang w:bidi="ar"/>
        </w:rPr>
        <w:t>1</w:t>
      </w:r>
      <w:r>
        <w:rPr>
          <w:rFonts w:hint="eastAsia" w:ascii="宋体" w:cs="宋体"/>
          <w:lang w:bidi="ar"/>
        </w:rPr>
        <w:t>个或多个负责人审批，</w:t>
      </w:r>
      <w:r>
        <w:rPr>
          <w:rFonts w:hint="eastAsia" w:ascii="宋体" w:cs="宋体"/>
          <w:color w:val="C00000"/>
          <w:em w:val="dot"/>
          <w:lang w:bidi="ar"/>
        </w:rPr>
        <w:t>提交之后需要随时关注审批进度，被驳回的需要修改后重新提交信息。</w:t>
      </w:r>
      <w:r>
        <w:rPr>
          <w:rFonts w:hint="eastAsia" w:ascii="宋体" w:cs="宋体"/>
          <w:b/>
          <w:bCs/>
          <w:color w:val="C00000"/>
          <w:em w:val="dot"/>
          <w:lang w:bidi="ar"/>
        </w:rPr>
        <w:t>审批流程全部走完结束之后，且有短信通知供应商才算注册成功</w:t>
      </w:r>
      <w:r>
        <w:rPr>
          <w:rFonts w:hint="eastAsia" w:ascii="宋体" w:cs="宋体"/>
          <w:b/>
          <w:bCs/>
          <w:lang w:bidi="ar"/>
        </w:rPr>
        <w:t>。</w:t>
      </w:r>
    </w:p>
    <w:p w14:paraId="0D489327">
      <w:pPr>
        <w:pStyle w:val="8"/>
        <w:widowControl/>
        <w:numPr>
          <w:ilvl w:val="0"/>
          <w:numId w:val="6"/>
        </w:numPr>
        <w:spacing w:line="360" w:lineRule="auto"/>
        <w:jc w:val="left"/>
      </w:pPr>
      <w:r>
        <w:rPr>
          <w:rFonts w:hint="eastAsia" w:ascii="宋体" w:cs="宋体"/>
        </w:rPr>
        <w:t>点击“查看”按钮可以进行查看注册信息，供应商提交注册之后想查看审批进度，可以点击此按钮。</w:t>
      </w:r>
    </w:p>
    <w:p w14:paraId="344208F9">
      <w:pPr>
        <w:pStyle w:val="8"/>
        <w:widowControl/>
        <w:tabs>
          <w:tab w:val="left" w:pos="312"/>
        </w:tabs>
        <w:spacing w:line="360" w:lineRule="auto"/>
        <w:ind w:firstLine="0"/>
        <w:jc w:val="left"/>
        <w:rPr>
          <w:rFonts w:ascii="宋体" w:cs="宋体"/>
          <w:szCs w:val="21"/>
        </w:rPr>
      </w:pPr>
      <w:r>
        <w:rPr>
          <w:rFonts w:hint="eastAsia" w:ascii="宋体" w:hAnsi="宋体" w:cs="宋体"/>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645F0F12">
      <w:pPr>
        <w:pStyle w:val="8"/>
        <w:widowControl/>
        <w:tabs>
          <w:tab w:val="left" w:pos="312"/>
        </w:tabs>
        <w:spacing w:line="360" w:lineRule="auto"/>
        <w:ind w:firstLine="0"/>
        <w:jc w:val="left"/>
        <w:rPr>
          <w:rFonts w:ascii="宋体" w:cs="宋体"/>
        </w:rPr>
      </w:pPr>
    </w:p>
    <w:p w14:paraId="2DD224D8">
      <w:pPr>
        <w:pStyle w:val="6"/>
        <w:widowControl/>
        <w:rPr>
          <w:highlight w:val="yellow"/>
        </w:rPr>
      </w:pPr>
      <w:r>
        <w:rPr>
          <w:rFonts w:hint="eastAsia" w:cs="黑体"/>
          <w:highlight w:val="yellow"/>
        </w:rPr>
        <w:t>供应商应标</w:t>
      </w:r>
    </w:p>
    <w:p w14:paraId="71DC3D3F">
      <w:pPr>
        <w:rPr>
          <w:rFonts w:ascii="宋体" w:hAnsi="宋体" w:cs="宋体"/>
          <w:sz w:val="28"/>
          <w:szCs w:val="28"/>
        </w:rPr>
      </w:pPr>
      <w:r>
        <w:rPr>
          <w:rFonts w:hint="eastAsia" w:ascii="宋体" w:hAnsi="宋体" w:cs="宋体"/>
          <w:sz w:val="28"/>
          <w:szCs w:val="28"/>
          <w:lang w:bidi="ar"/>
        </w:rPr>
        <w:t>路径：招投标中心-非生产类招投标-供应商应标</w:t>
      </w:r>
    </w:p>
    <w:p w14:paraId="29267E5E">
      <w:pPr>
        <w:rPr>
          <w:rFonts w:ascii="宋体" w:hAnsi="宋体" w:cs="宋体"/>
          <w:sz w:val="28"/>
          <w:szCs w:val="28"/>
          <w:lang w:bidi="ar"/>
        </w:rPr>
      </w:pPr>
      <w:r>
        <w:rPr>
          <w:rFonts w:hint="eastAsia" w:ascii="宋体" w:hAnsi="宋体" w:cs="宋体"/>
          <w:sz w:val="28"/>
          <w:szCs w:val="28"/>
          <w:lang w:bidi="ar"/>
        </w:rPr>
        <w:t>e采通发布招标文件后，根据项目编号搜索本项目并点击应标，上传文件之后点击提交。</w:t>
      </w:r>
    </w:p>
    <w:p w14:paraId="44CAA5F4">
      <w:r>
        <w:rPr>
          <w:rFonts w:hint="eastAsia" w:ascii="宋体" w:hAnsi="宋体" w:cs="宋体"/>
          <w:b/>
          <w:bCs/>
          <w:sz w:val="24"/>
        </w:rPr>
        <w:t>此处应标为线上资格审查环节，不是投标环节，不需要上传投标文件。投标单位应尽快应标以验证e采通账号是否可以正常使用，账号异常的请按下述提示修改账号后提交应标资料，</w:t>
      </w:r>
      <w:r>
        <w:rPr>
          <w:rFonts w:hint="eastAsia" w:ascii="宋体" w:hAnsi="宋体" w:cs="宋体"/>
          <w:b/>
          <w:bCs/>
          <w:color w:val="FF0000"/>
          <w:sz w:val="24"/>
        </w:rPr>
        <w:t>应标审核通过后方可进入投标环节，逾期不应标的无法参与投标</w:t>
      </w:r>
      <w:r>
        <w:rPr>
          <w:rFonts w:hint="eastAsia" w:ascii="宋体" w:hAnsi="宋体" w:cs="宋体"/>
          <w:b/>
          <w:bCs/>
          <w:sz w:val="24"/>
        </w:rPr>
        <w:t>。</w:t>
      </w:r>
    </w:p>
    <w:p w14:paraId="2D4D5842">
      <w:r>
        <w:drawing>
          <wp:inline distT="0" distB="0" distL="114300" distR="114300">
            <wp:extent cx="5393690" cy="2126615"/>
            <wp:effectExtent l="0" t="0" r="16510" b="698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14"/>
                    <a:stretch>
                      <a:fillRect/>
                    </a:stretch>
                  </pic:blipFill>
                  <pic:spPr>
                    <a:xfrm>
                      <a:off x="0" y="0"/>
                      <a:ext cx="5393690" cy="2126615"/>
                    </a:xfrm>
                    <a:prstGeom prst="rect">
                      <a:avLst/>
                    </a:prstGeom>
                    <a:noFill/>
                    <a:ln>
                      <a:noFill/>
                    </a:ln>
                  </pic:spPr>
                </pic:pic>
              </a:graphicData>
            </a:graphic>
          </wp:inline>
        </w:drawing>
      </w:r>
    </w:p>
    <w:p w14:paraId="0B3FB4EC">
      <w:pPr>
        <w:rPr>
          <w:rFonts w:cs="宋体"/>
          <w:sz w:val="24"/>
          <w:lang w:bidi="ar"/>
        </w:rPr>
      </w:pPr>
      <w:r>
        <w:rPr>
          <w:rFonts w:hint="eastAsia" w:cs="宋体"/>
          <w:sz w:val="24"/>
          <w:lang w:bidi="ar"/>
        </w:rPr>
        <w:t>注意：</w:t>
      </w:r>
    </w:p>
    <w:p w14:paraId="260C6627">
      <w:pPr>
        <w:ind w:firstLine="480" w:firstLineChars="200"/>
        <w:rPr>
          <w:rFonts w:cs="宋体"/>
          <w:sz w:val="24"/>
          <w:lang w:bidi="ar"/>
        </w:rPr>
      </w:pPr>
      <w:r>
        <w:rPr>
          <w:rFonts w:hint="eastAsia" w:cs="宋体"/>
          <w:sz w:val="24"/>
          <w:lang w:bidi="ar"/>
        </w:rPr>
        <w:t>此处如果出现“请到供应商基本信息界面，编辑补充提供财务数据再参与招投标！”提示，则说明供应商基本信息缺失财务数据，重汽财务部门和采购中心要求必须提供财务数据才可以参与招标（极特殊情况无法提供财务数据的请联系采购中心李晓斌</w:t>
      </w:r>
      <w:r>
        <w:rPr>
          <w:sz w:val="24"/>
          <w:lang w:bidi="ar"/>
        </w:rPr>
        <w:t xml:space="preserve">+86-17860603455  </w:t>
      </w:r>
      <w:r>
        <w:rPr>
          <w:rFonts w:hint="eastAsia" w:cs="宋体"/>
          <w:sz w:val="24"/>
          <w:lang w:bidi="ar"/>
        </w:rPr>
        <w:t>）</w:t>
      </w:r>
    </w:p>
    <w:p w14:paraId="44B7A449">
      <w:pPr>
        <w:ind w:firstLine="480" w:firstLineChars="200"/>
        <w:rPr>
          <w:rFonts w:cs="宋体"/>
          <w:sz w:val="24"/>
          <w:lang w:bidi="ar"/>
        </w:rPr>
      </w:pPr>
      <w:r>
        <w:rPr>
          <w:rFonts w:hint="eastAsia" w:cs="宋体"/>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14:paraId="54264E40">
      <w:pPr>
        <w:ind w:firstLine="480" w:firstLineChars="200"/>
        <w:rPr>
          <w:sz w:val="24"/>
        </w:rPr>
      </w:pPr>
      <w:r>
        <w:rPr>
          <w:rFonts w:hint="eastAsia" w:cs="宋体"/>
          <w:sz w:val="24"/>
          <w:lang w:bidi="ar"/>
        </w:rPr>
        <w:t>按要求填写财务数据，财务数据除长期借款、短期借款、对外担保金额可以为</w:t>
      </w:r>
      <w:r>
        <w:rPr>
          <w:sz w:val="24"/>
          <w:lang w:bidi="ar"/>
        </w:rPr>
        <w:t>0</w:t>
      </w:r>
      <w:r>
        <w:rPr>
          <w:rFonts w:hint="eastAsia" w:cs="宋体"/>
          <w:sz w:val="24"/>
          <w:lang w:bidi="ar"/>
        </w:rPr>
        <w:t>其他数据不允许为空，全部信息补充完整（上面其他的名称、地址、等等其他数据不变更不需要填写）之后选择采购工程师提交，经过审批后后才可以参与招标。</w:t>
      </w:r>
    </w:p>
    <w:p w14:paraId="5C94BCE6">
      <w:pPr>
        <w:ind w:firstLine="480" w:firstLineChars="200"/>
        <w:rPr>
          <w:sz w:val="24"/>
        </w:rPr>
      </w:pPr>
      <w:r>
        <w:rPr>
          <w:rFonts w:hint="eastAsia" w:cs="宋体"/>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14:paraId="511FA09D">
      <w:r>
        <w:drawing>
          <wp:inline distT="0" distB="0" distL="114300" distR="114300">
            <wp:extent cx="5426075" cy="2279015"/>
            <wp:effectExtent l="0" t="0" r="3175" b="6985"/>
            <wp:docPr id="7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2"/>
                    <pic:cNvPicPr>
                      <a:picLocks noChangeAspect="1"/>
                    </pic:cNvPicPr>
                  </pic:nvPicPr>
                  <pic:blipFill>
                    <a:blip r:embed="rId15"/>
                    <a:stretch>
                      <a:fillRect/>
                    </a:stretch>
                  </pic:blipFill>
                  <pic:spPr>
                    <a:xfrm>
                      <a:off x="0" y="0"/>
                      <a:ext cx="5426075" cy="2279015"/>
                    </a:xfrm>
                    <a:prstGeom prst="rect">
                      <a:avLst/>
                    </a:prstGeom>
                    <a:noFill/>
                    <a:ln>
                      <a:noFill/>
                    </a:ln>
                  </pic:spPr>
                </pic:pic>
              </a:graphicData>
            </a:graphic>
          </wp:inline>
        </w:drawing>
      </w:r>
    </w:p>
    <w:p w14:paraId="456197CD">
      <w:pPr>
        <w:pStyle w:val="8"/>
        <w:widowControl/>
        <w:tabs>
          <w:tab w:val="left" w:pos="312"/>
        </w:tabs>
        <w:spacing w:line="360" w:lineRule="auto"/>
        <w:ind w:firstLine="0"/>
        <w:jc w:val="left"/>
        <w:rPr>
          <w:rFonts w:ascii="宋体" w:cs="宋体"/>
        </w:rPr>
      </w:pPr>
      <w:r>
        <w:drawing>
          <wp:inline distT="0" distB="0" distL="114300" distR="114300">
            <wp:extent cx="5331460" cy="2324100"/>
            <wp:effectExtent l="0" t="0" r="2540" b="0"/>
            <wp:docPr id="7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3"/>
                    <pic:cNvPicPr>
                      <a:picLocks noChangeAspect="1"/>
                    </pic:cNvPicPr>
                  </pic:nvPicPr>
                  <pic:blipFill>
                    <a:blip r:embed="rId16"/>
                    <a:stretch>
                      <a:fillRect/>
                    </a:stretch>
                  </pic:blipFill>
                  <pic:spPr>
                    <a:xfrm>
                      <a:off x="0" y="0"/>
                      <a:ext cx="5331460" cy="2324100"/>
                    </a:xfrm>
                    <a:prstGeom prst="rect">
                      <a:avLst/>
                    </a:prstGeom>
                    <a:noFill/>
                    <a:ln>
                      <a:noFill/>
                    </a:ln>
                  </pic:spPr>
                </pic:pic>
              </a:graphicData>
            </a:graphic>
          </wp:inline>
        </w:drawing>
      </w:r>
    </w:p>
    <w:p w14:paraId="4C097B79">
      <w:pPr>
        <w:rPr>
          <w:rFonts w:ascii="宋体" w:hAnsi="宋体"/>
          <w:kern w:val="0"/>
          <w:sz w:val="24"/>
          <w:szCs w:val="21"/>
          <w:lang w:bidi="en-US"/>
        </w:rPr>
      </w:pPr>
    </w:p>
    <w:bookmarkEnd w:id="2"/>
    <w:p w14:paraId="6B2F84BC">
      <w:pPr>
        <w:snapToGrid w:val="0"/>
        <w:spacing w:line="312" w:lineRule="auto"/>
        <w:rPr>
          <w:rFonts w:ascii="宋体" w:hAnsi="宋体"/>
        </w:rPr>
      </w:pPr>
      <w:bookmarkStart w:id="7" w:name="_GoBack"/>
      <w:bookmarkEnd w:id="7"/>
    </w:p>
    <w:sectPr>
      <w:footerReference r:id="rId3" w:type="default"/>
      <w:pgSz w:w="11906" w:h="16838"/>
      <w:pgMar w:top="1440" w:right="1080" w:bottom="1440" w:left="108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ˎ̥">
    <w:altName w:val="Times New Roman"/>
    <w:panose1 w:val="00000000000000000000"/>
    <w:charset w:val="00"/>
    <w:family w:val="roman"/>
    <w:pitch w:val="default"/>
    <w:sig w:usb0="00000000" w:usb1="00000000" w:usb2="00000000" w:usb3="00000000" w:csb0="00040001" w:csb1="00000000"/>
  </w:font>
  <w:font w:name="System">
    <w:altName w:val="宋体"/>
    <w:panose1 w:val="00000000000000000000"/>
    <w:charset w:val="86"/>
    <w:family w:val="auto"/>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MinorBidi">
    <w:altName w:val="Times New Roman"/>
    <w:panose1 w:val="00000000000000000000"/>
    <w:charset w:val="00"/>
    <w:family w:val="roman"/>
    <w:pitch w:val="default"/>
    <w:sig w:usb0="00000000" w:usb1="00000000" w:usb2="00000000" w:usb3="00000000" w:csb0="0000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91501048"/>
      <w:docPartObj>
        <w:docPartGallery w:val="autotext"/>
      </w:docPartObj>
    </w:sdtPr>
    <w:sdtContent>
      <w:p w14:paraId="0DE1CCD5">
        <w:pPr>
          <w:pStyle w:val="20"/>
          <w:jc w:val="center"/>
        </w:pPr>
        <w:r>
          <w:fldChar w:fldCharType="begin"/>
        </w:r>
        <w:r>
          <w:instrText xml:space="preserve">PAGE   \* MERGEFORMAT</w:instrText>
        </w:r>
        <w:r>
          <w:fldChar w:fldCharType="separate"/>
        </w:r>
        <w:r>
          <w:rPr>
            <w:lang w:val="zh-CN"/>
          </w:rPr>
          <w:t>2</w:t>
        </w:r>
        <w:r>
          <w:fldChar w:fldCharType="end"/>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3619FA"/>
    <w:multiLevelType w:val="multilevel"/>
    <w:tmpl w:val="F63619FA"/>
    <w:lvl w:ilvl="0" w:tentative="0">
      <w:start w:val="1"/>
      <w:numFmt w:val="decimal"/>
      <w:lvlText w:val="%1."/>
      <w:lvlJc w:val="left"/>
      <w:pPr>
        <w:tabs>
          <w:tab w:val="left" w:pos="312"/>
        </w:tabs>
        <w:ind w:left="0" w:firstLine="0"/>
      </w:pPr>
      <w:rPr>
        <w:rFonts w:hint="default" w:ascii="Times New Roman" w:hAnsi="Times New Roman" w:cs="Times New Roman"/>
      </w:rPr>
    </w:lvl>
    <w:lvl w:ilvl="1" w:tentative="0">
      <w:start w:val="1"/>
      <w:numFmt w:val="decimal"/>
      <w:lvlText w:val="%1."/>
      <w:lvlJc w:val="left"/>
      <w:pPr>
        <w:tabs>
          <w:tab w:val="left" w:pos="312"/>
        </w:tabs>
        <w:ind w:left="0" w:firstLine="0"/>
      </w:pPr>
      <w:rPr>
        <w:rFonts w:hint="default" w:ascii="Times New Roman" w:hAnsi="Times New Roman" w:cs="Times New Roman"/>
      </w:rPr>
    </w:lvl>
    <w:lvl w:ilvl="2" w:tentative="0">
      <w:start w:val="1"/>
      <w:numFmt w:val="decimal"/>
      <w:lvlText w:val="%1."/>
      <w:lvlJc w:val="left"/>
      <w:pPr>
        <w:tabs>
          <w:tab w:val="left" w:pos="312"/>
        </w:tabs>
        <w:ind w:left="0" w:firstLine="0"/>
      </w:pPr>
      <w:rPr>
        <w:rFonts w:hint="default" w:ascii="Times New Roman" w:hAnsi="Times New Roman" w:cs="Times New Roman"/>
      </w:rPr>
    </w:lvl>
    <w:lvl w:ilvl="3" w:tentative="0">
      <w:start w:val="1"/>
      <w:numFmt w:val="decimal"/>
      <w:lvlText w:val="%1."/>
      <w:lvlJc w:val="left"/>
      <w:pPr>
        <w:tabs>
          <w:tab w:val="left" w:pos="312"/>
        </w:tabs>
        <w:ind w:left="0" w:firstLine="0"/>
      </w:pPr>
      <w:rPr>
        <w:rFonts w:hint="default" w:ascii="Times New Roman" w:hAnsi="Times New Roman" w:cs="Times New Roman"/>
      </w:rPr>
    </w:lvl>
    <w:lvl w:ilvl="4" w:tentative="0">
      <w:start w:val="1"/>
      <w:numFmt w:val="decimal"/>
      <w:lvlText w:val="%1."/>
      <w:lvlJc w:val="left"/>
      <w:pPr>
        <w:tabs>
          <w:tab w:val="left" w:pos="312"/>
        </w:tabs>
        <w:ind w:left="0" w:firstLine="0"/>
      </w:pPr>
      <w:rPr>
        <w:rFonts w:hint="default" w:ascii="Times New Roman" w:hAnsi="Times New Roman" w:cs="Times New Roman"/>
      </w:rPr>
    </w:lvl>
    <w:lvl w:ilvl="5" w:tentative="0">
      <w:start w:val="1"/>
      <w:numFmt w:val="decimal"/>
      <w:lvlText w:val="%1."/>
      <w:lvlJc w:val="left"/>
      <w:pPr>
        <w:tabs>
          <w:tab w:val="left" w:pos="312"/>
        </w:tabs>
        <w:ind w:left="0" w:firstLine="0"/>
      </w:pPr>
      <w:rPr>
        <w:rFonts w:hint="default" w:ascii="Times New Roman" w:hAnsi="Times New Roman" w:cs="Times New Roman"/>
      </w:rPr>
    </w:lvl>
    <w:lvl w:ilvl="6" w:tentative="0">
      <w:start w:val="1"/>
      <w:numFmt w:val="decimal"/>
      <w:lvlText w:val="%1."/>
      <w:lvlJc w:val="left"/>
      <w:pPr>
        <w:tabs>
          <w:tab w:val="left" w:pos="312"/>
        </w:tabs>
        <w:ind w:left="0" w:firstLine="0"/>
      </w:pPr>
      <w:rPr>
        <w:rFonts w:hint="default" w:ascii="Times New Roman" w:hAnsi="Times New Roman" w:cs="Times New Roman"/>
      </w:rPr>
    </w:lvl>
    <w:lvl w:ilvl="7" w:tentative="0">
      <w:start w:val="1"/>
      <w:numFmt w:val="decimal"/>
      <w:lvlText w:val="%1."/>
      <w:lvlJc w:val="left"/>
      <w:pPr>
        <w:tabs>
          <w:tab w:val="left" w:pos="312"/>
        </w:tabs>
        <w:ind w:left="0" w:firstLine="0"/>
      </w:pPr>
      <w:rPr>
        <w:rFonts w:hint="default" w:ascii="Times New Roman" w:hAnsi="Times New Roman" w:cs="Times New Roman"/>
      </w:rPr>
    </w:lvl>
    <w:lvl w:ilvl="8" w:tentative="0">
      <w:start w:val="1"/>
      <w:numFmt w:val="decimal"/>
      <w:lvlText w:val="%1."/>
      <w:lvlJc w:val="left"/>
      <w:pPr>
        <w:tabs>
          <w:tab w:val="left" w:pos="312"/>
        </w:tabs>
        <w:ind w:left="0" w:firstLine="0"/>
      </w:pPr>
      <w:rPr>
        <w:rFonts w:hint="default" w:ascii="Times New Roman" w:hAnsi="Times New Roman" w:cs="Times New Roman"/>
      </w:rPr>
    </w:lvl>
  </w:abstractNum>
  <w:abstractNum w:abstractNumId="1">
    <w:nsid w:val="1B456F6A"/>
    <w:multiLevelType w:val="multilevel"/>
    <w:tmpl w:val="1B456F6A"/>
    <w:lvl w:ilvl="0" w:tentative="0">
      <w:start w:val="1"/>
      <w:numFmt w:val="decimal"/>
      <w:suff w:val="space"/>
      <w:lvlText w:val="3.%1"/>
      <w:lvlJc w:val="left"/>
      <w:pPr>
        <w:ind w:left="840" w:hanging="420"/>
      </w:pPr>
      <w:rPr>
        <w:rFonts w:hint="eastAsia"/>
      </w:rPr>
    </w:lvl>
    <w:lvl w:ilvl="1" w:tentative="0">
      <w:start w:val="1"/>
      <w:numFmt w:val="decimal"/>
      <w:suff w:val="space"/>
      <w:lvlText w:val="3.%2"/>
      <w:lvlJc w:val="left"/>
      <w:pPr>
        <w:ind w:left="840" w:hanging="420"/>
      </w:pPr>
      <w:rPr>
        <w:rFonts w:hint="eastAsia"/>
        <w:color w:val="auto"/>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374C2951"/>
    <w:multiLevelType w:val="multilevel"/>
    <w:tmpl w:val="374C2951"/>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decimal"/>
      <w:suff w:val="nothing"/>
      <w:lvlText w:val="（%3）"/>
      <w:lvlJc w:val="left"/>
      <w:pPr>
        <w:ind w:left="1260" w:hanging="420"/>
      </w:pPr>
      <w:rPr>
        <w:rFonts w:hint="eastAsia"/>
      </w:r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55F53B41"/>
    <w:multiLevelType w:val="multilevel"/>
    <w:tmpl w:val="55F53B41"/>
    <w:lvl w:ilvl="0" w:tentative="0">
      <w:start w:val="2"/>
      <w:numFmt w:val="decimal"/>
      <w:suff w:val="nothing"/>
      <w:lvlText w:val="%1）"/>
      <w:lvlJc w:val="left"/>
      <w:pPr>
        <w:tabs>
          <w:tab w:val="left" w:pos="0"/>
        </w:tabs>
        <w:ind w:left="0" w:firstLine="0"/>
      </w:pPr>
      <w:rPr>
        <w:rFonts w:hint="default" w:ascii="Times New Roman" w:hAnsi="Times New Roman" w:cs="Times New Roman"/>
      </w:rPr>
    </w:lvl>
    <w:lvl w:ilvl="1" w:tentative="0">
      <w:start w:val="2"/>
      <w:numFmt w:val="decimal"/>
      <w:suff w:val="nothing"/>
      <w:lvlText w:val="%1）"/>
      <w:lvlJc w:val="left"/>
      <w:pPr>
        <w:tabs>
          <w:tab w:val="left" w:pos="0"/>
        </w:tabs>
        <w:ind w:left="0" w:firstLine="0"/>
      </w:pPr>
      <w:rPr>
        <w:rFonts w:hint="default" w:ascii="Times New Roman" w:hAnsi="Times New Roman" w:cs="Times New Roman"/>
      </w:rPr>
    </w:lvl>
    <w:lvl w:ilvl="2" w:tentative="0">
      <w:start w:val="2"/>
      <w:numFmt w:val="decimal"/>
      <w:suff w:val="nothing"/>
      <w:lvlText w:val="%1）"/>
      <w:lvlJc w:val="left"/>
      <w:pPr>
        <w:tabs>
          <w:tab w:val="left" w:pos="0"/>
        </w:tabs>
        <w:ind w:left="0" w:firstLine="0"/>
      </w:pPr>
      <w:rPr>
        <w:rFonts w:hint="default" w:ascii="Times New Roman" w:hAnsi="Times New Roman" w:cs="Times New Roman"/>
      </w:rPr>
    </w:lvl>
    <w:lvl w:ilvl="3" w:tentative="0">
      <w:start w:val="2"/>
      <w:numFmt w:val="decimal"/>
      <w:suff w:val="nothing"/>
      <w:lvlText w:val="%1）"/>
      <w:lvlJc w:val="left"/>
      <w:pPr>
        <w:tabs>
          <w:tab w:val="left" w:pos="0"/>
        </w:tabs>
        <w:ind w:left="0" w:firstLine="0"/>
      </w:pPr>
      <w:rPr>
        <w:rFonts w:hint="default" w:ascii="Times New Roman" w:hAnsi="Times New Roman" w:cs="Times New Roman"/>
      </w:rPr>
    </w:lvl>
    <w:lvl w:ilvl="4" w:tentative="0">
      <w:start w:val="2"/>
      <w:numFmt w:val="decimal"/>
      <w:suff w:val="nothing"/>
      <w:lvlText w:val="%1）"/>
      <w:lvlJc w:val="left"/>
      <w:pPr>
        <w:tabs>
          <w:tab w:val="left" w:pos="0"/>
        </w:tabs>
        <w:ind w:left="0" w:firstLine="0"/>
      </w:pPr>
      <w:rPr>
        <w:rFonts w:hint="default" w:ascii="Times New Roman" w:hAnsi="Times New Roman" w:cs="Times New Roman"/>
      </w:rPr>
    </w:lvl>
    <w:lvl w:ilvl="5" w:tentative="0">
      <w:start w:val="2"/>
      <w:numFmt w:val="decimal"/>
      <w:suff w:val="nothing"/>
      <w:lvlText w:val="%1）"/>
      <w:lvlJc w:val="left"/>
      <w:pPr>
        <w:tabs>
          <w:tab w:val="left" w:pos="0"/>
        </w:tabs>
        <w:ind w:left="0" w:firstLine="0"/>
      </w:pPr>
      <w:rPr>
        <w:rFonts w:hint="default" w:ascii="Times New Roman" w:hAnsi="Times New Roman" w:cs="Times New Roman"/>
      </w:rPr>
    </w:lvl>
    <w:lvl w:ilvl="6" w:tentative="0">
      <w:start w:val="2"/>
      <w:numFmt w:val="decimal"/>
      <w:suff w:val="nothing"/>
      <w:lvlText w:val="%1）"/>
      <w:lvlJc w:val="left"/>
      <w:pPr>
        <w:tabs>
          <w:tab w:val="left" w:pos="0"/>
        </w:tabs>
        <w:ind w:left="0" w:firstLine="0"/>
      </w:pPr>
      <w:rPr>
        <w:rFonts w:hint="default" w:ascii="Times New Roman" w:hAnsi="Times New Roman" w:cs="Times New Roman"/>
      </w:rPr>
    </w:lvl>
    <w:lvl w:ilvl="7" w:tentative="0">
      <w:start w:val="2"/>
      <w:numFmt w:val="decimal"/>
      <w:suff w:val="nothing"/>
      <w:lvlText w:val="%1）"/>
      <w:lvlJc w:val="left"/>
      <w:pPr>
        <w:tabs>
          <w:tab w:val="left" w:pos="0"/>
        </w:tabs>
        <w:ind w:left="0" w:firstLine="0"/>
      </w:pPr>
      <w:rPr>
        <w:rFonts w:hint="default" w:ascii="Times New Roman" w:hAnsi="Times New Roman" w:cs="Times New Roman"/>
      </w:rPr>
    </w:lvl>
    <w:lvl w:ilvl="8" w:tentative="0">
      <w:start w:val="2"/>
      <w:numFmt w:val="decimal"/>
      <w:suff w:val="nothing"/>
      <w:lvlText w:val="%1）"/>
      <w:lvlJc w:val="left"/>
      <w:pPr>
        <w:tabs>
          <w:tab w:val="left" w:pos="0"/>
        </w:tabs>
        <w:ind w:left="0" w:firstLine="0"/>
      </w:pPr>
      <w:rPr>
        <w:rFonts w:hint="default" w:ascii="Times New Roman" w:hAnsi="Times New Roman" w:cs="Times New Roman"/>
      </w:rPr>
    </w:lvl>
  </w:abstractNum>
  <w:abstractNum w:abstractNumId="4">
    <w:nsid w:val="7446C7A1"/>
    <w:multiLevelType w:val="singleLevel"/>
    <w:tmpl w:val="7446C7A1"/>
    <w:lvl w:ilvl="0" w:tentative="0">
      <w:start w:val="1"/>
      <w:numFmt w:val="decimal"/>
      <w:lvlText w:val="%1."/>
      <w:lvlJc w:val="left"/>
      <w:pPr>
        <w:tabs>
          <w:tab w:val="left" w:pos="312"/>
        </w:tabs>
      </w:pPr>
    </w:lvl>
  </w:abstractNum>
  <w:abstractNum w:abstractNumId="5">
    <w:nsid w:val="7BC80AEA"/>
    <w:multiLevelType w:val="multilevel"/>
    <w:tmpl w:val="7BC80AEA"/>
    <w:lvl w:ilvl="0" w:tentative="0">
      <w:start w:val="1"/>
      <w:numFmt w:val="decimal"/>
      <w:lvlText w:val="2.%1"/>
      <w:lvlJc w:val="left"/>
      <w:pPr>
        <w:ind w:left="900" w:hanging="420"/>
      </w:pPr>
      <w:rPr>
        <w:rFonts w:hint="eastAsia"/>
      </w:rPr>
    </w:lvl>
    <w:lvl w:ilvl="1" w:tentative="0">
      <w:start w:val="1"/>
      <w:numFmt w:val="decimal"/>
      <w:suff w:val="space"/>
      <w:lvlText w:val="2.%2"/>
      <w:lvlJc w:val="left"/>
      <w:pPr>
        <w:ind w:left="840" w:hanging="420"/>
      </w:pPr>
      <w:rPr>
        <w:rFonts w:hint="eastAsia" w:asciiTheme="minorEastAsia" w:hAnsiTheme="minorEastAsia" w:eastAsiaTheme="minorEastAsia"/>
        <w:sz w:val="24"/>
        <w:szCs w:val="24"/>
      </w:rPr>
    </w:lvl>
    <w:lvl w:ilvl="2" w:tentative="0">
      <w:start w:val="1"/>
      <w:numFmt w:val="decimalEnclosedCircle"/>
      <w:lvlText w:val="%3"/>
      <w:lvlJc w:val="left"/>
      <w:pPr>
        <w:ind w:left="1200" w:hanging="360"/>
      </w:pPr>
      <w:rPr>
        <w:rFonts w:hint="default"/>
      </w:r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5"/>
  </w:num>
  <w:num w:numId="2">
    <w:abstractNumId w:val="1"/>
  </w:num>
  <w:num w:numId="3">
    <w:abstractNumId w:val="2"/>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6EE"/>
    <w:rsid w:val="00004B43"/>
    <w:rsid w:val="0000520F"/>
    <w:rsid w:val="000053C8"/>
    <w:rsid w:val="00005A7D"/>
    <w:rsid w:val="00006212"/>
    <w:rsid w:val="00006F7A"/>
    <w:rsid w:val="00012117"/>
    <w:rsid w:val="000149A9"/>
    <w:rsid w:val="00014B73"/>
    <w:rsid w:val="000159C8"/>
    <w:rsid w:val="00015A1D"/>
    <w:rsid w:val="00017340"/>
    <w:rsid w:val="0002129A"/>
    <w:rsid w:val="000219BE"/>
    <w:rsid w:val="0002327B"/>
    <w:rsid w:val="00026066"/>
    <w:rsid w:val="00026D5F"/>
    <w:rsid w:val="00027CC9"/>
    <w:rsid w:val="00030701"/>
    <w:rsid w:val="00030786"/>
    <w:rsid w:val="00035531"/>
    <w:rsid w:val="000355BC"/>
    <w:rsid w:val="0003703C"/>
    <w:rsid w:val="0003714E"/>
    <w:rsid w:val="00040127"/>
    <w:rsid w:val="00040533"/>
    <w:rsid w:val="00041B12"/>
    <w:rsid w:val="00042597"/>
    <w:rsid w:val="00043FCA"/>
    <w:rsid w:val="0004581E"/>
    <w:rsid w:val="00050075"/>
    <w:rsid w:val="00051323"/>
    <w:rsid w:val="00052B16"/>
    <w:rsid w:val="0005777A"/>
    <w:rsid w:val="00060EE4"/>
    <w:rsid w:val="00061BB2"/>
    <w:rsid w:val="00062910"/>
    <w:rsid w:val="00065B5B"/>
    <w:rsid w:val="000679E5"/>
    <w:rsid w:val="000703AE"/>
    <w:rsid w:val="000723A5"/>
    <w:rsid w:val="00072D89"/>
    <w:rsid w:val="000744CD"/>
    <w:rsid w:val="00075659"/>
    <w:rsid w:val="0007744D"/>
    <w:rsid w:val="00083B33"/>
    <w:rsid w:val="00090D9D"/>
    <w:rsid w:val="000913E7"/>
    <w:rsid w:val="00091ABB"/>
    <w:rsid w:val="00095BCE"/>
    <w:rsid w:val="00095CFA"/>
    <w:rsid w:val="000971A5"/>
    <w:rsid w:val="000A02DD"/>
    <w:rsid w:val="000B3362"/>
    <w:rsid w:val="000B689A"/>
    <w:rsid w:val="000C2B38"/>
    <w:rsid w:val="000C2EBC"/>
    <w:rsid w:val="000C3E60"/>
    <w:rsid w:val="000C4446"/>
    <w:rsid w:val="000C4893"/>
    <w:rsid w:val="000C48D6"/>
    <w:rsid w:val="000C4DF0"/>
    <w:rsid w:val="000C4F11"/>
    <w:rsid w:val="000C6168"/>
    <w:rsid w:val="000D091B"/>
    <w:rsid w:val="000D4F2C"/>
    <w:rsid w:val="000D79D7"/>
    <w:rsid w:val="000E145B"/>
    <w:rsid w:val="000E21A4"/>
    <w:rsid w:val="000E6D6D"/>
    <w:rsid w:val="000F013A"/>
    <w:rsid w:val="000F55BB"/>
    <w:rsid w:val="00110973"/>
    <w:rsid w:val="00114227"/>
    <w:rsid w:val="00114856"/>
    <w:rsid w:val="00117F98"/>
    <w:rsid w:val="00126B0C"/>
    <w:rsid w:val="00127048"/>
    <w:rsid w:val="00127783"/>
    <w:rsid w:val="001300F7"/>
    <w:rsid w:val="0013026B"/>
    <w:rsid w:val="001309C3"/>
    <w:rsid w:val="0013231E"/>
    <w:rsid w:val="00133336"/>
    <w:rsid w:val="001347AC"/>
    <w:rsid w:val="00144335"/>
    <w:rsid w:val="001462A1"/>
    <w:rsid w:val="00150C90"/>
    <w:rsid w:val="00153F0C"/>
    <w:rsid w:val="00154CCC"/>
    <w:rsid w:val="00161D22"/>
    <w:rsid w:val="00162A8E"/>
    <w:rsid w:val="00166528"/>
    <w:rsid w:val="001701D9"/>
    <w:rsid w:val="00170792"/>
    <w:rsid w:val="00175247"/>
    <w:rsid w:val="00176604"/>
    <w:rsid w:val="00181745"/>
    <w:rsid w:val="00183929"/>
    <w:rsid w:val="00184E3D"/>
    <w:rsid w:val="00185B83"/>
    <w:rsid w:val="00186807"/>
    <w:rsid w:val="0018776C"/>
    <w:rsid w:val="001908B9"/>
    <w:rsid w:val="00190D3C"/>
    <w:rsid w:val="00191333"/>
    <w:rsid w:val="00191BD0"/>
    <w:rsid w:val="00191F99"/>
    <w:rsid w:val="001958FD"/>
    <w:rsid w:val="00195DDA"/>
    <w:rsid w:val="0019758D"/>
    <w:rsid w:val="00197C19"/>
    <w:rsid w:val="00197F83"/>
    <w:rsid w:val="001A019E"/>
    <w:rsid w:val="001A2F13"/>
    <w:rsid w:val="001A4DBF"/>
    <w:rsid w:val="001A7833"/>
    <w:rsid w:val="001B0A41"/>
    <w:rsid w:val="001B1263"/>
    <w:rsid w:val="001B4C1A"/>
    <w:rsid w:val="001B791D"/>
    <w:rsid w:val="001C07EA"/>
    <w:rsid w:val="001C32C3"/>
    <w:rsid w:val="001C365B"/>
    <w:rsid w:val="001C3B7F"/>
    <w:rsid w:val="001C4D0B"/>
    <w:rsid w:val="001C677B"/>
    <w:rsid w:val="001C7B11"/>
    <w:rsid w:val="001D64D1"/>
    <w:rsid w:val="001E0780"/>
    <w:rsid w:val="001E0DC8"/>
    <w:rsid w:val="001E12EC"/>
    <w:rsid w:val="001E1F06"/>
    <w:rsid w:val="001E36E4"/>
    <w:rsid w:val="001E3D5B"/>
    <w:rsid w:val="001E4738"/>
    <w:rsid w:val="001E4849"/>
    <w:rsid w:val="001E4CAE"/>
    <w:rsid w:val="001E5942"/>
    <w:rsid w:val="001E5AC3"/>
    <w:rsid w:val="001E5E39"/>
    <w:rsid w:val="001F1176"/>
    <w:rsid w:val="001F2295"/>
    <w:rsid w:val="001F4247"/>
    <w:rsid w:val="001F47A9"/>
    <w:rsid w:val="001F48EE"/>
    <w:rsid w:val="001F49EC"/>
    <w:rsid w:val="001F6161"/>
    <w:rsid w:val="0020276D"/>
    <w:rsid w:val="00203190"/>
    <w:rsid w:val="002071A9"/>
    <w:rsid w:val="0021002F"/>
    <w:rsid w:val="0021380D"/>
    <w:rsid w:val="00215AA1"/>
    <w:rsid w:val="00216E6F"/>
    <w:rsid w:val="002207DF"/>
    <w:rsid w:val="00220B2D"/>
    <w:rsid w:val="0022350C"/>
    <w:rsid w:val="002246B4"/>
    <w:rsid w:val="002251A1"/>
    <w:rsid w:val="00227D8F"/>
    <w:rsid w:val="002328B2"/>
    <w:rsid w:val="002356CC"/>
    <w:rsid w:val="00235C04"/>
    <w:rsid w:val="002371BC"/>
    <w:rsid w:val="00240901"/>
    <w:rsid w:val="00242306"/>
    <w:rsid w:val="00244EE2"/>
    <w:rsid w:val="00250DEE"/>
    <w:rsid w:val="00254E8E"/>
    <w:rsid w:val="00257941"/>
    <w:rsid w:val="00260022"/>
    <w:rsid w:val="00262D2D"/>
    <w:rsid w:val="00264A23"/>
    <w:rsid w:val="00265519"/>
    <w:rsid w:val="0026565C"/>
    <w:rsid w:val="00266EFC"/>
    <w:rsid w:val="00270124"/>
    <w:rsid w:val="002711E1"/>
    <w:rsid w:val="0027280E"/>
    <w:rsid w:val="002744D3"/>
    <w:rsid w:val="00275667"/>
    <w:rsid w:val="002850AA"/>
    <w:rsid w:val="00285646"/>
    <w:rsid w:val="002901C9"/>
    <w:rsid w:val="0029275D"/>
    <w:rsid w:val="002934CD"/>
    <w:rsid w:val="00293B5A"/>
    <w:rsid w:val="002A2C48"/>
    <w:rsid w:val="002A2FBE"/>
    <w:rsid w:val="002A4DA7"/>
    <w:rsid w:val="002A6BA1"/>
    <w:rsid w:val="002B0A2C"/>
    <w:rsid w:val="002B370B"/>
    <w:rsid w:val="002B591B"/>
    <w:rsid w:val="002B6B12"/>
    <w:rsid w:val="002C2E23"/>
    <w:rsid w:val="002C5455"/>
    <w:rsid w:val="002C5E0D"/>
    <w:rsid w:val="002C64FA"/>
    <w:rsid w:val="002C69B5"/>
    <w:rsid w:val="002C69DE"/>
    <w:rsid w:val="002D67E7"/>
    <w:rsid w:val="002E0C85"/>
    <w:rsid w:val="002E1A61"/>
    <w:rsid w:val="002E2A20"/>
    <w:rsid w:val="002E30C2"/>
    <w:rsid w:val="002E56FA"/>
    <w:rsid w:val="002E6600"/>
    <w:rsid w:val="002E70D4"/>
    <w:rsid w:val="002E7A3E"/>
    <w:rsid w:val="002F3CE1"/>
    <w:rsid w:val="002F4E8C"/>
    <w:rsid w:val="002F5883"/>
    <w:rsid w:val="002F7748"/>
    <w:rsid w:val="00301BDE"/>
    <w:rsid w:val="0030577C"/>
    <w:rsid w:val="00305D68"/>
    <w:rsid w:val="00307E7A"/>
    <w:rsid w:val="00311E1D"/>
    <w:rsid w:val="00320651"/>
    <w:rsid w:val="00320784"/>
    <w:rsid w:val="0032145E"/>
    <w:rsid w:val="00322DF6"/>
    <w:rsid w:val="0032428F"/>
    <w:rsid w:val="00324490"/>
    <w:rsid w:val="00325762"/>
    <w:rsid w:val="003257BC"/>
    <w:rsid w:val="00325A32"/>
    <w:rsid w:val="00326203"/>
    <w:rsid w:val="0033064D"/>
    <w:rsid w:val="003306EE"/>
    <w:rsid w:val="00330F88"/>
    <w:rsid w:val="003317B5"/>
    <w:rsid w:val="00331A8B"/>
    <w:rsid w:val="00331C08"/>
    <w:rsid w:val="003336F4"/>
    <w:rsid w:val="003362D4"/>
    <w:rsid w:val="00340746"/>
    <w:rsid w:val="00340C88"/>
    <w:rsid w:val="00341C6F"/>
    <w:rsid w:val="00342222"/>
    <w:rsid w:val="0034311D"/>
    <w:rsid w:val="00343319"/>
    <w:rsid w:val="00344346"/>
    <w:rsid w:val="0034693E"/>
    <w:rsid w:val="0034741D"/>
    <w:rsid w:val="00347C08"/>
    <w:rsid w:val="00347D89"/>
    <w:rsid w:val="00353FB8"/>
    <w:rsid w:val="003545A3"/>
    <w:rsid w:val="00356506"/>
    <w:rsid w:val="00361AF0"/>
    <w:rsid w:val="0036300E"/>
    <w:rsid w:val="0036591A"/>
    <w:rsid w:val="0036605C"/>
    <w:rsid w:val="003676ED"/>
    <w:rsid w:val="00370A74"/>
    <w:rsid w:val="00371CBB"/>
    <w:rsid w:val="003726DA"/>
    <w:rsid w:val="00383D45"/>
    <w:rsid w:val="00387840"/>
    <w:rsid w:val="003879FB"/>
    <w:rsid w:val="00390EF2"/>
    <w:rsid w:val="00391B70"/>
    <w:rsid w:val="00393E7D"/>
    <w:rsid w:val="003972FF"/>
    <w:rsid w:val="00397A43"/>
    <w:rsid w:val="003A1782"/>
    <w:rsid w:val="003A26D5"/>
    <w:rsid w:val="003A372C"/>
    <w:rsid w:val="003A57B9"/>
    <w:rsid w:val="003B0075"/>
    <w:rsid w:val="003B36ED"/>
    <w:rsid w:val="003B4C3C"/>
    <w:rsid w:val="003B7EBB"/>
    <w:rsid w:val="003C1A5A"/>
    <w:rsid w:val="003C2D79"/>
    <w:rsid w:val="003C31E9"/>
    <w:rsid w:val="003C3DBD"/>
    <w:rsid w:val="003C4AC6"/>
    <w:rsid w:val="003D0607"/>
    <w:rsid w:val="003D0A5A"/>
    <w:rsid w:val="003D0D50"/>
    <w:rsid w:val="003D0DF4"/>
    <w:rsid w:val="003D1AB9"/>
    <w:rsid w:val="003D553B"/>
    <w:rsid w:val="003D7972"/>
    <w:rsid w:val="003D7D4E"/>
    <w:rsid w:val="003E04FD"/>
    <w:rsid w:val="003E4E66"/>
    <w:rsid w:val="003E5AC6"/>
    <w:rsid w:val="003E61D0"/>
    <w:rsid w:val="003F0731"/>
    <w:rsid w:val="003F10C5"/>
    <w:rsid w:val="003F2FB9"/>
    <w:rsid w:val="003F566F"/>
    <w:rsid w:val="003F6DDE"/>
    <w:rsid w:val="00404313"/>
    <w:rsid w:val="00407DCF"/>
    <w:rsid w:val="00410110"/>
    <w:rsid w:val="00413513"/>
    <w:rsid w:val="004151FC"/>
    <w:rsid w:val="00415226"/>
    <w:rsid w:val="004160D7"/>
    <w:rsid w:val="00416460"/>
    <w:rsid w:val="00416795"/>
    <w:rsid w:val="004168D5"/>
    <w:rsid w:val="00417AC9"/>
    <w:rsid w:val="004201E5"/>
    <w:rsid w:val="004206BD"/>
    <w:rsid w:val="004208AE"/>
    <w:rsid w:val="00421271"/>
    <w:rsid w:val="0042454B"/>
    <w:rsid w:val="00424B5D"/>
    <w:rsid w:val="00433C35"/>
    <w:rsid w:val="00433D20"/>
    <w:rsid w:val="0043444E"/>
    <w:rsid w:val="00434B03"/>
    <w:rsid w:val="0043541D"/>
    <w:rsid w:val="00440A90"/>
    <w:rsid w:val="0044341E"/>
    <w:rsid w:val="0045065A"/>
    <w:rsid w:val="004522C7"/>
    <w:rsid w:val="004542F5"/>
    <w:rsid w:val="00454432"/>
    <w:rsid w:val="00456680"/>
    <w:rsid w:val="00456AAB"/>
    <w:rsid w:val="004579CD"/>
    <w:rsid w:val="004601AA"/>
    <w:rsid w:val="004602E6"/>
    <w:rsid w:val="00462D45"/>
    <w:rsid w:val="004643CC"/>
    <w:rsid w:val="00472168"/>
    <w:rsid w:val="00473A08"/>
    <w:rsid w:val="0047437C"/>
    <w:rsid w:val="004756CA"/>
    <w:rsid w:val="004773F1"/>
    <w:rsid w:val="004805BF"/>
    <w:rsid w:val="00481EFF"/>
    <w:rsid w:val="00483800"/>
    <w:rsid w:val="00484FAD"/>
    <w:rsid w:val="00487AD9"/>
    <w:rsid w:val="004927EE"/>
    <w:rsid w:val="004932FB"/>
    <w:rsid w:val="00493756"/>
    <w:rsid w:val="004942E2"/>
    <w:rsid w:val="00494E13"/>
    <w:rsid w:val="0049528B"/>
    <w:rsid w:val="0049689B"/>
    <w:rsid w:val="0049776A"/>
    <w:rsid w:val="004A0709"/>
    <w:rsid w:val="004A3BB3"/>
    <w:rsid w:val="004A43A0"/>
    <w:rsid w:val="004A6B80"/>
    <w:rsid w:val="004B0BB4"/>
    <w:rsid w:val="004B20E5"/>
    <w:rsid w:val="004B2400"/>
    <w:rsid w:val="004B258E"/>
    <w:rsid w:val="004B2C89"/>
    <w:rsid w:val="004B3032"/>
    <w:rsid w:val="004B3946"/>
    <w:rsid w:val="004B4CF0"/>
    <w:rsid w:val="004B51BF"/>
    <w:rsid w:val="004B5651"/>
    <w:rsid w:val="004B78C2"/>
    <w:rsid w:val="004C1228"/>
    <w:rsid w:val="004C3FF3"/>
    <w:rsid w:val="004C4DDA"/>
    <w:rsid w:val="004D009F"/>
    <w:rsid w:val="004D0F15"/>
    <w:rsid w:val="004D17F9"/>
    <w:rsid w:val="004D1F28"/>
    <w:rsid w:val="004E0F11"/>
    <w:rsid w:val="004E20EF"/>
    <w:rsid w:val="004E482D"/>
    <w:rsid w:val="004F056F"/>
    <w:rsid w:val="004F136B"/>
    <w:rsid w:val="004F41C7"/>
    <w:rsid w:val="004F58E9"/>
    <w:rsid w:val="004F716D"/>
    <w:rsid w:val="005003D3"/>
    <w:rsid w:val="00500861"/>
    <w:rsid w:val="00506470"/>
    <w:rsid w:val="005076B6"/>
    <w:rsid w:val="00507EE8"/>
    <w:rsid w:val="00511420"/>
    <w:rsid w:val="005119CA"/>
    <w:rsid w:val="005174F9"/>
    <w:rsid w:val="005176A7"/>
    <w:rsid w:val="00520D3E"/>
    <w:rsid w:val="00521CFF"/>
    <w:rsid w:val="0052469C"/>
    <w:rsid w:val="005268A1"/>
    <w:rsid w:val="005318A5"/>
    <w:rsid w:val="005336CA"/>
    <w:rsid w:val="00536BF2"/>
    <w:rsid w:val="0054233D"/>
    <w:rsid w:val="005449DE"/>
    <w:rsid w:val="0055122A"/>
    <w:rsid w:val="005517AE"/>
    <w:rsid w:val="005527E3"/>
    <w:rsid w:val="00552961"/>
    <w:rsid w:val="00552B7F"/>
    <w:rsid w:val="005539A1"/>
    <w:rsid w:val="00554900"/>
    <w:rsid w:val="005606A5"/>
    <w:rsid w:val="00560E03"/>
    <w:rsid w:val="005615F1"/>
    <w:rsid w:val="00561FC1"/>
    <w:rsid w:val="0056446A"/>
    <w:rsid w:val="00567BEC"/>
    <w:rsid w:val="00567C64"/>
    <w:rsid w:val="00573A0F"/>
    <w:rsid w:val="00575D6C"/>
    <w:rsid w:val="00576215"/>
    <w:rsid w:val="00577030"/>
    <w:rsid w:val="00577EC1"/>
    <w:rsid w:val="00580D42"/>
    <w:rsid w:val="005818FB"/>
    <w:rsid w:val="0058285E"/>
    <w:rsid w:val="00582C90"/>
    <w:rsid w:val="00586F44"/>
    <w:rsid w:val="00587EFB"/>
    <w:rsid w:val="00591FB7"/>
    <w:rsid w:val="005921E3"/>
    <w:rsid w:val="005929C5"/>
    <w:rsid w:val="0059624D"/>
    <w:rsid w:val="00597A5B"/>
    <w:rsid w:val="005A134E"/>
    <w:rsid w:val="005A1813"/>
    <w:rsid w:val="005A2169"/>
    <w:rsid w:val="005A3CCA"/>
    <w:rsid w:val="005A7D82"/>
    <w:rsid w:val="005B023A"/>
    <w:rsid w:val="005B0953"/>
    <w:rsid w:val="005B1F62"/>
    <w:rsid w:val="005B2BDE"/>
    <w:rsid w:val="005B2FB1"/>
    <w:rsid w:val="005B3D07"/>
    <w:rsid w:val="005B66C8"/>
    <w:rsid w:val="005B6EE2"/>
    <w:rsid w:val="005B75CE"/>
    <w:rsid w:val="005C0ACF"/>
    <w:rsid w:val="005C0D2A"/>
    <w:rsid w:val="005C11A7"/>
    <w:rsid w:val="005D1338"/>
    <w:rsid w:val="005D6396"/>
    <w:rsid w:val="005D6537"/>
    <w:rsid w:val="005D665A"/>
    <w:rsid w:val="005D6B7F"/>
    <w:rsid w:val="005D7178"/>
    <w:rsid w:val="005D7819"/>
    <w:rsid w:val="005D7FFC"/>
    <w:rsid w:val="005E186F"/>
    <w:rsid w:val="005E1EE2"/>
    <w:rsid w:val="005E2E50"/>
    <w:rsid w:val="005E3148"/>
    <w:rsid w:val="005E7DA6"/>
    <w:rsid w:val="005F27BD"/>
    <w:rsid w:val="005F2E39"/>
    <w:rsid w:val="005F6450"/>
    <w:rsid w:val="005F6B71"/>
    <w:rsid w:val="006015A9"/>
    <w:rsid w:val="0060226A"/>
    <w:rsid w:val="00604B03"/>
    <w:rsid w:val="00607F5E"/>
    <w:rsid w:val="00610DBA"/>
    <w:rsid w:val="00616193"/>
    <w:rsid w:val="00617BAB"/>
    <w:rsid w:val="00617E69"/>
    <w:rsid w:val="00620B96"/>
    <w:rsid w:val="006213DF"/>
    <w:rsid w:val="00622DBA"/>
    <w:rsid w:val="006242DE"/>
    <w:rsid w:val="00632CB6"/>
    <w:rsid w:val="00633104"/>
    <w:rsid w:val="00634243"/>
    <w:rsid w:val="00636E64"/>
    <w:rsid w:val="00637EA8"/>
    <w:rsid w:val="006403BA"/>
    <w:rsid w:val="0064102E"/>
    <w:rsid w:val="00643612"/>
    <w:rsid w:val="00645CD0"/>
    <w:rsid w:val="00645E57"/>
    <w:rsid w:val="00651601"/>
    <w:rsid w:val="00654970"/>
    <w:rsid w:val="00656992"/>
    <w:rsid w:val="00656B88"/>
    <w:rsid w:val="00657258"/>
    <w:rsid w:val="006576E3"/>
    <w:rsid w:val="00657E28"/>
    <w:rsid w:val="006602C9"/>
    <w:rsid w:val="00661BAE"/>
    <w:rsid w:val="00663071"/>
    <w:rsid w:val="0066335F"/>
    <w:rsid w:val="00665075"/>
    <w:rsid w:val="00665261"/>
    <w:rsid w:val="006670CB"/>
    <w:rsid w:val="00671658"/>
    <w:rsid w:val="006745C9"/>
    <w:rsid w:val="006762EC"/>
    <w:rsid w:val="00680020"/>
    <w:rsid w:val="00680343"/>
    <w:rsid w:val="00681776"/>
    <w:rsid w:val="00685062"/>
    <w:rsid w:val="0068561C"/>
    <w:rsid w:val="00687CB5"/>
    <w:rsid w:val="00692DFF"/>
    <w:rsid w:val="00694623"/>
    <w:rsid w:val="006948F5"/>
    <w:rsid w:val="0069676F"/>
    <w:rsid w:val="006B1C9F"/>
    <w:rsid w:val="006B485A"/>
    <w:rsid w:val="006B4BBD"/>
    <w:rsid w:val="006B50E3"/>
    <w:rsid w:val="006B63A8"/>
    <w:rsid w:val="006B7819"/>
    <w:rsid w:val="006C04D8"/>
    <w:rsid w:val="006C0B64"/>
    <w:rsid w:val="006C146C"/>
    <w:rsid w:val="006C160F"/>
    <w:rsid w:val="006C1728"/>
    <w:rsid w:val="006C7A99"/>
    <w:rsid w:val="006C7CDF"/>
    <w:rsid w:val="006D1FC0"/>
    <w:rsid w:val="006D453F"/>
    <w:rsid w:val="006D4DEC"/>
    <w:rsid w:val="006D5C5A"/>
    <w:rsid w:val="006D6D1F"/>
    <w:rsid w:val="006D6D96"/>
    <w:rsid w:val="006D7CD1"/>
    <w:rsid w:val="006D7F89"/>
    <w:rsid w:val="006E1DF2"/>
    <w:rsid w:val="006E2B77"/>
    <w:rsid w:val="006E3A90"/>
    <w:rsid w:val="006E3C66"/>
    <w:rsid w:val="006E439E"/>
    <w:rsid w:val="006E4AA0"/>
    <w:rsid w:val="006E6DFE"/>
    <w:rsid w:val="006F2209"/>
    <w:rsid w:val="006F38CE"/>
    <w:rsid w:val="006F3A3D"/>
    <w:rsid w:val="006F4318"/>
    <w:rsid w:val="006F4DDB"/>
    <w:rsid w:val="006F7C03"/>
    <w:rsid w:val="00700D52"/>
    <w:rsid w:val="00701682"/>
    <w:rsid w:val="007018B5"/>
    <w:rsid w:val="00702C1E"/>
    <w:rsid w:val="0071108E"/>
    <w:rsid w:val="00711BA7"/>
    <w:rsid w:val="00711D2E"/>
    <w:rsid w:val="007123F0"/>
    <w:rsid w:val="007148DD"/>
    <w:rsid w:val="00720216"/>
    <w:rsid w:val="00720A33"/>
    <w:rsid w:val="00724F96"/>
    <w:rsid w:val="00726131"/>
    <w:rsid w:val="0072792F"/>
    <w:rsid w:val="0073029A"/>
    <w:rsid w:val="00731657"/>
    <w:rsid w:val="00732755"/>
    <w:rsid w:val="00734453"/>
    <w:rsid w:val="007405C4"/>
    <w:rsid w:val="00740B22"/>
    <w:rsid w:val="0074340F"/>
    <w:rsid w:val="00746B10"/>
    <w:rsid w:val="007519DB"/>
    <w:rsid w:val="00754C5F"/>
    <w:rsid w:val="00757A18"/>
    <w:rsid w:val="00761FDD"/>
    <w:rsid w:val="00762549"/>
    <w:rsid w:val="0076425C"/>
    <w:rsid w:val="00764BD7"/>
    <w:rsid w:val="00766FEA"/>
    <w:rsid w:val="0076777E"/>
    <w:rsid w:val="007716B8"/>
    <w:rsid w:val="00771DAD"/>
    <w:rsid w:val="007739D3"/>
    <w:rsid w:val="007750E1"/>
    <w:rsid w:val="0077525D"/>
    <w:rsid w:val="00776035"/>
    <w:rsid w:val="00777018"/>
    <w:rsid w:val="00777880"/>
    <w:rsid w:val="00781763"/>
    <w:rsid w:val="00781E42"/>
    <w:rsid w:val="00785025"/>
    <w:rsid w:val="00786AA5"/>
    <w:rsid w:val="00792EB5"/>
    <w:rsid w:val="007932CF"/>
    <w:rsid w:val="00793372"/>
    <w:rsid w:val="00793673"/>
    <w:rsid w:val="00794734"/>
    <w:rsid w:val="007951EF"/>
    <w:rsid w:val="0079568C"/>
    <w:rsid w:val="007957EE"/>
    <w:rsid w:val="00796075"/>
    <w:rsid w:val="00797438"/>
    <w:rsid w:val="007974EE"/>
    <w:rsid w:val="00797FF1"/>
    <w:rsid w:val="007A087D"/>
    <w:rsid w:val="007A210E"/>
    <w:rsid w:val="007A4E22"/>
    <w:rsid w:val="007B008C"/>
    <w:rsid w:val="007B4E68"/>
    <w:rsid w:val="007B5A92"/>
    <w:rsid w:val="007C0049"/>
    <w:rsid w:val="007C112C"/>
    <w:rsid w:val="007C1298"/>
    <w:rsid w:val="007C31F5"/>
    <w:rsid w:val="007C40B7"/>
    <w:rsid w:val="007C45F3"/>
    <w:rsid w:val="007C50F3"/>
    <w:rsid w:val="007C6482"/>
    <w:rsid w:val="007D46F6"/>
    <w:rsid w:val="007D6104"/>
    <w:rsid w:val="007D7192"/>
    <w:rsid w:val="007E1201"/>
    <w:rsid w:val="007E3B03"/>
    <w:rsid w:val="007E43EB"/>
    <w:rsid w:val="007E45DC"/>
    <w:rsid w:val="007E7DA4"/>
    <w:rsid w:val="007F16E7"/>
    <w:rsid w:val="007F2677"/>
    <w:rsid w:val="007F2AE4"/>
    <w:rsid w:val="007F2BB0"/>
    <w:rsid w:val="007F4611"/>
    <w:rsid w:val="007F6386"/>
    <w:rsid w:val="007F7195"/>
    <w:rsid w:val="00800E57"/>
    <w:rsid w:val="008014BC"/>
    <w:rsid w:val="008020EC"/>
    <w:rsid w:val="00802399"/>
    <w:rsid w:val="00802BA2"/>
    <w:rsid w:val="00804645"/>
    <w:rsid w:val="0081569E"/>
    <w:rsid w:val="00820617"/>
    <w:rsid w:val="00831D22"/>
    <w:rsid w:val="008321E1"/>
    <w:rsid w:val="008340E5"/>
    <w:rsid w:val="008347EC"/>
    <w:rsid w:val="00834D3F"/>
    <w:rsid w:val="00835F97"/>
    <w:rsid w:val="00843D11"/>
    <w:rsid w:val="00843EB0"/>
    <w:rsid w:val="0084542D"/>
    <w:rsid w:val="00846EEF"/>
    <w:rsid w:val="00847FC0"/>
    <w:rsid w:val="00850938"/>
    <w:rsid w:val="00850B63"/>
    <w:rsid w:val="0085147E"/>
    <w:rsid w:val="00851850"/>
    <w:rsid w:val="00856202"/>
    <w:rsid w:val="00856E03"/>
    <w:rsid w:val="008628DA"/>
    <w:rsid w:val="0086339C"/>
    <w:rsid w:val="00863759"/>
    <w:rsid w:val="0086531E"/>
    <w:rsid w:val="0086565A"/>
    <w:rsid w:val="00865B47"/>
    <w:rsid w:val="00865CCE"/>
    <w:rsid w:val="00871413"/>
    <w:rsid w:val="0087340E"/>
    <w:rsid w:val="0087352D"/>
    <w:rsid w:val="00873569"/>
    <w:rsid w:val="00874C30"/>
    <w:rsid w:val="008761A1"/>
    <w:rsid w:val="00880278"/>
    <w:rsid w:val="00882A0B"/>
    <w:rsid w:val="00882FB1"/>
    <w:rsid w:val="00883508"/>
    <w:rsid w:val="00883F14"/>
    <w:rsid w:val="0088562E"/>
    <w:rsid w:val="00886AA7"/>
    <w:rsid w:val="00887622"/>
    <w:rsid w:val="00887EB2"/>
    <w:rsid w:val="00891F9D"/>
    <w:rsid w:val="00892566"/>
    <w:rsid w:val="008934F6"/>
    <w:rsid w:val="00894177"/>
    <w:rsid w:val="008A09D1"/>
    <w:rsid w:val="008A1821"/>
    <w:rsid w:val="008A21F1"/>
    <w:rsid w:val="008A35EE"/>
    <w:rsid w:val="008A435B"/>
    <w:rsid w:val="008B16FA"/>
    <w:rsid w:val="008B246D"/>
    <w:rsid w:val="008B4E37"/>
    <w:rsid w:val="008B50E4"/>
    <w:rsid w:val="008B6B47"/>
    <w:rsid w:val="008B7706"/>
    <w:rsid w:val="008C0069"/>
    <w:rsid w:val="008C08C1"/>
    <w:rsid w:val="008C123E"/>
    <w:rsid w:val="008C1899"/>
    <w:rsid w:val="008C240D"/>
    <w:rsid w:val="008C3DE3"/>
    <w:rsid w:val="008C53E0"/>
    <w:rsid w:val="008C7955"/>
    <w:rsid w:val="008D01ED"/>
    <w:rsid w:val="008D0AE0"/>
    <w:rsid w:val="008D1323"/>
    <w:rsid w:val="008D2410"/>
    <w:rsid w:val="008D5921"/>
    <w:rsid w:val="008D6FB0"/>
    <w:rsid w:val="008E0506"/>
    <w:rsid w:val="008E2AE3"/>
    <w:rsid w:val="008E582F"/>
    <w:rsid w:val="008E5976"/>
    <w:rsid w:val="008F3E4F"/>
    <w:rsid w:val="008F4326"/>
    <w:rsid w:val="008F46F3"/>
    <w:rsid w:val="008F4F40"/>
    <w:rsid w:val="008F5396"/>
    <w:rsid w:val="008F6B1D"/>
    <w:rsid w:val="009031AA"/>
    <w:rsid w:val="0090606E"/>
    <w:rsid w:val="009079E0"/>
    <w:rsid w:val="00907F93"/>
    <w:rsid w:val="0091022B"/>
    <w:rsid w:val="00912EAD"/>
    <w:rsid w:val="00913831"/>
    <w:rsid w:val="00913962"/>
    <w:rsid w:val="00915D65"/>
    <w:rsid w:val="00920B24"/>
    <w:rsid w:val="00923D45"/>
    <w:rsid w:val="009274A0"/>
    <w:rsid w:val="00933651"/>
    <w:rsid w:val="00934CE2"/>
    <w:rsid w:val="00936639"/>
    <w:rsid w:val="00937253"/>
    <w:rsid w:val="00942036"/>
    <w:rsid w:val="009426E1"/>
    <w:rsid w:val="00942CE0"/>
    <w:rsid w:val="009437DA"/>
    <w:rsid w:val="00944355"/>
    <w:rsid w:val="0094507D"/>
    <w:rsid w:val="00945E16"/>
    <w:rsid w:val="009507E6"/>
    <w:rsid w:val="0095185E"/>
    <w:rsid w:val="009524DB"/>
    <w:rsid w:val="00952BD6"/>
    <w:rsid w:val="00954594"/>
    <w:rsid w:val="00956161"/>
    <w:rsid w:val="009600CB"/>
    <w:rsid w:val="009611FF"/>
    <w:rsid w:val="0096191D"/>
    <w:rsid w:val="00962F0E"/>
    <w:rsid w:val="0096434F"/>
    <w:rsid w:val="00970BFF"/>
    <w:rsid w:val="009728FA"/>
    <w:rsid w:val="00973E3A"/>
    <w:rsid w:val="00974CD1"/>
    <w:rsid w:val="009754B0"/>
    <w:rsid w:val="00975C51"/>
    <w:rsid w:val="00977A43"/>
    <w:rsid w:val="00981158"/>
    <w:rsid w:val="00982A76"/>
    <w:rsid w:val="00983AE1"/>
    <w:rsid w:val="00985B2B"/>
    <w:rsid w:val="00986A7F"/>
    <w:rsid w:val="009917B2"/>
    <w:rsid w:val="0099232B"/>
    <w:rsid w:val="009945E9"/>
    <w:rsid w:val="009A127E"/>
    <w:rsid w:val="009A2E2D"/>
    <w:rsid w:val="009A5EDC"/>
    <w:rsid w:val="009A6EAD"/>
    <w:rsid w:val="009B1262"/>
    <w:rsid w:val="009B1327"/>
    <w:rsid w:val="009B34C8"/>
    <w:rsid w:val="009B3BA5"/>
    <w:rsid w:val="009B54CE"/>
    <w:rsid w:val="009B5723"/>
    <w:rsid w:val="009B59D8"/>
    <w:rsid w:val="009B5C8C"/>
    <w:rsid w:val="009B5F30"/>
    <w:rsid w:val="009C294F"/>
    <w:rsid w:val="009C3001"/>
    <w:rsid w:val="009C681C"/>
    <w:rsid w:val="009D0234"/>
    <w:rsid w:val="009D3B24"/>
    <w:rsid w:val="009D3DA0"/>
    <w:rsid w:val="009D596A"/>
    <w:rsid w:val="009E17B7"/>
    <w:rsid w:val="009E76D0"/>
    <w:rsid w:val="009F5772"/>
    <w:rsid w:val="009F7BDF"/>
    <w:rsid w:val="00A001AD"/>
    <w:rsid w:val="00A009A1"/>
    <w:rsid w:val="00A0253C"/>
    <w:rsid w:val="00A02A54"/>
    <w:rsid w:val="00A05360"/>
    <w:rsid w:val="00A06775"/>
    <w:rsid w:val="00A103EA"/>
    <w:rsid w:val="00A10EDE"/>
    <w:rsid w:val="00A10EEC"/>
    <w:rsid w:val="00A10F43"/>
    <w:rsid w:val="00A11D2B"/>
    <w:rsid w:val="00A12E34"/>
    <w:rsid w:val="00A1451C"/>
    <w:rsid w:val="00A14B0E"/>
    <w:rsid w:val="00A16C83"/>
    <w:rsid w:val="00A17668"/>
    <w:rsid w:val="00A17775"/>
    <w:rsid w:val="00A20459"/>
    <w:rsid w:val="00A21867"/>
    <w:rsid w:val="00A32076"/>
    <w:rsid w:val="00A33F5A"/>
    <w:rsid w:val="00A34E6C"/>
    <w:rsid w:val="00A3675F"/>
    <w:rsid w:val="00A37450"/>
    <w:rsid w:val="00A37664"/>
    <w:rsid w:val="00A40CF3"/>
    <w:rsid w:val="00A410F3"/>
    <w:rsid w:val="00A4296C"/>
    <w:rsid w:val="00A438F3"/>
    <w:rsid w:val="00A43C4F"/>
    <w:rsid w:val="00A46EE4"/>
    <w:rsid w:val="00A4733B"/>
    <w:rsid w:val="00A6207D"/>
    <w:rsid w:val="00A625D0"/>
    <w:rsid w:val="00A6412A"/>
    <w:rsid w:val="00A65A15"/>
    <w:rsid w:val="00A65DBC"/>
    <w:rsid w:val="00A66ACD"/>
    <w:rsid w:val="00A72277"/>
    <w:rsid w:val="00A7258B"/>
    <w:rsid w:val="00A73005"/>
    <w:rsid w:val="00A74283"/>
    <w:rsid w:val="00A74FB9"/>
    <w:rsid w:val="00A754BA"/>
    <w:rsid w:val="00A75E47"/>
    <w:rsid w:val="00A76339"/>
    <w:rsid w:val="00A8084B"/>
    <w:rsid w:val="00A83755"/>
    <w:rsid w:val="00A86C6A"/>
    <w:rsid w:val="00A8715E"/>
    <w:rsid w:val="00A916B5"/>
    <w:rsid w:val="00A92B9D"/>
    <w:rsid w:val="00A9581E"/>
    <w:rsid w:val="00A95C8D"/>
    <w:rsid w:val="00A969BB"/>
    <w:rsid w:val="00AA1155"/>
    <w:rsid w:val="00AA1CFD"/>
    <w:rsid w:val="00AA2799"/>
    <w:rsid w:val="00AA575A"/>
    <w:rsid w:val="00AB142C"/>
    <w:rsid w:val="00AB4245"/>
    <w:rsid w:val="00AB7C12"/>
    <w:rsid w:val="00AC0F0A"/>
    <w:rsid w:val="00AC47DA"/>
    <w:rsid w:val="00AC4915"/>
    <w:rsid w:val="00AC78B3"/>
    <w:rsid w:val="00AD31A2"/>
    <w:rsid w:val="00AD36FB"/>
    <w:rsid w:val="00AD3E61"/>
    <w:rsid w:val="00AD7E14"/>
    <w:rsid w:val="00AE03D6"/>
    <w:rsid w:val="00AE06D2"/>
    <w:rsid w:val="00AE087C"/>
    <w:rsid w:val="00AE142E"/>
    <w:rsid w:val="00AE4FC9"/>
    <w:rsid w:val="00AF0BFA"/>
    <w:rsid w:val="00AF47EE"/>
    <w:rsid w:val="00AF73AD"/>
    <w:rsid w:val="00B02A4E"/>
    <w:rsid w:val="00B02CC7"/>
    <w:rsid w:val="00B02CCE"/>
    <w:rsid w:val="00B03E5E"/>
    <w:rsid w:val="00B05B2C"/>
    <w:rsid w:val="00B06791"/>
    <w:rsid w:val="00B07F3E"/>
    <w:rsid w:val="00B07FD9"/>
    <w:rsid w:val="00B07FDF"/>
    <w:rsid w:val="00B11BBB"/>
    <w:rsid w:val="00B13715"/>
    <w:rsid w:val="00B13BA7"/>
    <w:rsid w:val="00B15682"/>
    <w:rsid w:val="00B158CB"/>
    <w:rsid w:val="00B1634D"/>
    <w:rsid w:val="00B2256C"/>
    <w:rsid w:val="00B24C0D"/>
    <w:rsid w:val="00B31442"/>
    <w:rsid w:val="00B33627"/>
    <w:rsid w:val="00B337C4"/>
    <w:rsid w:val="00B348D0"/>
    <w:rsid w:val="00B3541A"/>
    <w:rsid w:val="00B354BF"/>
    <w:rsid w:val="00B36C3F"/>
    <w:rsid w:val="00B43006"/>
    <w:rsid w:val="00B43360"/>
    <w:rsid w:val="00B433D9"/>
    <w:rsid w:val="00B43EA6"/>
    <w:rsid w:val="00B43EC5"/>
    <w:rsid w:val="00B45167"/>
    <w:rsid w:val="00B47CD9"/>
    <w:rsid w:val="00B5020D"/>
    <w:rsid w:val="00B512B7"/>
    <w:rsid w:val="00B526B4"/>
    <w:rsid w:val="00B540C2"/>
    <w:rsid w:val="00B5510F"/>
    <w:rsid w:val="00B56058"/>
    <w:rsid w:val="00B563F2"/>
    <w:rsid w:val="00B60638"/>
    <w:rsid w:val="00B648A7"/>
    <w:rsid w:val="00B66534"/>
    <w:rsid w:val="00B71635"/>
    <w:rsid w:val="00B72172"/>
    <w:rsid w:val="00B7230C"/>
    <w:rsid w:val="00B729BB"/>
    <w:rsid w:val="00B732AD"/>
    <w:rsid w:val="00B73754"/>
    <w:rsid w:val="00B7381A"/>
    <w:rsid w:val="00B74044"/>
    <w:rsid w:val="00B746A6"/>
    <w:rsid w:val="00B74F0E"/>
    <w:rsid w:val="00B75560"/>
    <w:rsid w:val="00B75E47"/>
    <w:rsid w:val="00B77677"/>
    <w:rsid w:val="00B80C13"/>
    <w:rsid w:val="00B81169"/>
    <w:rsid w:val="00B8282A"/>
    <w:rsid w:val="00B84A01"/>
    <w:rsid w:val="00B85E24"/>
    <w:rsid w:val="00B86D6C"/>
    <w:rsid w:val="00B8751F"/>
    <w:rsid w:val="00B932EC"/>
    <w:rsid w:val="00B93DFB"/>
    <w:rsid w:val="00B96361"/>
    <w:rsid w:val="00BA0A50"/>
    <w:rsid w:val="00BA1A46"/>
    <w:rsid w:val="00BA2021"/>
    <w:rsid w:val="00BA3342"/>
    <w:rsid w:val="00BA5794"/>
    <w:rsid w:val="00BB01C0"/>
    <w:rsid w:val="00BB1482"/>
    <w:rsid w:val="00BC3085"/>
    <w:rsid w:val="00BC5F76"/>
    <w:rsid w:val="00BC7DB3"/>
    <w:rsid w:val="00BD043E"/>
    <w:rsid w:val="00BD2C85"/>
    <w:rsid w:val="00BD47D3"/>
    <w:rsid w:val="00BD7E03"/>
    <w:rsid w:val="00BE0DEE"/>
    <w:rsid w:val="00BE0E0E"/>
    <w:rsid w:val="00BE3699"/>
    <w:rsid w:val="00BE42D0"/>
    <w:rsid w:val="00BE44EF"/>
    <w:rsid w:val="00BE635C"/>
    <w:rsid w:val="00BF032B"/>
    <w:rsid w:val="00BF112A"/>
    <w:rsid w:val="00BF26BD"/>
    <w:rsid w:val="00BF481D"/>
    <w:rsid w:val="00BF6A11"/>
    <w:rsid w:val="00BF739F"/>
    <w:rsid w:val="00C01F61"/>
    <w:rsid w:val="00C10261"/>
    <w:rsid w:val="00C110AE"/>
    <w:rsid w:val="00C12058"/>
    <w:rsid w:val="00C17CE8"/>
    <w:rsid w:val="00C20476"/>
    <w:rsid w:val="00C233C9"/>
    <w:rsid w:val="00C241B7"/>
    <w:rsid w:val="00C25D4E"/>
    <w:rsid w:val="00C27095"/>
    <w:rsid w:val="00C31760"/>
    <w:rsid w:val="00C321A3"/>
    <w:rsid w:val="00C34D77"/>
    <w:rsid w:val="00C35F1E"/>
    <w:rsid w:val="00C3742C"/>
    <w:rsid w:val="00C41C4C"/>
    <w:rsid w:val="00C44017"/>
    <w:rsid w:val="00C4555D"/>
    <w:rsid w:val="00C4577E"/>
    <w:rsid w:val="00C46767"/>
    <w:rsid w:val="00C5040E"/>
    <w:rsid w:val="00C51DB2"/>
    <w:rsid w:val="00C52F74"/>
    <w:rsid w:val="00C53B05"/>
    <w:rsid w:val="00C545BC"/>
    <w:rsid w:val="00C55139"/>
    <w:rsid w:val="00C5622A"/>
    <w:rsid w:val="00C56F04"/>
    <w:rsid w:val="00C572FE"/>
    <w:rsid w:val="00C574FB"/>
    <w:rsid w:val="00C622D5"/>
    <w:rsid w:val="00C627CD"/>
    <w:rsid w:val="00C6603F"/>
    <w:rsid w:val="00C66AF8"/>
    <w:rsid w:val="00C67789"/>
    <w:rsid w:val="00C72B70"/>
    <w:rsid w:val="00C73BC0"/>
    <w:rsid w:val="00C74D97"/>
    <w:rsid w:val="00C77BBC"/>
    <w:rsid w:val="00C813F8"/>
    <w:rsid w:val="00C907E9"/>
    <w:rsid w:val="00C90F8D"/>
    <w:rsid w:val="00C94307"/>
    <w:rsid w:val="00C95899"/>
    <w:rsid w:val="00C95D9A"/>
    <w:rsid w:val="00CA1277"/>
    <w:rsid w:val="00CA147A"/>
    <w:rsid w:val="00CA1709"/>
    <w:rsid w:val="00CA2095"/>
    <w:rsid w:val="00CA5376"/>
    <w:rsid w:val="00CA6E37"/>
    <w:rsid w:val="00CB3C83"/>
    <w:rsid w:val="00CB47B5"/>
    <w:rsid w:val="00CC10E7"/>
    <w:rsid w:val="00CC16D1"/>
    <w:rsid w:val="00CC333D"/>
    <w:rsid w:val="00CC3BCB"/>
    <w:rsid w:val="00CC5FE2"/>
    <w:rsid w:val="00CD1A73"/>
    <w:rsid w:val="00CD40A3"/>
    <w:rsid w:val="00CD4CEB"/>
    <w:rsid w:val="00CD527F"/>
    <w:rsid w:val="00CD5506"/>
    <w:rsid w:val="00CD5B12"/>
    <w:rsid w:val="00CD73FF"/>
    <w:rsid w:val="00CE046F"/>
    <w:rsid w:val="00CE236F"/>
    <w:rsid w:val="00CE440D"/>
    <w:rsid w:val="00CE4452"/>
    <w:rsid w:val="00CF1CF8"/>
    <w:rsid w:val="00CF32A2"/>
    <w:rsid w:val="00CF3CFA"/>
    <w:rsid w:val="00D00143"/>
    <w:rsid w:val="00D00AF5"/>
    <w:rsid w:val="00D00DA6"/>
    <w:rsid w:val="00D02986"/>
    <w:rsid w:val="00D03ED5"/>
    <w:rsid w:val="00D045C3"/>
    <w:rsid w:val="00D0469C"/>
    <w:rsid w:val="00D05139"/>
    <w:rsid w:val="00D065B9"/>
    <w:rsid w:val="00D115CE"/>
    <w:rsid w:val="00D12498"/>
    <w:rsid w:val="00D1377C"/>
    <w:rsid w:val="00D15382"/>
    <w:rsid w:val="00D1606A"/>
    <w:rsid w:val="00D1656B"/>
    <w:rsid w:val="00D20E4D"/>
    <w:rsid w:val="00D250BF"/>
    <w:rsid w:val="00D26023"/>
    <w:rsid w:val="00D27D0F"/>
    <w:rsid w:val="00D27E4C"/>
    <w:rsid w:val="00D30959"/>
    <w:rsid w:val="00D31DB7"/>
    <w:rsid w:val="00D33C25"/>
    <w:rsid w:val="00D34B24"/>
    <w:rsid w:val="00D34CCE"/>
    <w:rsid w:val="00D377C7"/>
    <w:rsid w:val="00D40053"/>
    <w:rsid w:val="00D4069A"/>
    <w:rsid w:val="00D41B2D"/>
    <w:rsid w:val="00D43914"/>
    <w:rsid w:val="00D44C63"/>
    <w:rsid w:val="00D46578"/>
    <w:rsid w:val="00D4783B"/>
    <w:rsid w:val="00D47921"/>
    <w:rsid w:val="00D50BDF"/>
    <w:rsid w:val="00D517DE"/>
    <w:rsid w:val="00D519FD"/>
    <w:rsid w:val="00D54C23"/>
    <w:rsid w:val="00D55101"/>
    <w:rsid w:val="00D57BC6"/>
    <w:rsid w:val="00D60664"/>
    <w:rsid w:val="00D63273"/>
    <w:rsid w:val="00D64BC3"/>
    <w:rsid w:val="00D71FB9"/>
    <w:rsid w:val="00D720C6"/>
    <w:rsid w:val="00D73078"/>
    <w:rsid w:val="00D77C60"/>
    <w:rsid w:val="00D8191B"/>
    <w:rsid w:val="00D83F27"/>
    <w:rsid w:val="00D85507"/>
    <w:rsid w:val="00D86CB6"/>
    <w:rsid w:val="00D94665"/>
    <w:rsid w:val="00D96219"/>
    <w:rsid w:val="00D96420"/>
    <w:rsid w:val="00D9722E"/>
    <w:rsid w:val="00D973C5"/>
    <w:rsid w:val="00D97535"/>
    <w:rsid w:val="00D97CB7"/>
    <w:rsid w:val="00DA040C"/>
    <w:rsid w:val="00DA1DF9"/>
    <w:rsid w:val="00DA3EE8"/>
    <w:rsid w:val="00DA463E"/>
    <w:rsid w:val="00DB01C2"/>
    <w:rsid w:val="00DB0234"/>
    <w:rsid w:val="00DB2187"/>
    <w:rsid w:val="00DB2D7D"/>
    <w:rsid w:val="00DB38B2"/>
    <w:rsid w:val="00DB3B5D"/>
    <w:rsid w:val="00DB461D"/>
    <w:rsid w:val="00DB48A7"/>
    <w:rsid w:val="00DB5E7F"/>
    <w:rsid w:val="00DB633A"/>
    <w:rsid w:val="00DB7435"/>
    <w:rsid w:val="00DB7A5E"/>
    <w:rsid w:val="00DC4884"/>
    <w:rsid w:val="00DC5910"/>
    <w:rsid w:val="00DC6162"/>
    <w:rsid w:val="00DC66B9"/>
    <w:rsid w:val="00DC78ED"/>
    <w:rsid w:val="00DC7B39"/>
    <w:rsid w:val="00DD0D68"/>
    <w:rsid w:val="00DD1001"/>
    <w:rsid w:val="00DD18C7"/>
    <w:rsid w:val="00DD2D01"/>
    <w:rsid w:val="00DD31D3"/>
    <w:rsid w:val="00DE2E6C"/>
    <w:rsid w:val="00DE3973"/>
    <w:rsid w:val="00DE3CDA"/>
    <w:rsid w:val="00DE7BB3"/>
    <w:rsid w:val="00DF6214"/>
    <w:rsid w:val="00E005B5"/>
    <w:rsid w:val="00E02D0A"/>
    <w:rsid w:val="00E06C9E"/>
    <w:rsid w:val="00E104BF"/>
    <w:rsid w:val="00E1281E"/>
    <w:rsid w:val="00E14001"/>
    <w:rsid w:val="00E15ED3"/>
    <w:rsid w:val="00E1715A"/>
    <w:rsid w:val="00E17577"/>
    <w:rsid w:val="00E20FA2"/>
    <w:rsid w:val="00E31F5E"/>
    <w:rsid w:val="00E33347"/>
    <w:rsid w:val="00E3391D"/>
    <w:rsid w:val="00E33ACF"/>
    <w:rsid w:val="00E35E72"/>
    <w:rsid w:val="00E37A0B"/>
    <w:rsid w:val="00E37E11"/>
    <w:rsid w:val="00E40A38"/>
    <w:rsid w:val="00E4387A"/>
    <w:rsid w:val="00E46487"/>
    <w:rsid w:val="00E50451"/>
    <w:rsid w:val="00E52B9D"/>
    <w:rsid w:val="00E5331D"/>
    <w:rsid w:val="00E53822"/>
    <w:rsid w:val="00E61C1D"/>
    <w:rsid w:val="00E64580"/>
    <w:rsid w:val="00E65536"/>
    <w:rsid w:val="00E65B89"/>
    <w:rsid w:val="00E723EC"/>
    <w:rsid w:val="00E73AB2"/>
    <w:rsid w:val="00E75709"/>
    <w:rsid w:val="00E76EDB"/>
    <w:rsid w:val="00E8284D"/>
    <w:rsid w:val="00E82D8F"/>
    <w:rsid w:val="00E8616B"/>
    <w:rsid w:val="00E86568"/>
    <w:rsid w:val="00E871F5"/>
    <w:rsid w:val="00E87ACC"/>
    <w:rsid w:val="00E90BF0"/>
    <w:rsid w:val="00E91FCA"/>
    <w:rsid w:val="00E961AE"/>
    <w:rsid w:val="00E97831"/>
    <w:rsid w:val="00EA4F9F"/>
    <w:rsid w:val="00EA53E1"/>
    <w:rsid w:val="00EB074E"/>
    <w:rsid w:val="00EB2FAC"/>
    <w:rsid w:val="00EB31C9"/>
    <w:rsid w:val="00EB7DE1"/>
    <w:rsid w:val="00ED00F4"/>
    <w:rsid w:val="00ED3BFF"/>
    <w:rsid w:val="00ED583A"/>
    <w:rsid w:val="00ED5B9A"/>
    <w:rsid w:val="00EE0410"/>
    <w:rsid w:val="00EE21C9"/>
    <w:rsid w:val="00EE2683"/>
    <w:rsid w:val="00EE31A6"/>
    <w:rsid w:val="00EE4542"/>
    <w:rsid w:val="00EE64D3"/>
    <w:rsid w:val="00EF0911"/>
    <w:rsid w:val="00EF334B"/>
    <w:rsid w:val="00EF3389"/>
    <w:rsid w:val="00EF697C"/>
    <w:rsid w:val="00F02406"/>
    <w:rsid w:val="00F037CE"/>
    <w:rsid w:val="00F047C3"/>
    <w:rsid w:val="00F06433"/>
    <w:rsid w:val="00F06F67"/>
    <w:rsid w:val="00F07538"/>
    <w:rsid w:val="00F1139D"/>
    <w:rsid w:val="00F17BC8"/>
    <w:rsid w:val="00F226C3"/>
    <w:rsid w:val="00F22943"/>
    <w:rsid w:val="00F30DBE"/>
    <w:rsid w:val="00F35886"/>
    <w:rsid w:val="00F36212"/>
    <w:rsid w:val="00F364A3"/>
    <w:rsid w:val="00F37A3A"/>
    <w:rsid w:val="00F41584"/>
    <w:rsid w:val="00F43839"/>
    <w:rsid w:val="00F44F00"/>
    <w:rsid w:val="00F46CE1"/>
    <w:rsid w:val="00F551E1"/>
    <w:rsid w:val="00F557ED"/>
    <w:rsid w:val="00F56FC3"/>
    <w:rsid w:val="00F6037B"/>
    <w:rsid w:val="00F628CC"/>
    <w:rsid w:val="00F64379"/>
    <w:rsid w:val="00F6487F"/>
    <w:rsid w:val="00F6637A"/>
    <w:rsid w:val="00F679DD"/>
    <w:rsid w:val="00F74164"/>
    <w:rsid w:val="00F74F53"/>
    <w:rsid w:val="00F77418"/>
    <w:rsid w:val="00F81678"/>
    <w:rsid w:val="00F83CE8"/>
    <w:rsid w:val="00F84440"/>
    <w:rsid w:val="00F87592"/>
    <w:rsid w:val="00F8780B"/>
    <w:rsid w:val="00F93025"/>
    <w:rsid w:val="00F93099"/>
    <w:rsid w:val="00F94D43"/>
    <w:rsid w:val="00F95666"/>
    <w:rsid w:val="00F975D1"/>
    <w:rsid w:val="00F97741"/>
    <w:rsid w:val="00FA0F39"/>
    <w:rsid w:val="00FA2373"/>
    <w:rsid w:val="00FA38D5"/>
    <w:rsid w:val="00FA3FBE"/>
    <w:rsid w:val="00FA49C7"/>
    <w:rsid w:val="00FA4A59"/>
    <w:rsid w:val="00FA4E1C"/>
    <w:rsid w:val="00FA7A5D"/>
    <w:rsid w:val="00FB1447"/>
    <w:rsid w:val="00FB32B2"/>
    <w:rsid w:val="00FB43C8"/>
    <w:rsid w:val="00FC28D9"/>
    <w:rsid w:val="00FC61E6"/>
    <w:rsid w:val="00FC70DF"/>
    <w:rsid w:val="00FD3767"/>
    <w:rsid w:val="00FE0C63"/>
    <w:rsid w:val="00FE10DD"/>
    <w:rsid w:val="00FE1F3E"/>
    <w:rsid w:val="00FE2D91"/>
    <w:rsid w:val="00FE7A8F"/>
    <w:rsid w:val="00FE7CE4"/>
    <w:rsid w:val="00FF10F8"/>
    <w:rsid w:val="00FF193A"/>
    <w:rsid w:val="00FF3716"/>
    <w:rsid w:val="00FF54E7"/>
    <w:rsid w:val="01297420"/>
    <w:rsid w:val="049D07AF"/>
    <w:rsid w:val="106E76CB"/>
    <w:rsid w:val="13E20CB9"/>
    <w:rsid w:val="17A70B2D"/>
    <w:rsid w:val="1C2C7853"/>
    <w:rsid w:val="1F805BDB"/>
    <w:rsid w:val="2466188F"/>
    <w:rsid w:val="259F7BD4"/>
    <w:rsid w:val="285C6E3B"/>
    <w:rsid w:val="2CD461FD"/>
    <w:rsid w:val="36F04EE6"/>
    <w:rsid w:val="37EF0ACB"/>
    <w:rsid w:val="3A16005A"/>
    <w:rsid w:val="49B36396"/>
    <w:rsid w:val="4A48418E"/>
    <w:rsid w:val="50AF4B29"/>
    <w:rsid w:val="52495D62"/>
    <w:rsid w:val="53BF62DB"/>
    <w:rsid w:val="5FBB029F"/>
    <w:rsid w:val="62972BA4"/>
    <w:rsid w:val="6C1442C8"/>
    <w:rsid w:val="753711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iPriority="0"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44"/>
    <w:qFormat/>
    <w:uiPriority w:val="0"/>
    <w:pPr>
      <w:adjustRightInd w:val="0"/>
      <w:snapToGrid w:val="0"/>
      <w:spacing w:line="360" w:lineRule="auto"/>
      <w:jc w:val="center"/>
      <w:outlineLvl w:val="0"/>
    </w:pPr>
    <w:rPr>
      <w:b/>
      <w:bCs/>
      <w:kern w:val="44"/>
      <w:sz w:val="36"/>
      <w:szCs w:val="36"/>
    </w:rPr>
  </w:style>
  <w:style w:type="paragraph" w:styleId="4">
    <w:name w:val="heading 2"/>
    <w:basedOn w:val="5"/>
    <w:next w:val="1"/>
    <w:link w:val="38"/>
    <w:qFormat/>
    <w:uiPriority w:val="0"/>
    <w:pPr>
      <w:adjustRightInd w:val="0"/>
      <w:snapToGrid w:val="0"/>
      <w:spacing w:after="0" w:line="360" w:lineRule="auto"/>
      <w:jc w:val="center"/>
      <w:outlineLvl w:val="1"/>
    </w:pPr>
    <w:rPr>
      <w:rFonts w:ascii="宋体"/>
      <w:sz w:val="28"/>
      <w:szCs w:val="28"/>
    </w:rPr>
  </w:style>
  <w:style w:type="paragraph" w:styleId="5">
    <w:name w:val="heading 3"/>
    <w:basedOn w:val="1"/>
    <w:next w:val="1"/>
    <w:link w:val="47"/>
    <w:unhideWhenUsed/>
    <w:qFormat/>
    <w:uiPriority w:val="0"/>
    <w:pPr>
      <w:keepNext/>
      <w:keepLines/>
      <w:spacing w:before="260" w:after="260" w:line="416" w:lineRule="auto"/>
      <w:outlineLvl w:val="2"/>
    </w:pPr>
    <w:rPr>
      <w:b/>
      <w:bCs/>
      <w:sz w:val="32"/>
      <w:szCs w:val="32"/>
    </w:rPr>
  </w:style>
  <w:style w:type="paragraph" w:styleId="6">
    <w:name w:val="heading 4"/>
    <w:basedOn w:val="1"/>
    <w:next w:val="1"/>
    <w:link w:val="49"/>
    <w:qFormat/>
    <w:uiPriority w:val="0"/>
    <w:pPr>
      <w:keepNext/>
      <w:keepLines/>
      <w:spacing w:before="280" w:after="290" w:line="376" w:lineRule="auto"/>
      <w:outlineLvl w:val="3"/>
    </w:pPr>
    <w:rPr>
      <w:rFonts w:ascii="Arial" w:hAnsi="Arial" w:eastAsia="黑体"/>
      <w:b/>
      <w:bCs/>
      <w:sz w:val="28"/>
      <w:szCs w:val="28"/>
    </w:rPr>
  </w:style>
  <w:style w:type="paragraph" w:styleId="7">
    <w:name w:val="heading 5"/>
    <w:basedOn w:val="1"/>
    <w:next w:val="1"/>
    <w:link w:val="86"/>
    <w:semiHidden/>
    <w:unhideWhenUsed/>
    <w:qFormat/>
    <w:uiPriority w:val="9"/>
    <w:pPr>
      <w:keepNext/>
      <w:keepLines/>
      <w:spacing w:before="280" w:after="290" w:line="376" w:lineRule="auto"/>
      <w:outlineLvl w:val="4"/>
    </w:pPr>
    <w:rPr>
      <w:b/>
      <w:bCs/>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39"/>
    <w:pPr>
      <w:adjustRightInd w:val="0"/>
      <w:snapToGrid w:val="0"/>
      <w:spacing w:line="312" w:lineRule="auto"/>
    </w:pPr>
    <w:rPr>
      <w:b/>
      <w:sz w:val="24"/>
    </w:rPr>
  </w:style>
  <w:style w:type="paragraph" w:styleId="8">
    <w:name w:val="Normal Indent"/>
    <w:basedOn w:val="1"/>
    <w:qFormat/>
    <w:uiPriority w:val="0"/>
    <w:pPr>
      <w:ind w:firstLine="420"/>
    </w:pPr>
    <w:rPr>
      <w:sz w:val="14"/>
    </w:rPr>
  </w:style>
  <w:style w:type="paragraph" w:styleId="9">
    <w:name w:val="caption"/>
    <w:basedOn w:val="1"/>
    <w:next w:val="1"/>
    <w:qFormat/>
    <w:uiPriority w:val="0"/>
    <w:pPr>
      <w:spacing w:before="152" w:after="160"/>
    </w:pPr>
    <w:rPr>
      <w:rFonts w:ascii="Arial" w:hAnsi="Arial" w:eastAsia="黑体" w:cs="Arial"/>
      <w:sz w:val="20"/>
      <w:szCs w:val="20"/>
    </w:rPr>
  </w:style>
  <w:style w:type="paragraph" w:styleId="10">
    <w:name w:val="Document Map"/>
    <w:basedOn w:val="1"/>
    <w:link w:val="50"/>
    <w:qFormat/>
    <w:uiPriority w:val="0"/>
    <w:rPr>
      <w:rFonts w:ascii="微软雅黑" w:hAnsi="微软雅黑"/>
      <w:sz w:val="18"/>
      <w:szCs w:val="18"/>
    </w:rPr>
  </w:style>
  <w:style w:type="paragraph" w:styleId="11">
    <w:name w:val="annotation text"/>
    <w:basedOn w:val="1"/>
    <w:link w:val="46"/>
    <w:qFormat/>
    <w:uiPriority w:val="0"/>
    <w:pPr>
      <w:spacing w:after="200" w:line="276" w:lineRule="auto"/>
      <w:jc w:val="left"/>
    </w:pPr>
    <w:rPr>
      <w:kern w:val="0"/>
      <w:szCs w:val="21"/>
    </w:rPr>
  </w:style>
  <w:style w:type="paragraph" w:styleId="12">
    <w:name w:val="Body Text"/>
    <w:basedOn w:val="1"/>
    <w:next w:val="13"/>
    <w:link w:val="45"/>
    <w:qFormat/>
    <w:uiPriority w:val="0"/>
    <w:pPr>
      <w:spacing w:after="120"/>
    </w:pPr>
    <w:rPr>
      <w:kern w:val="0"/>
      <w:szCs w:val="21"/>
    </w:rPr>
  </w:style>
  <w:style w:type="paragraph" w:styleId="13">
    <w:name w:val="index 4"/>
    <w:basedOn w:val="1"/>
    <w:next w:val="1"/>
    <w:unhideWhenUsed/>
    <w:qFormat/>
    <w:uiPriority w:val="0"/>
    <w:pPr>
      <w:ind w:left="600" w:leftChars="600"/>
    </w:pPr>
  </w:style>
  <w:style w:type="paragraph" w:styleId="14">
    <w:name w:val="Body Text Indent"/>
    <w:basedOn w:val="1"/>
    <w:link w:val="48"/>
    <w:unhideWhenUsed/>
    <w:qFormat/>
    <w:uiPriority w:val="0"/>
    <w:pPr>
      <w:spacing w:after="120"/>
      <w:ind w:left="420" w:leftChars="200"/>
    </w:pPr>
  </w:style>
  <w:style w:type="paragraph" w:styleId="15">
    <w:name w:val="toc 3"/>
    <w:basedOn w:val="1"/>
    <w:next w:val="1"/>
    <w:qFormat/>
    <w:uiPriority w:val="39"/>
    <w:pPr>
      <w:ind w:left="400" w:leftChars="400"/>
    </w:pPr>
  </w:style>
  <w:style w:type="paragraph" w:styleId="16">
    <w:name w:val="Plain Text"/>
    <w:basedOn w:val="1"/>
    <w:link w:val="51"/>
    <w:qFormat/>
    <w:uiPriority w:val="0"/>
    <w:rPr>
      <w:rFonts w:ascii="宋体"/>
      <w:szCs w:val="20"/>
    </w:rPr>
  </w:style>
  <w:style w:type="paragraph" w:styleId="17">
    <w:name w:val="Date"/>
    <w:basedOn w:val="1"/>
    <w:next w:val="1"/>
    <w:link w:val="52"/>
    <w:qFormat/>
    <w:uiPriority w:val="0"/>
    <w:pPr>
      <w:ind w:left="2500" w:leftChars="2500"/>
    </w:pPr>
  </w:style>
  <w:style w:type="paragraph" w:styleId="18">
    <w:name w:val="Body Text Indent 2"/>
    <w:basedOn w:val="1"/>
    <w:link w:val="53"/>
    <w:qFormat/>
    <w:uiPriority w:val="0"/>
    <w:pPr>
      <w:spacing w:line="520" w:lineRule="exact"/>
      <w:ind w:firstLine="196" w:firstLineChars="196"/>
    </w:pPr>
    <w:rPr>
      <w:rFonts w:ascii="仿宋_GB2312" w:eastAsia="仿宋_GB2312"/>
      <w:color w:val="FF0000"/>
      <w:sz w:val="32"/>
    </w:rPr>
  </w:style>
  <w:style w:type="paragraph" w:styleId="19">
    <w:name w:val="Balloon Text"/>
    <w:basedOn w:val="1"/>
    <w:link w:val="54"/>
    <w:qFormat/>
    <w:uiPriority w:val="0"/>
    <w:rPr>
      <w:sz w:val="18"/>
      <w:szCs w:val="18"/>
    </w:rPr>
  </w:style>
  <w:style w:type="paragraph" w:styleId="20">
    <w:name w:val="footer"/>
    <w:basedOn w:val="1"/>
    <w:link w:val="39"/>
    <w:qFormat/>
    <w:uiPriority w:val="99"/>
    <w:pPr>
      <w:tabs>
        <w:tab w:val="center" w:pos="4153"/>
        <w:tab w:val="right" w:pos="8306"/>
      </w:tabs>
      <w:snapToGrid w:val="0"/>
      <w:jc w:val="left"/>
    </w:pPr>
    <w:rPr>
      <w:sz w:val="18"/>
      <w:szCs w:val="18"/>
    </w:rPr>
  </w:style>
  <w:style w:type="paragraph" w:styleId="21">
    <w:name w:val="header"/>
    <w:basedOn w:val="1"/>
    <w:link w:val="43"/>
    <w:unhideWhenUsed/>
    <w:qFormat/>
    <w:uiPriority w:val="0"/>
    <w:pPr>
      <w:pBdr>
        <w:bottom w:val="single" w:color="auto" w:sz="6" w:space="1"/>
      </w:pBdr>
      <w:tabs>
        <w:tab w:val="center" w:pos="4153"/>
        <w:tab w:val="right" w:pos="8306"/>
      </w:tabs>
      <w:snapToGrid w:val="0"/>
      <w:jc w:val="center"/>
    </w:pPr>
    <w:rPr>
      <w:sz w:val="18"/>
      <w:szCs w:val="18"/>
    </w:rPr>
  </w:style>
  <w:style w:type="paragraph" w:styleId="22">
    <w:name w:val="toc 4"/>
    <w:basedOn w:val="1"/>
    <w:next w:val="1"/>
    <w:semiHidden/>
    <w:unhideWhenUsed/>
    <w:qFormat/>
    <w:uiPriority w:val="39"/>
    <w:pPr>
      <w:ind w:left="1260" w:leftChars="600"/>
    </w:pPr>
  </w:style>
  <w:style w:type="paragraph" w:styleId="23">
    <w:name w:val="Subtitle"/>
    <w:basedOn w:val="1"/>
    <w:next w:val="1"/>
    <w:link w:val="55"/>
    <w:qFormat/>
    <w:uiPriority w:val="0"/>
    <w:pPr>
      <w:spacing w:before="240" w:after="60" w:line="312" w:lineRule="auto"/>
      <w:jc w:val="left"/>
      <w:outlineLvl w:val="1"/>
    </w:pPr>
    <w:rPr>
      <w:rFonts w:ascii="Cambria" w:hAnsi="Cambria"/>
      <w:bCs/>
      <w:kern w:val="28"/>
      <w:sz w:val="28"/>
      <w:szCs w:val="32"/>
    </w:rPr>
  </w:style>
  <w:style w:type="paragraph" w:styleId="24">
    <w:name w:val="footnote text"/>
    <w:basedOn w:val="1"/>
    <w:link w:val="56"/>
    <w:qFormat/>
    <w:uiPriority w:val="0"/>
    <w:pPr>
      <w:adjustRightInd w:val="0"/>
      <w:spacing w:line="312" w:lineRule="atLeast"/>
      <w:jc w:val="left"/>
      <w:textAlignment w:val="baseline"/>
    </w:pPr>
    <w:rPr>
      <w:kern w:val="0"/>
      <w:sz w:val="18"/>
      <w:szCs w:val="20"/>
    </w:rPr>
  </w:style>
  <w:style w:type="paragraph" w:styleId="25">
    <w:name w:val="toc 2"/>
    <w:basedOn w:val="1"/>
    <w:next w:val="1"/>
    <w:unhideWhenUsed/>
    <w:qFormat/>
    <w:uiPriority w:val="39"/>
    <w:pPr>
      <w:adjustRightInd w:val="0"/>
      <w:snapToGrid w:val="0"/>
      <w:spacing w:line="288" w:lineRule="auto"/>
      <w:ind w:left="200" w:leftChars="200"/>
    </w:pPr>
  </w:style>
  <w:style w:type="paragraph" w:styleId="26">
    <w:name w:val="Normal (Web)"/>
    <w:basedOn w:val="1"/>
    <w:qFormat/>
    <w:uiPriority w:val="0"/>
    <w:pPr>
      <w:widowControl/>
      <w:spacing w:before="100" w:beforeAutospacing="1" w:after="100" w:afterAutospacing="1"/>
      <w:jc w:val="left"/>
    </w:pPr>
    <w:rPr>
      <w:rFonts w:ascii="宋体"/>
      <w:kern w:val="0"/>
      <w:sz w:val="24"/>
    </w:rPr>
  </w:style>
  <w:style w:type="paragraph" w:styleId="27">
    <w:name w:val="Title"/>
    <w:basedOn w:val="12"/>
    <w:next w:val="1"/>
    <w:link w:val="42"/>
    <w:qFormat/>
    <w:uiPriority w:val="0"/>
    <w:pPr>
      <w:adjustRightInd w:val="0"/>
      <w:snapToGrid w:val="0"/>
      <w:jc w:val="center"/>
      <w:outlineLvl w:val="0"/>
    </w:pPr>
    <w:rPr>
      <w:rFonts w:ascii="宋体" w:hAnsi="宋体"/>
      <w:b/>
      <w:iCs/>
      <w:kern w:val="2"/>
      <w:sz w:val="36"/>
      <w:szCs w:val="20"/>
    </w:rPr>
  </w:style>
  <w:style w:type="paragraph" w:styleId="28">
    <w:name w:val="annotation subject"/>
    <w:basedOn w:val="11"/>
    <w:next w:val="11"/>
    <w:link w:val="57"/>
    <w:qFormat/>
    <w:uiPriority w:val="0"/>
    <w:pPr>
      <w:spacing w:after="0" w:line="240" w:lineRule="auto"/>
    </w:pPr>
    <w:rPr>
      <w:b/>
      <w:bCs/>
      <w:kern w:val="2"/>
      <w:szCs w:val="24"/>
    </w:rPr>
  </w:style>
  <w:style w:type="paragraph" w:styleId="29">
    <w:name w:val="Body Text First Indent 2"/>
    <w:basedOn w:val="14"/>
    <w:link w:val="58"/>
    <w:qFormat/>
    <w:uiPriority w:val="0"/>
    <w:pPr>
      <w:ind w:left="200" w:firstLine="200" w:firstLineChars="200"/>
    </w:pPr>
  </w:style>
  <w:style w:type="table" w:styleId="31">
    <w:name w:val="Table Grid"/>
    <w:basedOn w:val="3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page number"/>
    <w:qFormat/>
    <w:uiPriority w:val="0"/>
  </w:style>
  <w:style w:type="character" w:styleId="34">
    <w:name w:val="FollowedHyperlink"/>
    <w:qFormat/>
    <w:uiPriority w:val="0"/>
    <w:rPr>
      <w:color w:val="800080"/>
      <w:u w:val="single"/>
    </w:rPr>
  </w:style>
  <w:style w:type="character" w:styleId="35">
    <w:name w:val="Emphasis"/>
    <w:qFormat/>
    <w:uiPriority w:val="99"/>
    <w:rPr>
      <w:rFonts w:cs="Times New Roman"/>
      <w:color w:val="auto"/>
    </w:rPr>
  </w:style>
  <w:style w:type="character" w:styleId="36">
    <w:name w:val="Hyperlink"/>
    <w:basedOn w:val="32"/>
    <w:qFormat/>
    <w:uiPriority w:val="99"/>
    <w:rPr>
      <w:rFonts w:cs="Times New Roman"/>
      <w:color w:val="1F4F88"/>
      <w:u w:val="none"/>
      <w:lang w:bidi="ar-SA"/>
    </w:rPr>
  </w:style>
  <w:style w:type="character" w:styleId="37">
    <w:name w:val="annotation reference"/>
    <w:qFormat/>
    <w:uiPriority w:val="0"/>
    <w:rPr>
      <w:sz w:val="21"/>
      <w:szCs w:val="21"/>
    </w:rPr>
  </w:style>
  <w:style w:type="character" w:customStyle="1" w:styleId="38">
    <w:name w:val="标题 2 字符"/>
    <w:basedOn w:val="32"/>
    <w:link w:val="4"/>
    <w:qFormat/>
    <w:uiPriority w:val="0"/>
    <w:rPr>
      <w:rFonts w:ascii="宋体" w:hAnsi="Times New Roman" w:eastAsia="宋体" w:cs="Times New Roman"/>
      <w:b/>
      <w:bCs/>
      <w:sz w:val="28"/>
      <w:szCs w:val="28"/>
    </w:rPr>
  </w:style>
  <w:style w:type="character" w:customStyle="1" w:styleId="39">
    <w:name w:val="页脚 字符"/>
    <w:basedOn w:val="32"/>
    <w:link w:val="20"/>
    <w:qFormat/>
    <w:uiPriority w:val="99"/>
    <w:rPr>
      <w:rFonts w:ascii="Times New Roman" w:hAnsi="Times New Roman" w:eastAsia="宋体" w:cs="Times New Roman"/>
      <w:sz w:val="18"/>
      <w:szCs w:val="18"/>
    </w:rPr>
  </w:style>
  <w:style w:type="character" w:customStyle="1" w:styleId="40">
    <w:name w:val="NormalCharacter"/>
    <w:qFormat/>
    <w:uiPriority w:val="0"/>
  </w:style>
  <w:style w:type="paragraph" w:styleId="41">
    <w:name w:val="List Paragraph"/>
    <w:basedOn w:val="1"/>
    <w:qFormat/>
    <w:uiPriority w:val="34"/>
    <w:pPr>
      <w:ind w:firstLine="420" w:firstLineChars="200"/>
    </w:pPr>
  </w:style>
  <w:style w:type="character" w:customStyle="1" w:styleId="42">
    <w:name w:val="标题 字符"/>
    <w:basedOn w:val="32"/>
    <w:link w:val="27"/>
    <w:qFormat/>
    <w:uiPriority w:val="0"/>
    <w:rPr>
      <w:rFonts w:ascii="宋体" w:hAnsi="宋体" w:eastAsia="宋体" w:cs="Times New Roman"/>
      <w:b/>
      <w:iCs/>
      <w:sz w:val="36"/>
      <w:szCs w:val="20"/>
    </w:rPr>
  </w:style>
  <w:style w:type="character" w:customStyle="1" w:styleId="43">
    <w:name w:val="页眉 字符"/>
    <w:basedOn w:val="32"/>
    <w:link w:val="21"/>
    <w:qFormat/>
    <w:uiPriority w:val="99"/>
    <w:rPr>
      <w:rFonts w:ascii="Times New Roman" w:hAnsi="Times New Roman" w:eastAsia="宋体" w:cs="Times New Roman"/>
      <w:sz w:val="18"/>
      <w:szCs w:val="18"/>
    </w:rPr>
  </w:style>
  <w:style w:type="character" w:customStyle="1" w:styleId="44">
    <w:name w:val="标题 1 字符"/>
    <w:basedOn w:val="32"/>
    <w:link w:val="3"/>
    <w:qFormat/>
    <w:uiPriority w:val="0"/>
    <w:rPr>
      <w:rFonts w:ascii="Times New Roman" w:hAnsi="Times New Roman" w:eastAsia="宋体" w:cs="Times New Roman"/>
      <w:b/>
      <w:bCs/>
      <w:kern w:val="44"/>
      <w:sz w:val="36"/>
      <w:szCs w:val="36"/>
    </w:rPr>
  </w:style>
  <w:style w:type="character" w:customStyle="1" w:styleId="45">
    <w:name w:val="正文文本 字符"/>
    <w:basedOn w:val="32"/>
    <w:link w:val="12"/>
    <w:qFormat/>
    <w:uiPriority w:val="0"/>
    <w:rPr>
      <w:rFonts w:ascii="Times New Roman" w:hAnsi="Times New Roman" w:eastAsia="宋体" w:cs="Times New Roman"/>
      <w:kern w:val="0"/>
      <w:szCs w:val="21"/>
    </w:rPr>
  </w:style>
  <w:style w:type="character" w:customStyle="1" w:styleId="46">
    <w:name w:val="批注文字 字符"/>
    <w:basedOn w:val="32"/>
    <w:link w:val="11"/>
    <w:qFormat/>
    <w:uiPriority w:val="0"/>
    <w:rPr>
      <w:rFonts w:ascii="Times New Roman" w:hAnsi="Times New Roman" w:eastAsia="宋体" w:cs="Times New Roman"/>
      <w:kern w:val="0"/>
      <w:szCs w:val="21"/>
    </w:rPr>
  </w:style>
  <w:style w:type="character" w:customStyle="1" w:styleId="47">
    <w:name w:val="标题 3 字符"/>
    <w:basedOn w:val="32"/>
    <w:link w:val="5"/>
    <w:semiHidden/>
    <w:qFormat/>
    <w:uiPriority w:val="9"/>
    <w:rPr>
      <w:rFonts w:ascii="Times New Roman" w:hAnsi="Times New Roman" w:eastAsia="宋体" w:cs="Times New Roman"/>
      <w:b/>
      <w:bCs/>
      <w:sz w:val="32"/>
      <w:szCs w:val="32"/>
    </w:rPr>
  </w:style>
  <w:style w:type="character" w:customStyle="1" w:styleId="48">
    <w:name w:val="正文文本缩进 字符"/>
    <w:basedOn w:val="32"/>
    <w:link w:val="14"/>
    <w:qFormat/>
    <w:uiPriority w:val="99"/>
    <w:rPr>
      <w:rFonts w:ascii="Times New Roman" w:hAnsi="Times New Roman" w:eastAsia="宋体" w:cs="Times New Roman"/>
      <w:szCs w:val="24"/>
    </w:rPr>
  </w:style>
  <w:style w:type="character" w:customStyle="1" w:styleId="49">
    <w:name w:val="标题 4 字符"/>
    <w:basedOn w:val="32"/>
    <w:link w:val="6"/>
    <w:qFormat/>
    <w:uiPriority w:val="0"/>
    <w:rPr>
      <w:rFonts w:ascii="Arial" w:hAnsi="Arial" w:eastAsia="黑体" w:cs="Times New Roman"/>
      <w:b/>
      <w:bCs/>
      <w:sz w:val="28"/>
      <w:szCs w:val="28"/>
    </w:rPr>
  </w:style>
  <w:style w:type="character" w:customStyle="1" w:styleId="50">
    <w:name w:val="文档结构图 字符"/>
    <w:basedOn w:val="32"/>
    <w:link w:val="10"/>
    <w:qFormat/>
    <w:uiPriority w:val="0"/>
    <w:rPr>
      <w:rFonts w:ascii="微软雅黑" w:hAnsi="微软雅黑" w:eastAsia="宋体" w:cs="Times New Roman"/>
      <w:sz w:val="18"/>
      <w:szCs w:val="18"/>
    </w:rPr>
  </w:style>
  <w:style w:type="character" w:customStyle="1" w:styleId="51">
    <w:name w:val="纯文本 字符"/>
    <w:basedOn w:val="32"/>
    <w:link w:val="16"/>
    <w:qFormat/>
    <w:uiPriority w:val="0"/>
    <w:rPr>
      <w:rFonts w:ascii="宋体" w:hAnsi="Times New Roman" w:eastAsia="宋体" w:cs="Times New Roman"/>
      <w:szCs w:val="20"/>
    </w:rPr>
  </w:style>
  <w:style w:type="character" w:customStyle="1" w:styleId="52">
    <w:name w:val="日期 字符"/>
    <w:basedOn w:val="32"/>
    <w:link w:val="17"/>
    <w:qFormat/>
    <w:uiPriority w:val="0"/>
    <w:rPr>
      <w:rFonts w:ascii="Times New Roman" w:hAnsi="Times New Roman" w:eastAsia="宋体" w:cs="Times New Roman"/>
      <w:szCs w:val="24"/>
    </w:rPr>
  </w:style>
  <w:style w:type="character" w:customStyle="1" w:styleId="53">
    <w:name w:val="正文文本缩进 2 字符"/>
    <w:basedOn w:val="32"/>
    <w:link w:val="18"/>
    <w:qFormat/>
    <w:uiPriority w:val="0"/>
    <w:rPr>
      <w:rFonts w:ascii="仿宋_GB2312" w:hAnsi="Times New Roman" w:eastAsia="仿宋_GB2312" w:cs="Times New Roman"/>
      <w:color w:val="FF0000"/>
      <w:sz w:val="32"/>
      <w:szCs w:val="24"/>
    </w:rPr>
  </w:style>
  <w:style w:type="character" w:customStyle="1" w:styleId="54">
    <w:name w:val="批注框文本 字符"/>
    <w:basedOn w:val="32"/>
    <w:link w:val="19"/>
    <w:qFormat/>
    <w:uiPriority w:val="0"/>
    <w:rPr>
      <w:rFonts w:ascii="Times New Roman" w:hAnsi="Times New Roman" w:eastAsia="宋体" w:cs="Times New Roman"/>
      <w:sz w:val="18"/>
      <w:szCs w:val="18"/>
    </w:rPr>
  </w:style>
  <w:style w:type="character" w:customStyle="1" w:styleId="55">
    <w:name w:val="副标题 字符"/>
    <w:basedOn w:val="32"/>
    <w:link w:val="23"/>
    <w:qFormat/>
    <w:uiPriority w:val="0"/>
    <w:rPr>
      <w:rFonts w:ascii="Cambria" w:hAnsi="Cambria" w:eastAsia="宋体" w:cs="Times New Roman"/>
      <w:bCs/>
      <w:kern w:val="28"/>
      <w:sz w:val="28"/>
      <w:szCs w:val="32"/>
    </w:rPr>
  </w:style>
  <w:style w:type="character" w:customStyle="1" w:styleId="56">
    <w:name w:val="脚注文本 字符"/>
    <w:basedOn w:val="32"/>
    <w:link w:val="24"/>
    <w:qFormat/>
    <w:uiPriority w:val="0"/>
    <w:rPr>
      <w:rFonts w:ascii="Times New Roman" w:hAnsi="Times New Roman" w:eastAsia="宋体" w:cs="Times New Roman"/>
      <w:kern w:val="0"/>
      <w:sz w:val="18"/>
      <w:szCs w:val="20"/>
    </w:rPr>
  </w:style>
  <w:style w:type="character" w:customStyle="1" w:styleId="57">
    <w:name w:val="批注主题 字符"/>
    <w:basedOn w:val="46"/>
    <w:link w:val="28"/>
    <w:qFormat/>
    <w:uiPriority w:val="0"/>
    <w:rPr>
      <w:rFonts w:ascii="Times New Roman" w:hAnsi="Times New Roman" w:eastAsia="宋体" w:cs="Times New Roman"/>
      <w:b/>
      <w:bCs/>
      <w:kern w:val="0"/>
      <w:szCs w:val="24"/>
    </w:rPr>
  </w:style>
  <w:style w:type="character" w:customStyle="1" w:styleId="58">
    <w:name w:val="正文文本首行缩进 2 字符"/>
    <w:basedOn w:val="48"/>
    <w:link w:val="29"/>
    <w:qFormat/>
    <w:uiPriority w:val="0"/>
    <w:rPr>
      <w:rFonts w:ascii="Times New Roman" w:hAnsi="Times New Roman" w:eastAsia="宋体" w:cs="Times New Roman"/>
      <w:szCs w:val="24"/>
    </w:rPr>
  </w:style>
  <w:style w:type="character" w:customStyle="1" w:styleId="59">
    <w:name w:val="Char Char8"/>
    <w:qFormat/>
    <w:uiPriority w:val="0"/>
    <w:rPr>
      <w:rFonts w:ascii="Times New Roman" w:hAnsi="Times New Roman" w:eastAsia="宋体" w:cs="Times New Roman"/>
      <w:szCs w:val="24"/>
      <w:lang w:bidi="ar-SA"/>
    </w:rPr>
  </w:style>
  <w:style w:type="character" w:customStyle="1" w:styleId="60">
    <w:name w:val="目录 (2) + 间距 2 pt"/>
    <w:qFormat/>
    <w:uiPriority w:val="0"/>
    <w:rPr>
      <w:rFonts w:ascii="MingLiU" w:hAnsi="MingLiU" w:eastAsia="MingLiU" w:cs="MingLiU"/>
      <w:spacing w:val="40"/>
      <w:kern w:val="2"/>
      <w:sz w:val="22"/>
      <w:shd w:val="clear" w:color="auto" w:fill="FFFFFF"/>
      <w:lang w:bidi="ar-SA"/>
    </w:rPr>
  </w:style>
  <w:style w:type="character" w:customStyle="1" w:styleId="61">
    <w:name w:val="正文文本 (9) + 间距 0 pt"/>
    <w:qFormat/>
    <w:uiPriority w:val="0"/>
    <w:rPr>
      <w:rFonts w:ascii="MingLiU" w:hAnsi="MingLiU" w:eastAsia="MingLiU" w:cs="MingLiU"/>
      <w:spacing w:val="0"/>
      <w:sz w:val="28"/>
      <w:szCs w:val="28"/>
      <w:shd w:val="clear" w:color="auto" w:fill="FFFFFF"/>
      <w:lang w:bidi="ar-SA"/>
    </w:rPr>
  </w:style>
  <w:style w:type="character" w:customStyle="1" w:styleId="62">
    <w:name w:val="txt141"/>
    <w:qFormat/>
    <w:uiPriority w:val="0"/>
    <w:rPr>
      <w:rFonts w:ascii="ˎ̥" w:hAnsi="ˎ̥"/>
      <w:color w:val="000000"/>
      <w:sz w:val="21"/>
      <w:szCs w:val="21"/>
      <w:u w:val="none"/>
    </w:rPr>
  </w:style>
  <w:style w:type="character" w:customStyle="1" w:styleId="63">
    <w:name w:val="Char Char3"/>
    <w:qFormat/>
    <w:uiPriority w:val="0"/>
    <w:rPr>
      <w:rFonts w:ascii="System" w:hAnsi="System" w:eastAsia="System"/>
      <w:sz w:val="24"/>
    </w:rPr>
  </w:style>
  <w:style w:type="character" w:customStyle="1" w:styleId="64">
    <w:name w:val="页码1"/>
    <w:qFormat/>
    <w:uiPriority w:val="0"/>
    <w:rPr>
      <w:rFonts w:cs="Times New Roman"/>
      <w:lang w:bidi="ar-SA"/>
    </w:rPr>
  </w:style>
  <w:style w:type="paragraph" w:customStyle="1" w:styleId="65">
    <w:name w:val="_Style 21"/>
    <w:basedOn w:val="14"/>
    <w:next w:val="29"/>
    <w:qFormat/>
    <w:uiPriority w:val="99"/>
    <w:pPr>
      <w:spacing w:line="276" w:lineRule="auto"/>
      <w:ind w:left="200" w:firstLine="200" w:firstLineChars="200"/>
      <w:jc w:val="left"/>
    </w:pPr>
    <w:rPr>
      <w:rFonts w:ascii="Calibri" w:hAnsi="Calibri"/>
    </w:rPr>
  </w:style>
  <w:style w:type="paragraph" w:customStyle="1" w:styleId="66">
    <w:name w:val="Char"/>
    <w:basedOn w:val="1"/>
    <w:qFormat/>
    <w:uiPriority w:val="0"/>
    <w:pPr>
      <w:spacing w:line="360" w:lineRule="auto"/>
      <w:ind w:firstLine="200" w:firstLineChars="200"/>
    </w:pPr>
    <w:rPr>
      <w:szCs w:val="20"/>
    </w:rPr>
  </w:style>
  <w:style w:type="paragraph" w:customStyle="1" w:styleId="67">
    <w:name w:val="Char3 Char Char1 Char Char Char Char"/>
    <w:basedOn w:val="1"/>
    <w:qFormat/>
    <w:uiPriority w:val="0"/>
    <w:rPr>
      <w:szCs w:val="20"/>
    </w:rPr>
  </w:style>
  <w:style w:type="paragraph" w:customStyle="1" w:styleId="68">
    <w:name w:val="Heading4"/>
    <w:basedOn w:val="1"/>
    <w:next w:val="1"/>
    <w:qFormat/>
    <w:uiPriority w:val="0"/>
    <w:pPr>
      <w:keepNext/>
      <w:spacing w:before="240" w:after="60"/>
    </w:pPr>
    <w:rPr>
      <w:b/>
      <w:bCs/>
      <w:sz w:val="28"/>
      <w:szCs w:val="28"/>
    </w:rPr>
  </w:style>
  <w:style w:type="paragraph" w:customStyle="1" w:styleId="69">
    <w:name w:val="+正文"/>
    <w:basedOn w:val="1"/>
    <w:qFormat/>
    <w:uiPriority w:val="0"/>
    <w:pPr>
      <w:spacing w:line="360" w:lineRule="auto"/>
      <w:ind w:firstLine="200" w:firstLineChars="200"/>
    </w:pPr>
    <w:rPr>
      <w:sz w:val="24"/>
      <w:szCs w:val="28"/>
    </w:rPr>
  </w:style>
  <w:style w:type="paragraph" w:customStyle="1" w:styleId="70">
    <w:name w:val="Char Char Char Char Char Char1 Char Char Char Char"/>
    <w:basedOn w:val="1"/>
    <w:qFormat/>
    <w:uiPriority w:val="0"/>
    <w:pPr>
      <w:spacing w:line="360" w:lineRule="auto"/>
      <w:ind w:firstLine="200" w:firstLineChars="200"/>
    </w:pPr>
    <w:rPr>
      <w:rFonts w:ascii="宋体" w:cs="宋体"/>
      <w:sz w:val="24"/>
    </w:rPr>
  </w:style>
  <w:style w:type="paragraph" w:customStyle="1" w:styleId="71">
    <w:name w:val="UserStyle_95"/>
    <w:basedOn w:val="68"/>
    <w:qFormat/>
    <w:uiPriority w:val="0"/>
  </w:style>
  <w:style w:type="paragraph" w:customStyle="1" w:styleId="72">
    <w:name w:val="UserStyle_92"/>
    <w:basedOn w:val="1"/>
    <w:qFormat/>
    <w:uiPriority w:val="0"/>
    <w:pPr>
      <w:widowControl/>
      <w:jc w:val="left"/>
    </w:pPr>
    <w:rPr>
      <w:kern w:val="0"/>
      <w:sz w:val="24"/>
      <w:szCs w:val="21"/>
      <w:lang w:bidi="en-US"/>
    </w:rPr>
  </w:style>
  <w:style w:type="paragraph" w:customStyle="1" w:styleId="73">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szCs w:val="20"/>
    </w:rPr>
  </w:style>
  <w:style w:type="paragraph" w:customStyle="1" w:styleId="74">
    <w:name w:val="_Style 5"/>
    <w:basedOn w:val="10"/>
    <w:qFormat/>
    <w:uiPriority w:val="0"/>
    <w:pPr>
      <w:shd w:val="clear" w:color="auto" w:fill="000080"/>
    </w:pPr>
    <w:rPr>
      <w:rFonts w:ascii="Tahoma" w:hAnsi="Tahoma" w:cs="Tahoma"/>
      <w:kern w:val="0"/>
    </w:rPr>
  </w:style>
  <w:style w:type="paragraph" w:customStyle="1" w:styleId="75">
    <w:name w:val="+标题2"/>
    <w:basedOn w:val="4"/>
    <w:qFormat/>
    <w:uiPriority w:val="0"/>
    <w:pPr>
      <w:keepNext w:val="0"/>
      <w:tabs>
        <w:tab w:val="left" w:pos="1151"/>
      </w:tabs>
      <w:spacing w:before="0"/>
    </w:pPr>
    <w:rPr>
      <w:rFonts w:ascii="Times New Roman" w:eastAsia="MinorBidi"/>
      <w:b w:val="0"/>
      <w:i/>
      <w:iCs/>
      <w:color w:val="000000"/>
      <w:sz w:val="24"/>
    </w:rPr>
  </w:style>
  <w:style w:type="paragraph" w:customStyle="1" w:styleId="76">
    <w:name w:val="BodyText3"/>
    <w:basedOn w:val="1"/>
    <w:qFormat/>
    <w:uiPriority w:val="0"/>
    <w:pPr>
      <w:widowControl/>
      <w:spacing w:after="120"/>
      <w:jc w:val="left"/>
    </w:pPr>
    <w:rPr>
      <w:sz w:val="16"/>
      <w:szCs w:val="16"/>
    </w:rPr>
  </w:style>
  <w:style w:type="paragraph" w:customStyle="1" w:styleId="77">
    <w:name w:val="List Paragraph1"/>
    <w:basedOn w:val="1"/>
    <w:qFormat/>
    <w:uiPriority w:val="0"/>
    <w:pPr>
      <w:ind w:firstLine="200" w:firstLineChars="200"/>
    </w:pPr>
    <w:rPr>
      <w:szCs w:val="20"/>
    </w:rPr>
  </w:style>
  <w:style w:type="paragraph" w:customStyle="1" w:styleId="78">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79">
    <w:name w:val="列表段落1"/>
    <w:basedOn w:val="1"/>
    <w:qFormat/>
    <w:uiPriority w:val="0"/>
    <w:pPr>
      <w:ind w:firstLine="200" w:firstLineChars="200"/>
    </w:pPr>
    <w:rPr>
      <w:szCs w:val="20"/>
    </w:rPr>
  </w:style>
  <w:style w:type="paragraph" w:customStyle="1" w:styleId="80">
    <w:name w:val="Default"/>
    <w:qFormat/>
    <w:uiPriority w:val="0"/>
    <w:pPr>
      <w:widowControl w:val="0"/>
      <w:autoSpaceDE w:val="0"/>
      <w:autoSpaceDN w:val="0"/>
      <w:adjustRightInd w:val="0"/>
    </w:pPr>
    <w:rPr>
      <w:rFonts w:ascii="宋体" w:hAnsi="Times New Roman" w:eastAsia="宋体" w:cs="宋体"/>
      <w:color w:val="000000"/>
      <w:kern w:val="0"/>
      <w:sz w:val="24"/>
      <w:szCs w:val="24"/>
      <w:lang w:val="en-US" w:eastAsia="zh-CN" w:bidi="ar-SA"/>
    </w:rPr>
  </w:style>
  <w:style w:type="paragraph" w:customStyle="1" w:styleId="81">
    <w:name w:val="样式 标题 2 + Times New Roman 四号 非加粗 段前: 5 磅 段后: 0 磅 行距: 固定值 20..."/>
    <w:basedOn w:val="4"/>
    <w:qFormat/>
    <w:uiPriority w:val="0"/>
    <w:pPr>
      <w:spacing w:before="100" w:line="400" w:lineRule="exact"/>
    </w:pPr>
    <w:rPr>
      <w:rFonts w:ascii="Times New Roman" w:eastAsia="黑体" w:cs="宋体"/>
      <w:b w:val="0"/>
      <w:bCs w:val="0"/>
      <w:i/>
      <w:iCs/>
      <w:szCs w:val="20"/>
    </w:rPr>
  </w:style>
  <w:style w:type="paragraph" w:customStyle="1" w:styleId="82">
    <w:name w:val="Char Char Char Char Char Char Char Char Char Char"/>
    <w:basedOn w:val="1"/>
    <w:qFormat/>
    <w:uiPriority w:val="0"/>
    <w:rPr>
      <w:rFonts w:ascii="Tahoma" w:hAnsi="Tahoma" w:eastAsia="楷体_GB2312"/>
      <w:spacing w:val="10"/>
      <w:sz w:val="24"/>
      <w:szCs w:val="20"/>
    </w:rPr>
  </w:style>
  <w:style w:type="paragraph" w:customStyle="1" w:styleId="83">
    <w:name w:val="列出段落1"/>
    <w:basedOn w:val="1"/>
    <w:qFormat/>
    <w:uiPriority w:val="0"/>
    <w:pPr>
      <w:ind w:firstLine="200" w:firstLineChars="200"/>
    </w:pPr>
  </w:style>
  <w:style w:type="paragraph" w:customStyle="1" w:styleId="84">
    <w:name w:val="1"/>
    <w:basedOn w:val="1"/>
    <w:next w:val="18"/>
    <w:qFormat/>
    <w:uiPriority w:val="0"/>
    <w:pPr>
      <w:ind w:firstLine="200" w:firstLineChars="200"/>
    </w:pPr>
    <w:rPr>
      <w:rFonts w:ascii="楷体_GB2312" w:eastAsia="楷体_GB2312"/>
      <w:sz w:val="24"/>
      <w:szCs w:val="20"/>
    </w:rPr>
  </w:style>
  <w:style w:type="paragraph" w:customStyle="1" w:styleId="85">
    <w:name w:val="_Style 3"/>
    <w:basedOn w:val="1"/>
    <w:qFormat/>
    <w:uiPriority w:val="0"/>
    <w:pPr>
      <w:ind w:firstLine="200" w:firstLineChars="200"/>
    </w:pPr>
  </w:style>
  <w:style w:type="character" w:customStyle="1" w:styleId="86">
    <w:name w:val="标题 5 字符"/>
    <w:basedOn w:val="32"/>
    <w:link w:val="7"/>
    <w:semiHidden/>
    <w:qFormat/>
    <w:uiPriority w:val="9"/>
    <w:rPr>
      <w:rFonts w:ascii="Times New Roman" w:hAnsi="Times New Roman" w:eastAsia="宋体" w:cs="Times New Roman"/>
      <w:b/>
      <w:bCs/>
      <w:sz w:val="28"/>
      <w:szCs w:val="28"/>
    </w:rPr>
  </w:style>
  <w:style w:type="paragraph" w:customStyle="1" w:styleId="87">
    <w:name w:val="Revision"/>
    <w:hidden/>
    <w:semiHidden/>
    <w:qFormat/>
    <w:uiPriority w:val="99"/>
    <w:rPr>
      <w:rFonts w:ascii="Times New Roman" w:hAnsi="Times New Roman" w:eastAsia="宋体" w:cs="Times New Roman"/>
      <w:kern w:val="2"/>
      <w:sz w:val="21"/>
      <w:szCs w:val="24"/>
      <w:lang w:val="en-US" w:eastAsia="zh-CN" w:bidi="ar-SA"/>
    </w:rPr>
  </w:style>
  <w:style w:type="character" w:customStyle="1" w:styleId="88">
    <w:name w:val="Unresolved Mention"/>
    <w:basedOn w:val="32"/>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xml"/><Relationship Id="rId17" Type="http://schemas.openxmlformats.org/officeDocument/2006/relationships/numbering" Target="numbering.xml"/><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招标文件">
      <a:majorFont>
        <a:latin typeface="Times New Roman"/>
        <a:ea typeface="宋体"/>
        <a:cs typeface=""/>
      </a:majorFont>
      <a:minorFont>
        <a:latin typeface="Times New Roman"/>
        <a:ea typeface="宋体"/>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491B81-B80F-4A70-B794-27530284DBAD}">
  <ds:schemaRefs/>
</ds:datastoreItem>
</file>

<file path=docProps/app.xml><?xml version="1.0" encoding="utf-8"?>
<Properties xmlns="http://schemas.openxmlformats.org/officeDocument/2006/extended-properties" xmlns:vt="http://schemas.openxmlformats.org/officeDocument/2006/docPropsVTypes">
  <Template>Normal.dotm</Template>
  <Pages>16</Pages>
  <Words>3852</Words>
  <Characters>4136</Characters>
  <Lines>284</Lines>
  <Paragraphs>80</Paragraphs>
  <TotalTime>761</TotalTime>
  <ScaleCrop>false</ScaleCrop>
  <LinksUpToDate>false</LinksUpToDate>
  <CharactersWithSpaces>4196</CharactersWithSpaces>
  <Application>WPS Office_12.1.0.24031_F1E327BC-269C-435d-A152-05C5408002CA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2024-04-28T02:30:00Z</dcterms:created>
  <dc:creator>Ge Shuting</dc:creator>
  <cp:lastModifiedBy>許</cp:lastModifiedBy>
  <dcterms:modified xsi:type="dcterms:W3CDTF">2025-12-24T06:02:11Z</dcterms:modified>
  <cp:revision>90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2052-12.1.0.24031</vt:lpwstr>
  </property>
  <property fmtid="{D5CDD505-2E9C-101B-9397-08002B2CF9AE}" pid="3" name="ICV">
    <vt:lpwstr>E9FE7EE7794A4D559E31083FF4B8098C</vt:lpwstr>
  </property>
  <property fmtid="{D5CDD505-2E9C-101B-9397-08002B2CF9AE}" pid="4" name="KSOTemplateDocerSaveRecord">
    <vt:lpwstr>eyJoZGlkIjoiOTkzZWRkNjVmODY5NjY2ODY0ZWJmMDdhNGZiZTE3MjkiLCJ1c2VySWQiOiI1MDMyNjc5ODcifQ==</vt:lpwstr>
  </property>
</Properties>
</file>