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282DF">
      <w:pPr>
        <w:jc w:val="center"/>
        <w:rPr>
          <w:rFonts w:ascii="宋体" w:hAnsi="Calibri" w:eastAsia="宋体" w:cs="Times New Roman"/>
          <w:color w:val="000000"/>
          <w:sz w:val="30"/>
          <w:szCs w:val="30"/>
        </w:rPr>
      </w:pPr>
      <w:bookmarkStart w:id="0" w:name="OLE_LINK31"/>
      <w:bookmarkStart w:id="1" w:name="OLE_LINK30"/>
    </w:p>
    <w:p w14:paraId="735A8F60">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AD36EB1">
      <w:pPr>
        <w:spacing w:line="276" w:lineRule="auto"/>
        <w:jc w:val="center"/>
        <w:rPr>
          <w:rFonts w:hint="eastAsia" w:ascii="Calibri" w:hAnsi="宋体" w:eastAsia="宋体" w:cs="Times New Roman"/>
          <w:b/>
          <w:bCs/>
          <w:color w:val="000000"/>
          <w:spacing w:val="-8"/>
          <w:sz w:val="48"/>
          <w:szCs w:val="44"/>
          <w:lang w:val="en-US" w:eastAsia="zh-CN"/>
        </w:rPr>
      </w:pPr>
      <w:r>
        <w:rPr>
          <w:rFonts w:hint="eastAsia" w:ascii="Calibri" w:hAnsi="宋体" w:eastAsia="宋体" w:cs="Times New Roman"/>
          <w:b/>
          <w:bCs/>
          <w:color w:val="000000"/>
          <w:spacing w:val="-8"/>
          <w:sz w:val="48"/>
          <w:szCs w:val="44"/>
          <w:lang w:val="en-US" w:eastAsia="zh-CN"/>
        </w:rPr>
        <w:t>济南发动机厂新增缸套预压装设备项目</w:t>
      </w:r>
    </w:p>
    <w:p w14:paraId="5A20C016">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52B03326">
      <w:pPr>
        <w:pStyle w:val="17"/>
        <w:rPr>
          <w:rFonts w:hint="eastAsia"/>
          <w:lang w:eastAsia="zh-CN"/>
        </w:rPr>
      </w:pPr>
    </w:p>
    <w:p w14:paraId="401F31A1">
      <w:pPr>
        <w:pStyle w:val="17"/>
        <w:rPr>
          <w:rFonts w:hint="eastAsia"/>
          <w:lang w:eastAsia="zh-CN"/>
        </w:rPr>
      </w:pPr>
    </w:p>
    <w:p w14:paraId="077D26E9">
      <w:pPr>
        <w:pStyle w:val="17"/>
        <w:rPr>
          <w:rFonts w:hint="eastAsia"/>
          <w:lang w:eastAsia="zh-CN"/>
        </w:rPr>
      </w:pPr>
    </w:p>
    <w:p w14:paraId="2A840059">
      <w:pPr>
        <w:pStyle w:val="17"/>
        <w:rPr>
          <w:rFonts w:hint="eastAsia"/>
          <w:lang w:eastAsia="zh-CN"/>
        </w:rPr>
      </w:pPr>
    </w:p>
    <w:p w14:paraId="6678CE06">
      <w:pPr>
        <w:jc w:val="right"/>
        <w:rPr>
          <w:rFonts w:ascii="Calibri" w:hAnsi="Calibri" w:eastAsia="宋体" w:cs="Times New Roman"/>
          <w:color w:val="000000"/>
          <w:sz w:val="28"/>
          <w:szCs w:val="28"/>
        </w:rPr>
      </w:pPr>
    </w:p>
    <w:p w14:paraId="5F197BA0">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F14C58E">
      <w:pPr>
        <w:jc w:val="center"/>
        <w:rPr>
          <w:rFonts w:ascii="黑体" w:hAnsi="宋体" w:eastAsia="黑体" w:cs="Times New Roman"/>
          <w:color w:val="000000"/>
          <w:sz w:val="72"/>
          <w:szCs w:val="72"/>
        </w:rPr>
      </w:pPr>
    </w:p>
    <w:p w14:paraId="5A3F47B3">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7CEC6E6">
      <w:pPr>
        <w:jc w:val="center"/>
        <w:rPr>
          <w:rFonts w:ascii="黑体" w:hAnsi="宋体" w:eastAsia="黑体" w:cs="Times New Roman"/>
          <w:color w:val="000000"/>
          <w:sz w:val="72"/>
          <w:szCs w:val="72"/>
        </w:rPr>
      </w:pPr>
    </w:p>
    <w:p w14:paraId="1FA4C8C6">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37819AF0">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F57683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31F457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C652238">
      <w:pPr>
        <w:pStyle w:val="17"/>
        <w:rPr>
          <w:b/>
          <w:bCs/>
        </w:rPr>
      </w:pPr>
    </w:p>
    <w:p w14:paraId="17032F0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475AE49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月</w:t>
      </w:r>
    </w:p>
    <w:p w14:paraId="64EBF874">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1FEEA257">
          <w:pPr>
            <w:spacing w:line="480" w:lineRule="auto"/>
            <w:jc w:val="center"/>
            <w:rPr>
              <w:rFonts w:cs="宋体"/>
              <w:b/>
              <w:bCs/>
              <w:sz w:val="48"/>
              <w:szCs w:val="48"/>
            </w:rPr>
          </w:pPr>
          <w:r>
            <w:rPr>
              <w:rFonts w:ascii="宋体" w:hAnsi="宋体" w:eastAsia="宋体" w:cs="宋体"/>
              <w:b/>
              <w:bCs/>
              <w:sz w:val="48"/>
              <w:szCs w:val="48"/>
            </w:rPr>
            <w:t>目录</w:t>
          </w:r>
        </w:p>
        <w:p w14:paraId="076C50B3">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6373CC48">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6C37097F">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5C4B2664">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0CDAECA1">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2F047B3D">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0628CDC2">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66DFCF32">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1C4065A">
      <w:pPr>
        <w:pStyle w:val="17"/>
        <w:jc w:val="center"/>
        <w:rPr>
          <w:rFonts w:ascii="Calibri" w:hAnsi="Calibri" w:eastAsia="宋体" w:cs="Times New Roman"/>
          <w:b/>
          <w:bCs/>
          <w:kern w:val="44"/>
          <w:sz w:val="36"/>
          <w:szCs w:val="44"/>
        </w:rPr>
      </w:pPr>
    </w:p>
    <w:p w14:paraId="07ACA60A">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262B6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15B8C47">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83689CF">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14:paraId="026C5D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1059E62">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75299D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84E621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FED75B">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济南发动机厂新增缸套预压装设备项目</w:t>
            </w:r>
          </w:p>
        </w:tc>
      </w:tr>
      <w:tr w14:paraId="15A1D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4022DF7">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FDF16C0">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CGZX2025060077</w:t>
            </w:r>
          </w:p>
        </w:tc>
      </w:tr>
      <w:tr w14:paraId="6DFB69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BA5213E">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7996BB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新增缸套预压装设备项目</w:t>
            </w:r>
          </w:p>
        </w:tc>
      </w:tr>
      <w:tr w14:paraId="0DAD4E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DD6A20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58A18746">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795E6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7BE00A0B">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21545FC">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92C8E0C">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济南市章丘区世纪大道777</w:t>
            </w:r>
            <w:bookmarkStart w:id="169" w:name="_GoBack"/>
            <w:bookmarkEnd w:id="169"/>
            <w:r>
              <w:rPr>
                <w:rFonts w:hint="eastAsia" w:ascii="宋体" w:hAnsi="宋体" w:eastAsia="宋体" w:cs="宋体"/>
                <w:sz w:val="24"/>
                <w:szCs w:val="24"/>
                <w:highlight w:val="none"/>
                <w:u w:val="single"/>
              </w:rPr>
              <w:t xml:space="preserve">7号 </w:t>
            </w:r>
          </w:p>
          <w:p w14:paraId="5880B41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bidi="ar-SA"/>
              </w:rPr>
              <w:t>宋静文</w:t>
            </w:r>
          </w:p>
          <w:p w14:paraId="33F22673">
            <w:pPr>
              <w:pStyle w:val="17"/>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19861891908</w:t>
            </w:r>
          </w:p>
          <w:p w14:paraId="39B001FF">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songjingwen@sinotruk.com</w:t>
            </w:r>
          </w:p>
        </w:tc>
      </w:tr>
      <w:tr w14:paraId="2EBE0E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C1F11C">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12D115C">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AF3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920C09A">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98C2541">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021F063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0760BA53">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59.87</w:t>
            </w:r>
            <w:r>
              <w:rPr>
                <w:rFonts w:hint="eastAsia" w:hAnsi="宋体" w:eastAsia="宋体" w:cs="Times New Roman"/>
                <w:color w:val="000000"/>
                <w:sz w:val="24"/>
                <w:szCs w:val="24"/>
                <w:highlight w:val="none"/>
                <w:lang w:val="en-US" w:eastAsia="zh-CN"/>
              </w:rPr>
              <w:t>万元（含税，税率13%），超过投标限价无法投标。</w:t>
            </w:r>
          </w:p>
        </w:tc>
      </w:tr>
      <w:tr w14:paraId="5CDFC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308FCF52">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F80B3C8">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198E7633">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0万</w:t>
            </w:r>
            <w:r>
              <w:rPr>
                <w:rFonts w:hint="eastAsia" w:ascii="宋体" w:hAnsi="宋体" w:eastAsia="宋体" w:cs="宋体"/>
                <w:color w:val="000000"/>
                <w:sz w:val="24"/>
                <w:szCs w:val="24"/>
              </w:rPr>
              <w:t>人民币（或等值其他货币）；公司成立三年以上（以营业执照成立日期到开标当日满三年为准），且经营范围满足招标人需求；并在人员、设备、资金等方面具有承担本项目的能力；</w:t>
            </w:r>
          </w:p>
          <w:p w14:paraId="6EFEDD91">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2.拟投标人应提供营业执照副本原件和扫描件（需盖章）；</w:t>
            </w:r>
          </w:p>
          <w:p w14:paraId="2FC565C9">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w:t>
            </w:r>
            <w:r>
              <w:rPr>
                <w:rFonts w:hint="eastAsia" w:hAnsi="宋体" w:eastAsia="宋体" w:cs="宋体"/>
                <w:color w:val="000000"/>
                <w:sz w:val="24"/>
                <w:szCs w:val="24"/>
                <w:lang w:val="en-US" w:eastAsia="zh-CN"/>
              </w:rPr>
              <w:t>文件</w:t>
            </w:r>
            <w:r>
              <w:rPr>
                <w:rFonts w:hint="eastAsia" w:ascii="宋体" w:hAnsi="宋体" w:eastAsia="宋体" w:cs="宋体"/>
                <w:color w:val="000000"/>
                <w:sz w:val="24"/>
                <w:szCs w:val="24"/>
              </w:rPr>
              <w:t>；</w:t>
            </w:r>
          </w:p>
          <w:p w14:paraId="6E4F2A8F">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4.拟投标人在国家市场监督管理总局的《国家企业信用信息公示系统》中查询不存在不良记录；</w:t>
            </w:r>
          </w:p>
          <w:p w14:paraId="34BD16B0">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8C5CEC8">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3BF95B8E">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7.拟投标人</w:t>
            </w:r>
            <w:r>
              <w:rPr>
                <w:rFonts w:hint="eastAsia" w:hAnsi="宋体" w:eastAsia="宋体" w:cs="宋体"/>
                <w:color w:val="000000"/>
                <w:sz w:val="24"/>
                <w:szCs w:val="24"/>
                <w:lang w:val="en-US" w:eastAsia="zh-CN"/>
              </w:rPr>
              <w:t>近三年</w:t>
            </w:r>
            <w:r>
              <w:rPr>
                <w:rFonts w:hint="eastAsia" w:ascii="宋体" w:hAnsi="宋体" w:eastAsia="宋体" w:cs="宋体"/>
                <w:color w:val="000000"/>
                <w:sz w:val="24"/>
                <w:szCs w:val="24"/>
              </w:rPr>
              <w:t>有与本次招标内容相同或类似项目业绩</w:t>
            </w:r>
            <w:r>
              <w:rPr>
                <w:rFonts w:hint="eastAsia" w:hAnsi="宋体" w:eastAsia="宋体" w:cs="宋体"/>
                <w:color w:val="000000"/>
                <w:sz w:val="24"/>
                <w:szCs w:val="24"/>
                <w:highlight w:val="none"/>
                <w:lang w:val="en-US" w:eastAsia="zh-CN"/>
              </w:rPr>
              <w:t>不少于三个（需出示合同）</w:t>
            </w:r>
            <w:r>
              <w:rPr>
                <w:rFonts w:hint="eastAsia" w:ascii="宋体" w:hAnsi="宋体" w:eastAsia="宋体" w:cs="宋体"/>
                <w:color w:val="000000"/>
                <w:sz w:val="24"/>
                <w:szCs w:val="24"/>
              </w:rPr>
              <w:t>，近三年内无因服务不当而造成重大事故；</w:t>
            </w:r>
          </w:p>
          <w:p w14:paraId="49D34615">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8.拟投标人近三年内在经营活动中无与本项目有关的违法及重大违规情况；</w:t>
            </w:r>
          </w:p>
          <w:p w14:paraId="1FD28AE8">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9.拟投标人须认可招标人的工作指令，包括节、假日能正常开展工作的要求；</w:t>
            </w:r>
          </w:p>
          <w:p w14:paraId="0E0FD572">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10.拟投标人最近半年纳税正常；</w:t>
            </w:r>
          </w:p>
          <w:p w14:paraId="3F83F024">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11.拟投标人信用证明材料（征信报告）未显示异常；</w:t>
            </w:r>
          </w:p>
          <w:p w14:paraId="6D1D50F9">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12.拟投标人的直接或间接股东、法定代表人、董事、监事、高管非重汽员工及其亲属；</w:t>
            </w:r>
          </w:p>
          <w:p w14:paraId="05288142">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w:t>
            </w:r>
            <w:r>
              <w:rPr>
                <w:rFonts w:hint="eastAsia" w:hAnsi="宋体" w:eastAsia="宋体" w:cs="宋体"/>
                <w:color w:val="000000"/>
                <w:sz w:val="24"/>
                <w:szCs w:val="24"/>
                <w:lang w:val="en-US" w:eastAsia="zh-CN"/>
              </w:rPr>
              <w:t>本项目不接受</w:t>
            </w:r>
            <w:r>
              <w:rPr>
                <w:rFonts w:hint="eastAsia" w:ascii="宋体" w:hAnsi="宋体" w:eastAsia="宋体" w:cs="宋体"/>
                <w:color w:val="000000"/>
                <w:sz w:val="24"/>
                <w:szCs w:val="24"/>
              </w:rPr>
              <w:t>代理商投标；</w:t>
            </w:r>
          </w:p>
          <w:p w14:paraId="0263D36D">
            <w:pPr>
              <w:pStyle w:val="17"/>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09440A4A">
            <w:pPr>
              <w:pStyle w:val="17"/>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rPr>
              <w:t>15.与招标人存在利害关系可能影响招标公正性的法人、其他组织或者个人，不得参加投标。</w:t>
            </w:r>
          </w:p>
        </w:tc>
      </w:tr>
      <w:tr w14:paraId="3D2F69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DED681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4E071D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9909AA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82EE52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18</w:t>
            </w:r>
            <w:r>
              <w:rPr>
                <w:rFonts w:hint="eastAsia" w:ascii="宋体" w:hAnsi="宋体" w:eastAsia="宋体" w:cs="宋体"/>
                <w:bCs/>
                <w:sz w:val="24"/>
                <w:szCs w:val="24"/>
                <w:highlight w:val="yellow"/>
              </w:rPr>
              <w:t>日;</w:t>
            </w:r>
          </w:p>
        </w:tc>
      </w:tr>
      <w:tr w14:paraId="05B47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DF8417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466F811">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C4263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CF2C9B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0FCC10F">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985963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24</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0721E56E">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0A52ABBB">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1E58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9C028E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D6ABCF9">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u w:val="single"/>
                <w:lang w:val="en-US" w:eastAsia="zh-CN"/>
              </w:rPr>
              <w:t>1</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219F0EEE">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139C9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37D1195">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EAE425">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B661E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4E20988">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2CC4EC46">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7</w:t>
            </w:r>
            <w:r>
              <w:rPr>
                <w:rFonts w:hint="eastAsia" w:eastAsia="宋体" w:cs="宋体"/>
                <w:highlight w:val="yellow"/>
                <w:lang w:eastAsia="zh-CN"/>
              </w:rPr>
              <w:t>月</w:t>
            </w:r>
            <w:r>
              <w:rPr>
                <w:rFonts w:hint="eastAsia" w:eastAsia="宋体" w:cs="宋体"/>
                <w:highlight w:val="yellow"/>
                <w:lang w:val="en-US" w:eastAsia="zh-CN"/>
              </w:rPr>
              <w:t>1</w:t>
            </w:r>
            <w:r>
              <w:rPr>
                <w:rFonts w:hint="eastAsia" w:eastAsia="宋体" w:cs="宋体"/>
                <w:highlight w:val="yellow"/>
              </w:rPr>
              <w:t>日</w:t>
            </w:r>
            <w:r>
              <w:rPr>
                <w:rFonts w:hint="eastAsia" w:eastAsia="宋体" w:cs="宋体"/>
                <w:highlight w:val="yellow"/>
                <w:lang w:val="en-US" w:eastAsia="zh-CN"/>
              </w:rPr>
              <w:t>17时00分00秒</w:t>
            </w:r>
          </w:p>
          <w:p w14:paraId="5653EF60">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59C29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A7B5F10">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4A8E6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1B9105C">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E56BA18">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787D5EB">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1FBEA011">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D676F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63FF2B25">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25166BE">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79BFD30E">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35AEE887">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C0459AE">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28F74304">
            <w:pPr>
              <w:pStyle w:val="17"/>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济南市章丘区世纪大道7777号</w:t>
            </w:r>
          </w:p>
          <w:p w14:paraId="1FED2B34">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宋静文/19861891908</w:t>
            </w:r>
          </w:p>
        </w:tc>
      </w:tr>
      <w:tr w14:paraId="6AC196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0D48517">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01C30E6">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51AF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128031C">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B84628E">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96046B0">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2C8654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341070D">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19EE32A">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7</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3</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574AD946">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3E66A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41868E3">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674047AB">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8BD52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8AE087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A6D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B129AC0">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47250A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6D831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F903900">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2E626D3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10000.00</w:t>
            </w:r>
            <w:r>
              <w:rPr>
                <w:rFonts w:hint="eastAsia" w:ascii="宋体" w:hAnsi="宋体" w:eastAsia="宋体" w:cs="宋体"/>
                <w:sz w:val="24"/>
                <w:szCs w:val="24"/>
                <w:highlight w:val="yellow"/>
              </w:rPr>
              <w:t>元</w:t>
            </w:r>
          </w:p>
          <w:p w14:paraId="60AE7840">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039504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43D4BE48">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6E45679A">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5720CC6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2B2F7244">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5DFB38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2333869">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5CD32F3">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cs="宋体"/>
                <w:sz w:val="24"/>
                <w:szCs w:val="24"/>
                <w:highlight w:val="yellow"/>
                <w:lang w:val="en-US" w:eastAsia="zh-CN"/>
              </w:rPr>
              <w:t>7</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6475FC3">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439D6F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54D9825">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122291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271835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7AADD19">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5FFE9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4A04234E">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638479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lang w:eastAsia="zh-CN"/>
              </w:rPr>
              <w:t>月</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C9E547A">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lang w:val="en-US" w:eastAsia="zh-CN"/>
              </w:rPr>
              <w:t>章丘区</w:t>
            </w:r>
            <w:r>
              <w:rPr>
                <w:rFonts w:hint="eastAsia" w:ascii="宋体" w:hAnsi="宋体" w:eastAsia="宋体" w:cs="宋体"/>
                <w:sz w:val="24"/>
                <w:szCs w:val="24"/>
                <w:highlight w:val="yellow"/>
                <w:lang w:val="en-US" w:eastAsia="zh-CN"/>
              </w:rPr>
              <w:t>世纪大道</w:t>
            </w:r>
            <w:r>
              <w:rPr>
                <w:rFonts w:hint="eastAsia" w:ascii="宋体" w:hAnsi="宋体" w:eastAsia="宋体" w:cs="宋体"/>
                <w:sz w:val="24"/>
                <w:szCs w:val="24"/>
                <w:highlight w:val="yellow"/>
              </w:rPr>
              <w:t>777</w:t>
            </w:r>
            <w:r>
              <w:rPr>
                <w:rFonts w:hint="eastAsia" w:ascii="宋体" w:hAnsi="宋体" w:eastAsia="宋体" w:cs="宋体"/>
                <w:sz w:val="24"/>
                <w:szCs w:val="24"/>
                <w:highlight w:val="yellow"/>
                <w:lang w:val="en-US" w:eastAsia="zh-CN"/>
              </w:rPr>
              <w:t>7</w:t>
            </w:r>
            <w:r>
              <w:rPr>
                <w:rFonts w:hint="eastAsia" w:ascii="宋体" w:hAnsi="宋体" w:eastAsia="宋体" w:cs="宋体"/>
                <w:sz w:val="24"/>
                <w:szCs w:val="24"/>
                <w:highlight w:val="yellow"/>
              </w:rPr>
              <w:t>号</w:t>
            </w:r>
            <w:r>
              <w:rPr>
                <w:rFonts w:hint="eastAsia" w:ascii="宋体" w:hAnsi="宋体" w:eastAsia="宋体" w:cs="宋体"/>
                <w:sz w:val="24"/>
                <w:szCs w:val="24"/>
                <w:highlight w:val="yellow"/>
                <w:lang w:val="en-US" w:eastAsia="zh-CN"/>
              </w:rPr>
              <w:t>济南发动机厂C305</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14:paraId="43CC7B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A87288A">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77392A72">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技术标入围后，原则上选取综合评分最高者中标。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60BD3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ECEB59E">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7EE7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54B7233">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6AAE458">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753DFB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BDD3B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65350F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9514CB9">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CBF6F1">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C894393">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1.自接到中标通知起，</w:t>
            </w:r>
            <w:r>
              <w:rPr>
                <w:rFonts w:hint="eastAsia" w:hAnsi="宋体" w:eastAsia="宋体" w:cs="宋体"/>
                <w:color w:val="000000"/>
                <w:sz w:val="24"/>
                <w:szCs w:val="24"/>
                <w:highlight w:val="yellow"/>
                <w:lang w:val="en-US" w:eastAsia="zh-CN"/>
              </w:rPr>
              <w:t>60</w:t>
            </w:r>
            <w:r>
              <w:rPr>
                <w:rFonts w:hint="eastAsia" w:hAnsi="宋体" w:eastAsia="宋体" w:cs="宋体"/>
                <w:color w:val="000000"/>
                <w:sz w:val="24"/>
                <w:szCs w:val="24"/>
                <w:highlight w:val="yellow"/>
              </w:rPr>
              <w:t>日历日</w:t>
            </w:r>
            <w:r>
              <w:rPr>
                <w:rFonts w:hint="eastAsia" w:hAnsi="宋体" w:eastAsia="宋体" w:cs="宋体"/>
                <w:color w:val="000000"/>
                <w:sz w:val="24"/>
                <w:szCs w:val="24"/>
              </w:rPr>
              <w:t>之内交货至供货地点。</w:t>
            </w:r>
          </w:p>
          <w:p w14:paraId="40F4EC43">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30</w:t>
            </w:r>
            <w:r>
              <w:rPr>
                <w:rFonts w:hint="eastAsia" w:hAnsi="宋体" w:eastAsia="宋体" w:cs="宋体"/>
                <w:color w:val="000000"/>
                <w:sz w:val="24"/>
                <w:szCs w:val="24"/>
              </w:rPr>
              <w:t>个日历日之内安装完毕。</w:t>
            </w:r>
          </w:p>
          <w:p w14:paraId="186C6D0F">
            <w:pPr>
              <w:pStyle w:val="17"/>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lang w:val="en-US" w:eastAsia="zh-CN"/>
              </w:rPr>
              <w:t>3.</w:t>
            </w:r>
            <w:r>
              <w:rPr>
                <w:rFonts w:hint="eastAsia" w:hAnsi="宋体" w:eastAsia="宋体" w:cs="宋体"/>
                <w:color w:val="000000"/>
                <w:sz w:val="24"/>
                <w:szCs w:val="24"/>
              </w:rPr>
              <w:t>接续</w:t>
            </w:r>
            <w:r>
              <w:rPr>
                <w:rFonts w:hint="eastAsia" w:hAnsi="宋体" w:eastAsia="宋体" w:cs="宋体"/>
                <w:color w:val="000000"/>
                <w:sz w:val="24"/>
                <w:szCs w:val="24"/>
                <w:lang w:val="en-US" w:eastAsia="zh-CN"/>
              </w:rPr>
              <w:t>15</w:t>
            </w:r>
            <w:r>
              <w:rPr>
                <w:rFonts w:hint="eastAsia" w:hAnsi="宋体" w:eastAsia="宋体" w:cs="宋体"/>
                <w:color w:val="000000"/>
                <w:sz w:val="24"/>
                <w:szCs w:val="24"/>
              </w:rPr>
              <w:t>个日历日之内调试完毕。</w:t>
            </w:r>
          </w:p>
          <w:p w14:paraId="4CAC8F47">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1B713A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A904E01">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E0AA03E">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B0386C8">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w:t>
            </w:r>
            <w:r>
              <w:rPr>
                <w:rFonts w:hint="eastAsia" w:hAnsi="宋体" w:eastAsia="宋体" w:cs="宋体"/>
                <w:color w:val="000000"/>
                <w:sz w:val="24"/>
                <w:szCs w:val="24"/>
                <w:u w:val="single"/>
                <w:lang w:val="en-US" w:eastAsia="zh-CN"/>
              </w:rPr>
              <w:t>77</w:t>
            </w:r>
            <w:r>
              <w:rPr>
                <w:rFonts w:hint="eastAsia" w:ascii="宋体" w:hAnsi="宋体" w:eastAsia="宋体" w:cs="宋体"/>
                <w:color w:val="000000"/>
                <w:sz w:val="24"/>
                <w:szCs w:val="24"/>
                <w:u w:val="single"/>
              </w:rPr>
              <w:t>77号中国重汽集团济南动力有限公司</w:t>
            </w:r>
            <w:r>
              <w:rPr>
                <w:rFonts w:hint="eastAsia" w:hAnsi="宋体" w:eastAsia="宋体" w:cs="宋体"/>
                <w:color w:val="000000"/>
                <w:sz w:val="24"/>
                <w:szCs w:val="24"/>
                <w:u w:val="single"/>
                <w:lang w:val="en-US" w:eastAsia="zh-CN"/>
              </w:rPr>
              <w:t>济南发动机</w:t>
            </w:r>
            <w:r>
              <w:rPr>
                <w:rFonts w:hint="eastAsia" w:ascii="宋体" w:hAnsi="宋体" w:eastAsia="宋体" w:cs="宋体"/>
                <w:color w:val="000000"/>
                <w:sz w:val="24"/>
                <w:szCs w:val="24"/>
                <w:u w:val="single"/>
              </w:rPr>
              <w:t>厂</w:t>
            </w:r>
            <w:r>
              <w:rPr>
                <w:rFonts w:hint="eastAsia" w:hAnsi="宋体" w:eastAsia="宋体" w:cs="宋体"/>
                <w:color w:val="000000"/>
                <w:sz w:val="24"/>
                <w:szCs w:val="24"/>
              </w:rPr>
              <w:t>。</w:t>
            </w:r>
          </w:p>
        </w:tc>
      </w:tr>
      <w:tr w14:paraId="640079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F3C3C6">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A714153">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393FD6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28F3544">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28FB713">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79696D34">
            <w:pPr>
              <w:pStyle w:val="35"/>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1.合同生效后，卖方开具金额为该合同设备价格30%的增值税专用发票带30%的收据（含复印件二份），经买方依照财务制度审核无误后30个工作日支付合同价款的</w:t>
            </w:r>
            <w:r>
              <w:rPr>
                <w:rFonts w:hint="eastAsia" w:ascii="宋体" w:hAnsi="宋体" w:cs="宋体"/>
                <w:sz w:val="24"/>
                <w:szCs w:val="24"/>
                <w:highlight w:val="yellow"/>
                <w:lang w:val="en-US" w:eastAsia="zh-CN"/>
              </w:rPr>
              <w:t>30%</w:t>
            </w:r>
            <w:r>
              <w:rPr>
                <w:rFonts w:hint="eastAsia" w:ascii="宋体" w:hAnsi="宋体" w:cs="宋体"/>
                <w:sz w:val="24"/>
                <w:szCs w:val="24"/>
                <w:lang w:val="en-US" w:eastAsia="zh-CN"/>
              </w:rPr>
              <w:t>。</w:t>
            </w:r>
          </w:p>
          <w:p w14:paraId="490E15B1">
            <w:pPr>
              <w:pStyle w:val="35"/>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2.设备全部到齐，经现场安装、调试、终验收合格交付使用后，卖方提交金额为合同价款60%的收据并附带下列单据，经买方依照财务制度审核无误后30个工作日支付合同价款的</w:t>
            </w:r>
            <w:r>
              <w:rPr>
                <w:rFonts w:hint="eastAsia" w:ascii="宋体" w:hAnsi="宋体" w:cs="宋体"/>
                <w:sz w:val="24"/>
                <w:szCs w:val="24"/>
                <w:highlight w:val="yellow"/>
                <w:lang w:val="en-US" w:eastAsia="zh-CN"/>
              </w:rPr>
              <w:t>60%</w:t>
            </w:r>
            <w:r>
              <w:rPr>
                <w:rFonts w:hint="eastAsia" w:ascii="宋体" w:hAnsi="宋体" w:cs="宋体"/>
                <w:sz w:val="24"/>
                <w:szCs w:val="24"/>
                <w:lang w:val="en-US" w:eastAsia="zh-CN"/>
              </w:rPr>
              <w:t>。</w:t>
            </w:r>
          </w:p>
          <w:p w14:paraId="4D8A5E27">
            <w:pPr>
              <w:pStyle w:val="35"/>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a.金额为该合同设备价格70%的增值税专用发票（含复印件二份），具体开票信息详见发票信息表，根据表中所列分别开具增值税发票。</w:t>
            </w:r>
          </w:p>
          <w:p w14:paraId="54D8C882">
            <w:pPr>
              <w:pStyle w:val="35"/>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b.该套设备最终验收报告的原件及其复印件两份。</w:t>
            </w:r>
          </w:p>
          <w:p w14:paraId="530868C9">
            <w:pPr>
              <w:pStyle w:val="35"/>
              <w:numPr>
                <w:ilvl w:val="0"/>
                <w:numId w:val="0"/>
              </w:numPr>
              <w:adjustRightInd w:val="0"/>
              <w:spacing w:after="0" w:line="240" w:lineRule="auto"/>
              <w:ind w:leftChars="200"/>
              <w:rPr>
                <w:rFonts w:ascii="宋体" w:hAnsi="宋体" w:cs="宋体"/>
                <w:sz w:val="24"/>
                <w:szCs w:val="24"/>
              </w:rPr>
            </w:pPr>
            <w:r>
              <w:rPr>
                <w:rFonts w:hint="eastAsia" w:ascii="宋体" w:hAnsi="宋体" w:cs="宋体"/>
                <w:sz w:val="24"/>
                <w:szCs w:val="24"/>
                <w:lang w:val="en-US" w:eastAsia="zh-CN"/>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3C033008">
            <w:pPr>
              <w:ind w:firstLine="480" w:firstLineChars="200"/>
              <w:rPr>
                <w:rFonts w:ascii="宋体" w:hAnsi="宋体" w:eastAsia="宋体" w:cs="宋体"/>
                <w:sz w:val="24"/>
                <w:szCs w:val="24"/>
              </w:rPr>
            </w:pPr>
          </w:p>
        </w:tc>
      </w:tr>
      <w:tr w14:paraId="4E9F0D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8FD794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1111270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7D7E99D1">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4AA2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B0F9FE5">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4DC3A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6F0DBA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FAAAA34">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5C9602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5706BA3">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FCD7B4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195C38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E86C30C">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09B6DE21">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22037652">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7C7A537D">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199136FD">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7D9208F2">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187B6833">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AF4AB71">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6BB16F55">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5F0E10D9">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53628C7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9F603F6">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A9F17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5731274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3CCBC3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4F2B540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6E8E21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31D015C">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B725CCD">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34ED883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B8546EC">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1882AE77">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E963E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72E4261E">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7BF4FC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3C5784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5B917B4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66C9D52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7B5A670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FEE5CEE">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8B7188">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2DF58DD6">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0896668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775102A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5519EE1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3F538D2">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6A2B74E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91F7ED6">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9451E8E">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1358A25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5A59B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47B104C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BC1749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70E81FD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95F1E6C">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1E4B68A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5DD1E869">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6736ED8D">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04EC768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714741EB">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20B46C8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8EA390D">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01DC275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110DF468">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4B0B4157">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751AEACC">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4FC7EB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1E75CC6C">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2905FE19">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0929A843">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7905CD1C">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2E7FE84">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47DEE9">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697E05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1CA9D89C">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6063147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4A5B1D75">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5EFF3C9B">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752"/>
      <w:bookmarkStart w:id="7" w:name="_Toc33266914"/>
      <w:bookmarkStart w:id="8" w:name="_Toc33285487"/>
      <w:bookmarkStart w:id="9" w:name="_Toc33267001"/>
      <w:bookmarkStart w:id="10" w:name="_Toc33266950"/>
      <w:bookmarkStart w:id="11" w:name="_Toc33266627"/>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7CDCBBFA">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21729C44">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5753"/>
      <w:bookmarkStart w:id="15" w:name="_Toc33266628"/>
      <w:bookmarkStart w:id="16" w:name="_Toc33266951"/>
      <w:bookmarkStart w:id="17" w:name="_Toc395116634"/>
      <w:bookmarkStart w:id="18" w:name="_Toc33285489"/>
      <w:bookmarkStart w:id="19" w:name="_Toc33265654"/>
      <w:bookmarkStart w:id="20" w:name="_Toc33266915"/>
      <w:bookmarkStart w:id="21" w:name="_Toc33267002"/>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5F671D8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556DFA5A">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2E455B3B">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EA24120">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0830C8DD">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2AF30B8">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1CF0FA62">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468EDD5F">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9A8DA97">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F5D4208">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中标人确定：技术标入围后，原则上选取综合评分最高者中标</w:t>
      </w:r>
      <w:r>
        <w:rPr>
          <w:rFonts w:hint="eastAsia" w:ascii="宋体" w:hAnsi="宋体" w:eastAsia="宋体" w:cs="宋体"/>
          <w:b/>
          <w:color w:val="auto"/>
          <w:sz w:val="24"/>
          <w:szCs w:val="24"/>
          <w:highlight w:val="magenta"/>
        </w:rPr>
        <w:t>。</w:t>
      </w:r>
    </w:p>
    <w:p w14:paraId="67A8945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6279115E">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155AB6E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03C90F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2F39446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C03EFCB">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3B47C5BC">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365BCC0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52F99BD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8E05C0F">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4E7B428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025F3B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674E0A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3B951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7A763C5E">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14CA5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2671C3D">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05DF762B">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28E3E0A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6FE99B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02561A5D">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039BEBA0">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3FB7F06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527B380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4075F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0B97B4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217C897">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46681B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5"/>
      <w:bookmarkStart w:id="24" w:name="OLE_LINK28"/>
      <w:bookmarkStart w:id="25" w:name="OLE_LINK26"/>
      <w:bookmarkStart w:id="26" w:name="OLE_LINK27"/>
      <w:r>
        <w:rPr>
          <w:rFonts w:hint="eastAsia" w:ascii="宋体" w:hAnsi="宋体" w:eastAsia="宋体" w:cs="宋体"/>
          <w:bCs/>
          <w:sz w:val="24"/>
          <w:szCs w:val="24"/>
        </w:rPr>
        <w:t>；</w:t>
      </w:r>
      <w:bookmarkEnd w:id="22"/>
      <w:bookmarkEnd w:id="23"/>
      <w:bookmarkEnd w:id="24"/>
      <w:bookmarkEnd w:id="25"/>
      <w:bookmarkEnd w:id="26"/>
    </w:p>
    <w:p w14:paraId="49584E9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09A8DB76">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10CBE837">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862DC83">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18ECC9BB">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22543B68">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54A35BB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76FCD2A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6AD8AA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23CF6D7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65082CCB">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753675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3C637A6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45C7DF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6757455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451DF5D7">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3419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73693F">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A8EE2B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1E21814D">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5233438C">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6FD446A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7E4E187">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2FF8C7E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8C947C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34D23F8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6384FA6D">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583F79D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3BC999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1832042C">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68C57F7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5BA0655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14:paraId="138CAB6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43AEE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4302DD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71218A4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25B1D3ED">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F5E8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9EB311A">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0466812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F65241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3BF913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51A9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772B40E1">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3457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387E81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25E8C08D">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600C3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15E518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003DCC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267ECEB5">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DE5FBD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44C176D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7682D7CF">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6525E25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75B4807B">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CE912BF">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86B7F64">
      <w:pPr>
        <w:pStyle w:val="17"/>
      </w:pPr>
    </w:p>
    <w:p w14:paraId="768D5566">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BDFACFC">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济南发动机厂新增缸套预压装设备项目</w:t>
      </w:r>
    </w:p>
    <w:p w14:paraId="70729E50">
      <w:pPr>
        <w:pStyle w:val="17"/>
      </w:pPr>
    </w:p>
    <w:p w14:paraId="4E2835F8">
      <w:pPr>
        <w:pStyle w:val="17"/>
      </w:pPr>
    </w:p>
    <w:p w14:paraId="2FBBCA3F">
      <w:pPr>
        <w:pStyle w:val="17"/>
      </w:pPr>
    </w:p>
    <w:p w14:paraId="05D93603">
      <w:pPr>
        <w:pStyle w:val="17"/>
      </w:pPr>
    </w:p>
    <w:p w14:paraId="593BAC02">
      <w:pPr>
        <w:jc w:val="center"/>
        <w:rPr>
          <w:rFonts w:hint="eastAsia" w:ascii="黑体" w:hAnsi="宋体" w:eastAsia="黑体" w:cs="Times New Roman"/>
          <w:color w:val="000000"/>
          <w:sz w:val="72"/>
          <w:szCs w:val="72"/>
        </w:rPr>
      </w:pPr>
    </w:p>
    <w:p w14:paraId="7B9D4422">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948AC7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0236C887">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33AC68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583F9DC">
      <w:pPr>
        <w:pStyle w:val="17"/>
      </w:pPr>
    </w:p>
    <w:p w14:paraId="138BCBBD">
      <w:pPr>
        <w:pStyle w:val="17"/>
        <w:rPr>
          <w:rFonts w:ascii="黑体" w:hAnsi="宋体" w:eastAsia="黑体" w:cs="Times New Roman"/>
          <w:color w:val="000000"/>
          <w:sz w:val="72"/>
          <w:szCs w:val="72"/>
        </w:rPr>
      </w:pPr>
    </w:p>
    <w:p w14:paraId="03159E48">
      <w:pPr>
        <w:pStyle w:val="17"/>
        <w:rPr>
          <w:rFonts w:ascii="黑体" w:hAnsi="宋体" w:eastAsia="黑体" w:cs="Times New Roman"/>
          <w:color w:val="000000"/>
          <w:sz w:val="72"/>
          <w:szCs w:val="72"/>
        </w:rPr>
      </w:pPr>
    </w:p>
    <w:p w14:paraId="76F7DD02">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0D82A886">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07F0C9C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685B339A">
      <w:pPr>
        <w:pStyle w:val="17"/>
        <w:rPr>
          <w:b/>
          <w:bCs/>
        </w:rPr>
      </w:pPr>
    </w:p>
    <w:p w14:paraId="7B1756A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77BBDE9">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月</w:t>
      </w:r>
    </w:p>
    <w:p w14:paraId="2B49AB8C">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265DEED7">
      <w:pPr>
        <w:ind w:firstLine="880"/>
        <w:rPr>
          <w:rFonts w:hint="eastAsia" w:ascii="黑体" w:hAnsi="宋体" w:eastAsia="黑体"/>
          <w:sz w:val="44"/>
          <w:szCs w:val="44"/>
        </w:rPr>
      </w:pPr>
      <w:bookmarkStart w:id="33" w:name="_Toc257037877"/>
      <w:bookmarkStart w:id="34" w:name="_Toc169605877"/>
      <w:bookmarkStart w:id="35" w:name="_Toc227726361"/>
      <w:bookmarkStart w:id="36" w:name="_Toc227726571"/>
      <w:bookmarkStart w:id="37" w:name="_Toc127880405"/>
      <w:bookmarkStart w:id="38" w:name="_Toc257033749"/>
      <w:bookmarkStart w:id="39" w:name="_Toc465187648"/>
      <w:bookmarkStart w:id="40" w:name="_Toc137705865"/>
    </w:p>
    <w:p w14:paraId="1C9E1C91">
      <w:pPr>
        <w:spacing w:line="480" w:lineRule="exact"/>
        <w:jc w:val="center"/>
        <w:rPr>
          <w:rFonts w:hint="eastAsia" w:ascii="宋体" w:hAnsi="宋体"/>
          <w:sz w:val="32"/>
          <w:szCs w:val="32"/>
        </w:rPr>
      </w:pPr>
      <w:r>
        <w:rPr>
          <w:rFonts w:hint="eastAsia" w:ascii="黑体" w:hAnsi="宋体" w:eastAsia="黑体"/>
          <w:sz w:val="32"/>
          <w:szCs w:val="32"/>
        </w:rPr>
        <w:t>目        录</w:t>
      </w:r>
    </w:p>
    <w:p w14:paraId="29246EC5">
      <w:pPr>
        <w:spacing w:line="480" w:lineRule="exact"/>
        <w:rPr>
          <w:rFonts w:hint="eastAsia" w:ascii="宋体" w:hAnsi="宋体"/>
          <w:sz w:val="24"/>
          <w:szCs w:val="24"/>
        </w:rPr>
      </w:pPr>
    </w:p>
    <w:p w14:paraId="5EC98DD5">
      <w:pPr>
        <w:pStyle w:val="24"/>
        <w:tabs>
          <w:tab w:val="right" w:leader="dot" w:pos="8787"/>
        </w:tabs>
        <w:spacing w:line="480" w:lineRule="auto"/>
        <w:rPr>
          <w:b w:val="0"/>
          <w:bCs/>
          <w:color w:val="auto"/>
          <w:sz w:val="24"/>
          <w:szCs w:val="24"/>
        </w:rPr>
      </w:pPr>
      <w:r>
        <w:rPr>
          <w:rFonts w:hint="eastAsia" w:ascii="宋体" w:hAnsi="宋体"/>
          <w:b w:val="0"/>
          <w:bCs/>
          <w:color w:val="auto"/>
          <w:sz w:val="24"/>
          <w:szCs w:val="24"/>
        </w:rPr>
        <w:fldChar w:fldCharType="begin"/>
      </w:r>
      <w:r>
        <w:rPr>
          <w:rFonts w:hint="eastAsia" w:ascii="宋体" w:hAnsi="宋体"/>
          <w:b w:val="0"/>
          <w:bCs/>
          <w:color w:val="auto"/>
          <w:sz w:val="24"/>
          <w:szCs w:val="24"/>
        </w:rPr>
        <w:instrText xml:space="preserve"> TOC \o "1-2" \h \z \u </w:instrText>
      </w:r>
      <w:r>
        <w:rPr>
          <w:rFonts w:hint="eastAsia" w:ascii="宋体" w:hAnsi="宋体"/>
          <w:b w:val="0"/>
          <w:bCs/>
          <w:color w:val="auto"/>
          <w:sz w:val="24"/>
          <w:szCs w:val="24"/>
        </w:rPr>
        <w:fldChar w:fldCharType="separate"/>
      </w:r>
      <w:r>
        <w:rPr>
          <w:rFonts w:hint="eastAsia" w:ascii="宋体" w:hAnsi="宋体"/>
          <w:b w:val="0"/>
          <w:bCs/>
          <w:color w:val="auto"/>
          <w:sz w:val="24"/>
          <w:szCs w:val="24"/>
        </w:rPr>
        <w:fldChar w:fldCharType="begin"/>
      </w:r>
      <w:r>
        <w:rPr>
          <w:rFonts w:hint="eastAsia" w:ascii="宋体" w:hAnsi="宋体"/>
          <w:b w:val="0"/>
          <w:bCs/>
          <w:color w:val="auto"/>
          <w:sz w:val="24"/>
          <w:szCs w:val="24"/>
        </w:rPr>
        <w:instrText xml:space="preserve"> HYPERLINK \l _Toc2567 </w:instrText>
      </w:r>
      <w:r>
        <w:rPr>
          <w:rFonts w:hint="eastAsia" w:ascii="宋体" w:hAnsi="宋体"/>
          <w:b w:val="0"/>
          <w:bCs/>
          <w:color w:val="auto"/>
          <w:sz w:val="24"/>
          <w:szCs w:val="24"/>
        </w:rPr>
        <w:fldChar w:fldCharType="separate"/>
      </w:r>
      <w:r>
        <w:rPr>
          <w:rFonts w:hint="eastAsia" w:ascii="黑体" w:eastAsia="黑体"/>
          <w:b w:val="0"/>
          <w:bCs/>
          <w:color w:val="auto"/>
          <w:sz w:val="24"/>
          <w:szCs w:val="24"/>
        </w:rPr>
        <w:t>第一章  采购货物概况</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_Toc2567 </w:instrText>
      </w:r>
      <w:r>
        <w:rPr>
          <w:b w:val="0"/>
          <w:bCs/>
          <w:color w:val="auto"/>
          <w:sz w:val="24"/>
          <w:szCs w:val="24"/>
        </w:rPr>
        <w:fldChar w:fldCharType="separate"/>
      </w:r>
      <w:r>
        <w:rPr>
          <w:b w:val="0"/>
          <w:bCs/>
          <w:color w:val="auto"/>
          <w:sz w:val="24"/>
          <w:szCs w:val="24"/>
        </w:rPr>
        <w:t>1</w:t>
      </w:r>
      <w:r>
        <w:rPr>
          <w:b w:val="0"/>
          <w:bCs/>
          <w:color w:val="auto"/>
          <w:sz w:val="24"/>
          <w:szCs w:val="24"/>
        </w:rPr>
        <w:fldChar w:fldCharType="end"/>
      </w:r>
      <w:r>
        <w:rPr>
          <w:rFonts w:hint="eastAsia" w:ascii="宋体" w:hAnsi="宋体"/>
          <w:b w:val="0"/>
          <w:bCs/>
          <w:color w:val="auto"/>
          <w:sz w:val="24"/>
          <w:szCs w:val="24"/>
        </w:rPr>
        <w:fldChar w:fldCharType="end"/>
      </w:r>
    </w:p>
    <w:p w14:paraId="517ADC49">
      <w:pPr>
        <w:pStyle w:val="24"/>
        <w:tabs>
          <w:tab w:val="right" w:leader="dot" w:pos="8787"/>
        </w:tabs>
        <w:spacing w:line="480" w:lineRule="auto"/>
        <w:rPr>
          <w:b w:val="0"/>
          <w:bCs/>
          <w:color w:val="auto"/>
          <w:sz w:val="24"/>
          <w:szCs w:val="24"/>
        </w:rPr>
      </w:pPr>
      <w:r>
        <w:rPr>
          <w:rFonts w:hint="eastAsia" w:ascii="宋体" w:hAnsi="宋体"/>
          <w:b w:val="0"/>
          <w:bCs/>
          <w:color w:val="auto"/>
          <w:sz w:val="24"/>
          <w:szCs w:val="24"/>
        </w:rPr>
        <w:fldChar w:fldCharType="begin"/>
      </w:r>
      <w:r>
        <w:rPr>
          <w:rFonts w:hint="eastAsia" w:ascii="宋体" w:hAnsi="宋体"/>
          <w:b w:val="0"/>
          <w:bCs/>
          <w:color w:val="auto"/>
          <w:sz w:val="24"/>
          <w:szCs w:val="24"/>
        </w:rPr>
        <w:instrText xml:space="preserve"> HYPERLINK \l _Toc32262 </w:instrText>
      </w:r>
      <w:r>
        <w:rPr>
          <w:rFonts w:hint="eastAsia" w:ascii="宋体" w:hAnsi="宋体"/>
          <w:b w:val="0"/>
          <w:bCs/>
          <w:color w:val="auto"/>
          <w:sz w:val="24"/>
          <w:szCs w:val="24"/>
        </w:rPr>
        <w:fldChar w:fldCharType="separate"/>
      </w:r>
      <w:r>
        <w:rPr>
          <w:rFonts w:hint="eastAsia" w:ascii="黑体" w:eastAsia="黑体"/>
          <w:b w:val="0"/>
          <w:bCs/>
          <w:color w:val="auto"/>
          <w:sz w:val="24"/>
          <w:szCs w:val="24"/>
        </w:rPr>
        <w:t>第二章  技术要求</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_Toc32262 </w:instrText>
      </w:r>
      <w:r>
        <w:rPr>
          <w:b w:val="0"/>
          <w:bCs/>
          <w:color w:val="auto"/>
          <w:sz w:val="24"/>
          <w:szCs w:val="24"/>
        </w:rPr>
        <w:fldChar w:fldCharType="separate"/>
      </w:r>
      <w:r>
        <w:rPr>
          <w:b w:val="0"/>
          <w:bCs/>
          <w:color w:val="auto"/>
          <w:sz w:val="24"/>
          <w:szCs w:val="24"/>
        </w:rPr>
        <w:t>3</w:t>
      </w:r>
      <w:r>
        <w:rPr>
          <w:b w:val="0"/>
          <w:bCs/>
          <w:color w:val="auto"/>
          <w:sz w:val="24"/>
          <w:szCs w:val="24"/>
        </w:rPr>
        <w:fldChar w:fldCharType="end"/>
      </w:r>
      <w:r>
        <w:rPr>
          <w:rFonts w:hint="eastAsia" w:ascii="宋体" w:hAnsi="宋体"/>
          <w:b w:val="0"/>
          <w:bCs/>
          <w:color w:val="auto"/>
          <w:sz w:val="24"/>
          <w:szCs w:val="24"/>
        </w:rPr>
        <w:fldChar w:fldCharType="end"/>
      </w:r>
    </w:p>
    <w:p w14:paraId="3CD2C5E7">
      <w:pPr>
        <w:pStyle w:val="24"/>
        <w:tabs>
          <w:tab w:val="right" w:leader="dot" w:pos="8787"/>
        </w:tabs>
        <w:spacing w:line="480" w:lineRule="auto"/>
        <w:rPr>
          <w:b w:val="0"/>
          <w:bCs/>
          <w:color w:val="auto"/>
          <w:sz w:val="24"/>
          <w:szCs w:val="24"/>
        </w:rPr>
      </w:pPr>
      <w:r>
        <w:rPr>
          <w:rFonts w:hint="eastAsia" w:ascii="宋体" w:hAnsi="宋体"/>
          <w:b w:val="0"/>
          <w:bCs/>
          <w:color w:val="auto"/>
          <w:sz w:val="24"/>
          <w:szCs w:val="24"/>
        </w:rPr>
        <w:fldChar w:fldCharType="begin"/>
      </w:r>
      <w:r>
        <w:rPr>
          <w:rFonts w:hint="eastAsia" w:ascii="宋体" w:hAnsi="宋体"/>
          <w:b w:val="0"/>
          <w:bCs/>
          <w:color w:val="auto"/>
          <w:sz w:val="24"/>
          <w:szCs w:val="24"/>
        </w:rPr>
        <w:instrText xml:space="preserve"> HYPERLINK \l _Toc10963 </w:instrText>
      </w:r>
      <w:r>
        <w:rPr>
          <w:rFonts w:hint="eastAsia" w:ascii="宋体" w:hAnsi="宋体"/>
          <w:b w:val="0"/>
          <w:bCs/>
          <w:color w:val="auto"/>
          <w:sz w:val="24"/>
          <w:szCs w:val="24"/>
        </w:rPr>
        <w:fldChar w:fldCharType="separate"/>
      </w:r>
      <w:r>
        <w:rPr>
          <w:rFonts w:hint="eastAsia" w:ascii="黑体" w:eastAsia="黑体"/>
          <w:b w:val="0"/>
          <w:bCs/>
          <w:color w:val="auto"/>
          <w:sz w:val="24"/>
          <w:szCs w:val="24"/>
        </w:rPr>
        <w:t>第三章  供货范围及供货方式</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_Toc10963 </w:instrText>
      </w:r>
      <w:r>
        <w:rPr>
          <w:b w:val="0"/>
          <w:bCs/>
          <w:color w:val="auto"/>
          <w:sz w:val="24"/>
          <w:szCs w:val="24"/>
        </w:rPr>
        <w:fldChar w:fldCharType="separate"/>
      </w:r>
      <w:r>
        <w:rPr>
          <w:b w:val="0"/>
          <w:bCs/>
          <w:color w:val="auto"/>
          <w:sz w:val="24"/>
          <w:szCs w:val="24"/>
        </w:rPr>
        <w:t>11</w:t>
      </w:r>
      <w:r>
        <w:rPr>
          <w:b w:val="0"/>
          <w:bCs/>
          <w:color w:val="auto"/>
          <w:sz w:val="24"/>
          <w:szCs w:val="24"/>
        </w:rPr>
        <w:fldChar w:fldCharType="end"/>
      </w:r>
      <w:r>
        <w:rPr>
          <w:rFonts w:hint="eastAsia" w:ascii="宋体" w:hAnsi="宋体"/>
          <w:b w:val="0"/>
          <w:bCs/>
          <w:color w:val="auto"/>
          <w:sz w:val="24"/>
          <w:szCs w:val="24"/>
        </w:rPr>
        <w:fldChar w:fldCharType="end"/>
      </w:r>
    </w:p>
    <w:p w14:paraId="4DF30672">
      <w:pPr>
        <w:pStyle w:val="24"/>
        <w:tabs>
          <w:tab w:val="right" w:leader="dot" w:pos="8787"/>
        </w:tabs>
        <w:spacing w:line="480" w:lineRule="auto"/>
        <w:rPr>
          <w:b w:val="0"/>
          <w:bCs/>
          <w:color w:val="auto"/>
          <w:sz w:val="24"/>
          <w:szCs w:val="24"/>
        </w:rPr>
      </w:pPr>
      <w:r>
        <w:rPr>
          <w:rFonts w:hint="eastAsia" w:ascii="宋体" w:hAnsi="宋体"/>
          <w:b w:val="0"/>
          <w:bCs/>
          <w:color w:val="auto"/>
          <w:sz w:val="24"/>
          <w:szCs w:val="24"/>
        </w:rPr>
        <w:fldChar w:fldCharType="begin"/>
      </w:r>
      <w:r>
        <w:rPr>
          <w:rFonts w:hint="eastAsia" w:ascii="宋体" w:hAnsi="宋体"/>
          <w:b w:val="0"/>
          <w:bCs/>
          <w:color w:val="auto"/>
          <w:sz w:val="24"/>
          <w:szCs w:val="24"/>
        </w:rPr>
        <w:instrText xml:space="preserve"> HYPERLINK \l _Toc30960 </w:instrText>
      </w:r>
      <w:r>
        <w:rPr>
          <w:rFonts w:hint="eastAsia" w:ascii="宋体" w:hAnsi="宋体"/>
          <w:b w:val="0"/>
          <w:bCs/>
          <w:color w:val="auto"/>
          <w:sz w:val="24"/>
          <w:szCs w:val="24"/>
        </w:rPr>
        <w:fldChar w:fldCharType="separate"/>
      </w:r>
      <w:r>
        <w:rPr>
          <w:rFonts w:hint="eastAsia" w:ascii="黑体" w:eastAsia="黑体"/>
          <w:b w:val="0"/>
          <w:bCs/>
          <w:color w:val="auto"/>
          <w:sz w:val="24"/>
          <w:szCs w:val="24"/>
        </w:rPr>
        <w:t>第四章  售中售后服务</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_Toc30960 </w:instrText>
      </w:r>
      <w:r>
        <w:rPr>
          <w:b w:val="0"/>
          <w:bCs/>
          <w:color w:val="auto"/>
          <w:sz w:val="24"/>
          <w:szCs w:val="24"/>
        </w:rPr>
        <w:fldChar w:fldCharType="separate"/>
      </w:r>
      <w:r>
        <w:rPr>
          <w:b w:val="0"/>
          <w:bCs/>
          <w:color w:val="auto"/>
          <w:sz w:val="24"/>
          <w:szCs w:val="24"/>
        </w:rPr>
        <w:t>16</w:t>
      </w:r>
      <w:r>
        <w:rPr>
          <w:b w:val="0"/>
          <w:bCs/>
          <w:color w:val="auto"/>
          <w:sz w:val="24"/>
          <w:szCs w:val="24"/>
        </w:rPr>
        <w:fldChar w:fldCharType="end"/>
      </w:r>
      <w:r>
        <w:rPr>
          <w:rFonts w:hint="eastAsia" w:ascii="宋体" w:hAnsi="宋体"/>
          <w:b w:val="0"/>
          <w:bCs/>
          <w:color w:val="auto"/>
          <w:sz w:val="24"/>
          <w:szCs w:val="24"/>
        </w:rPr>
        <w:fldChar w:fldCharType="end"/>
      </w:r>
    </w:p>
    <w:p w14:paraId="44117583">
      <w:pPr>
        <w:pStyle w:val="24"/>
        <w:tabs>
          <w:tab w:val="right" w:leader="dot" w:pos="8787"/>
        </w:tabs>
        <w:spacing w:line="480" w:lineRule="auto"/>
        <w:rPr>
          <w:b w:val="0"/>
          <w:bCs/>
          <w:color w:val="auto"/>
          <w:sz w:val="24"/>
          <w:szCs w:val="24"/>
        </w:rPr>
      </w:pPr>
      <w:r>
        <w:rPr>
          <w:rFonts w:hint="eastAsia" w:ascii="宋体" w:hAnsi="宋体"/>
          <w:b w:val="0"/>
          <w:bCs/>
          <w:color w:val="auto"/>
          <w:sz w:val="24"/>
          <w:szCs w:val="24"/>
        </w:rPr>
        <w:fldChar w:fldCharType="begin"/>
      </w:r>
      <w:r>
        <w:rPr>
          <w:rFonts w:hint="eastAsia" w:ascii="宋体" w:hAnsi="宋体"/>
          <w:b w:val="0"/>
          <w:bCs/>
          <w:color w:val="auto"/>
          <w:sz w:val="24"/>
          <w:szCs w:val="24"/>
        </w:rPr>
        <w:instrText xml:space="preserve"> HYPERLINK \l _Toc21539 </w:instrText>
      </w:r>
      <w:r>
        <w:rPr>
          <w:rFonts w:hint="eastAsia" w:ascii="宋体" w:hAnsi="宋体"/>
          <w:b w:val="0"/>
          <w:bCs/>
          <w:color w:val="auto"/>
          <w:sz w:val="24"/>
          <w:szCs w:val="24"/>
        </w:rPr>
        <w:fldChar w:fldCharType="separate"/>
      </w:r>
      <w:r>
        <w:rPr>
          <w:rFonts w:hint="eastAsia" w:ascii="黑体" w:eastAsia="黑体"/>
          <w:b w:val="0"/>
          <w:bCs/>
          <w:color w:val="auto"/>
          <w:sz w:val="24"/>
          <w:szCs w:val="24"/>
        </w:rPr>
        <w:t>第五章  预验收和终验收</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_Toc21539 </w:instrText>
      </w:r>
      <w:r>
        <w:rPr>
          <w:b w:val="0"/>
          <w:bCs/>
          <w:color w:val="auto"/>
          <w:sz w:val="24"/>
          <w:szCs w:val="24"/>
        </w:rPr>
        <w:fldChar w:fldCharType="separate"/>
      </w:r>
      <w:r>
        <w:rPr>
          <w:b w:val="0"/>
          <w:bCs/>
          <w:color w:val="auto"/>
          <w:sz w:val="24"/>
          <w:szCs w:val="24"/>
        </w:rPr>
        <w:t>18</w:t>
      </w:r>
      <w:r>
        <w:rPr>
          <w:b w:val="0"/>
          <w:bCs/>
          <w:color w:val="auto"/>
          <w:sz w:val="24"/>
          <w:szCs w:val="24"/>
        </w:rPr>
        <w:fldChar w:fldCharType="end"/>
      </w:r>
      <w:r>
        <w:rPr>
          <w:rFonts w:hint="eastAsia" w:ascii="宋体" w:hAnsi="宋体"/>
          <w:b w:val="0"/>
          <w:bCs/>
          <w:color w:val="auto"/>
          <w:sz w:val="24"/>
          <w:szCs w:val="24"/>
        </w:rPr>
        <w:fldChar w:fldCharType="end"/>
      </w:r>
    </w:p>
    <w:p w14:paraId="7D2D75F4">
      <w:pPr>
        <w:pStyle w:val="24"/>
        <w:tabs>
          <w:tab w:val="right" w:leader="dot" w:pos="8787"/>
        </w:tabs>
        <w:spacing w:line="480" w:lineRule="auto"/>
        <w:rPr>
          <w:b w:val="0"/>
          <w:bCs/>
          <w:color w:val="auto"/>
          <w:sz w:val="24"/>
          <w:szCs w:val="24"/>
        </w:rPr>
      </w:pPr>
      <w:r>
        <w:rPr>
          <w:rFonts w:hint="eastAsia" w:ascii="宋体" w:hAnsi="宋体"/>
          <w:b w:val="0"/>
          <w:bCs/>
          <w:color w:val="auto"/>
          <w:sz w:val="24"/>
          <w:szCs w:val="24"/>
        </w:rPr>
        <w:fldChar w:fldCharType="begin"/>
      </w:r>
      <w:r>
        <w:rPr>
          <w:rFonts w:hint="eastAsia" w:ascii="宋体" w:hAnsi="宋体"/>
          <w:b w:val="0"/>
          <w:bCs/>
          <w:color w:val="auto"/>
          <w:sz w:val="24"/>
          <w:szCs w:val="24"/>
        </w:rPr>
        <w:instrText xml:space="preserve"> HYPERLINK \l _Toc12996 </w:instrText>
      </w:r>
      <w:r>
        <w:rPr>
          <w:rFonts w:hint="eastAsia" w:ascii="宋体" w:hAnsi="宋体"/>
          <w:b w:val="0"/>
          <w:bCs/>
          <w:color w:val="auto"/>
          <w:sz w:val="24"/>
          <w:szCs w:val="24"/>
        </w:rPr>
        <w:fldChar w:fldCharType="separate"/>
      </w:r>
      <w:r>
        <w:rPr>
          <w:rFonts w:hint="eastAsia" w:ascii="黑体" w:eastAsia="黑体"/>
          <w:b w:val="0"/>
          <w:bCs/>
          <w:color w:val="auto"/>
          <w:sz w:val="24"/>
          <w:szCs w:val="24"/>
        </w:rPr>
        <w:t>第六章  投标技术文件一般要求</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_Toc12996 </w:instrText>
      </w:r>
      <w:r>
        <w:rPr>
          <w:b w:val="0"/>
          <w:bCs/>
          <w:color w:val="auto"/>
          <w:sz w:val="24"/>
          <w:szCs w:val="24"/>
        </w:rPr>
        <w:fldChar w:fldCharType="separate"/>
      </w:r>
      <w:r>
        <w:rPr>
          <w:b w:val="0"/>
          <w:bCs/>
          <w:color w:val="auto"/>
          <w:sz w:val="24"/>
          <w:szCs w:val="24"/>
        </w:rPr>
        <w:t>21</w:t>
      </w:r>
      <w:r>
        <w:rPr>
          <w:b w:val="0"/>
          <w:bCs/>
          <w:color w:val="auto"/>
          <w:sz w:val="24"/>
          <w:szCs w:val="24"/>
        </w:rPr>
        <w:fldChar w:fldCharType="end"/>
      </w:r>
      <w:r>
        <w:rPr>
          <w:rFonts w:hint="eastAsia" w:ascii="宋体" w:hAnsi="宋体"/>
          <w:b w:val="0"/>
          <w:bCs/>
          <w:color w:val="auto"/>
          <w:sz w:val="24"/>
          <w:szCs w:val="24"/>
        </w:rPr>
        <w:fldChar w:fldCharType="end"/>
      </w:r>
    </w:p>
    <w:p w14:paraId="1C8C045E">
      <w:pPr>
        <w:pStyle w:val="24"/>
        <w:tabs>
          <w:tab w:val="right" w:leader="dot" w:pos="8787"/>
        </w:tabs>
        <w:spacing w:line="480" w:lineRule="auto"/>
        <w:rPr>
          <w:b w:val="0"/>
          <w:bCs/>
          <w:color w:val="auto"/>
          <w:sz w:val="24"/>
          <w:szCs w:val="24"/>
        </w:rPr>
      </w:pPr>
      <w:r>
        <w:rPr>
          <w:rFonts w:hint="eastAsia" w:ascii="宋体" w:hAnsi="宋体"/>
          <w:b w:val="0"/>
          <w:bCs/>
          <w:color w:val="auto"/>
          <w:sz w:val="24"/>
          <w:szCs w:val="24"/>
        </w:rPr>
        <w:fldChar w:fldCharType="begin"/>
      </w:r>
      <w:r>
        <w:rPr>
          <w:rFonts w:hint="eastAsia" w:ascii="宋体" w:hAnsi="宋体"/>
          <w:b w:val="0"/>
          <w:bCs/>
          <w:color w:val="auto"/>
          <w:sz w:val="24"/>
          <w:szCs w:val="24"/>
        </w:rPr>
        <w:instrText xml:space="preserve"> HYPERLINK \l _Toc31849 </w:instrText>
      </w:r>
      <w:r>
        <w:rPr>
          <w:rFonts w:hint="eastAsia" w:ascii="宋体" w:hAnsi="宋体"/>
          <w:b w:val="0"/>
          <w:bCs/>
          <w:color w:val="auto"/>
          <w:sz w:val="24"/>
          <w:szCs w:val="24"/>
        </w:rPr>
        <w:fldChar w:fldCharType="separate"/>
      </w:r>
      <w:r>
        <w:rPr>
          <w:rFonts w:hint="eastAsia" w:ascii="黑体" w:eastAsia="黑体"/>
          <w:b w:val="0"/>
          <w:bCs/>
          <w:color w:val="auto"/>
          <w:sz w:val="24"/>
          <w:szCs w:val="24"/>
        </w:rPr>
        <w:t>第七章  其它要求及说明</w:t>
      </w:r>
      <w:r>
        <w:rPr>
          <w:b w:val="0"/>
          <w:bCs/>
          <w:color w:val="auto"/>
          <w:sz w:val="24"/>
          <w:szCs w:val="24"/>
        </w:rPr>
        <w:tab/>
      </w:r>
      <w:r>
        <w:rPr>
          <w:b w:val="0"/>
          <w:bCs/>
          <w:color w:val="auto"/>
          <w:sz w:val="24"/>
          <w:szCs w:val="24"/>
        </w:rPr>
        <w:fldChar w:fldCharType="begin"/>
      </w:r>
      <w:r>
        <w:rPr>
          <w:b w:val="0"/>
          <w:bCs/>
          <w:color w:val="auto"/>
          <w:sz w:val="24"/>
          <w:szCs w:val="24"/>
        </w:rPr>
        <w:instrText xml:space="preserve"> PAGEREF _Toc31849 </w:instrText>
      </w:r>
      <w:r>
        <w:rPr>
          <w:b w:val="0"/>
          <w:bCs/>
          <w:color w:val="auto"/>
          <w:sz w:val="24"/>
          <w:szCs w:val="24"/>
        </w:rPr>
        <w:fldChar w:fldCharType="separate"/>
      </w:r>
      <w:r>
        <w:rPr>
          <w:b w:val="0"/>
          <w:bCs/>
          <w:color w:val="auto"/>
          <w:sz w:val="24"/>
          <w:szCs w:val="24"/>
        </w:rPr>
        <w:t>23</w:t>
      </w:r>
      <w:r>
        <w:rPr>
          <w:b w:val="0"/>
          <w:bCs/>
          <w:color w:val="auto"/>
          <w:sz w:val="24"/>
          <w:szCs w:val="24"/>
        </w:rPr>
        <w:fldChar w:fldCharType="end"/>
      </w:r>
      <w:r>
        <w:rPr>
          <w:rFonts w:hint="eastAsia" w:ascii="宋体" w:hAnsi="宋体"/>
          <w:b w:val="0"/>
          <w:bCs/>
          <w:color w:val="auto"/>
          <w:sz w:val="24"/>
          <w:szCs w:val="24"/>
        </w:rPr>
        <w:fldChar w:fldCharType="end"/>
      </w:r>
    </w:p>
    <w:p w14:paraId="48E0FC60">
      <w:pPr>
        <w:spacing w:line="480" w:lineRule="auto"/>
        <w:rPr>
          <w:rFonts w:hint="eastAsia" w:ascii="宋体" w:hAnsi="宋体"/>
        </w:rPr>
      </w:pPr>
      <w:r>
        <w:rPr>
          <w:rFonts w:hint="eastAsia" w:ascii="宋体" w:hAnsi="宋体"/>
          <w:b w:val="0"/>
          <w:bCs/>
          <w:color w:val="auto"/>
          <w:sz w:val="24"/>
          <w:szCs w:val="24"/>
        </w:rPr>
        <w:fldChar w:fldCharType="end"/>
      </w:r>
    </w:p>
    <w:p w14:paraId="58F56872">
      <w:pPr>
        <w:spacing w:line="480" w:lineRule="exact"/>
        <w:ind w:firstLine="840" w:firstLineChars="400"/>
        <w:rPr>
          <w:rFonts w:hint="eastAsia" w:ascii="黑体" w:hAnsi="宋体" w:eastAsia="黑体"/>
        </w:rPr>
      </w:pPr>
    </w:p>
    <w:p w14:paraId="0C727456">
      <w:pPr>
        <w:spacing w:line="480" w:lineRule="exact"/>
        <w:ind w:firstLine="840" w:firstLineChars="400"/>
        <w:rPr>
          <w:rFonts w:hint="eastAsia" w:ascii="黑体" w:hAnsi="宋体" w:eastAsia="黑体"/>
        </w:rPr>
      </w:pPr>
    </w:p>
    <w:p w14:paraId="4B8734C8">
      <w:pPr>
        <w:spacing w:line="480" w:lineRule="exact"/>
        <w:ind w:firstLine="840" w:firstLineChars="400"/>
        <w:rPr>
          <w:rFonts w:ascii="黑体" w:hAnsi="宋体" w:eastAsia="黑体"/>
        </w:rPr>
        <w:sectPr>
          <w:headerReference r:id="rId12" w:type="default"/>
          <w:footerReference r:id="rId13" w:type="default"/>
          <w:pgSz w:w="11906" w:h="16838"/>
          <w:pgMar w:top="1701" w:right="1418" w:bottom="1134" w:left="1701" w:header="1021" w:footer="680" w:gutter="0"/>
          <w:pgNumType w:start="1"/>
          <w:cols w:space="720" w:num="1"/>
          <w:docGrid w:type="lines" w:linePitch="312" w:charSpace="0"/>
        </w:sectPr>
      </w:pPr>
    </w:p>
    <w:p w14:paraId="3773F117">
      <w:pPr>
        <w:pStyle w:val="2"/>
        <w:spacing w:before="120" w:after="120" w:line="480" w:lineRule="exact"/>
        <w:jc w:val="center"/>
        <w:rPr>
          <w:rFonts w:hint="eastAsia" w:ascii="宋体" w:hAnsi="宋体" w:eastAsia="宋体" w:cs="宋体"/>
          <w:b/>
          <w:bCs w:val="0"/>
          <w:sz w:val="28"/>
          <w:szCs w:val="28"/>
        </w:rPr>
      </w:pPr>
      <w:bookmarkStart w:id="41" w:name="_Toc2894"/>
      <w:bookmarkStart w:id="42" w:name="_Toc1271"/>
      <w:bookmarkStart w:id="43" w:name="_Toc28854"/>
      <w:bookmarkStart w:id="44" w:name="_Toc2567"/>
      <w:r>
        <w:rPr>
          <w:rFonts w:hint="eastAsia" w:ascii="宋体" w:hAnsi="宋体" w:eastAsia="宋体" w:cs="宋体"/>
          <w:b/>
          <w:bCs w:val="0"/>
          <w:sz w:val="28"/>
          <w:szCs w:val="28"/>
        </w:rPr>
        <w:t>第一章  采购货物概况</w:t>
      </w:r>
      <w:bookmarkEnd w:id="41"/>
      <w:bookmarkEnd w:id="42"/>
      <w:bookmarkEnd w:id="43"/>
      <w:bookmarkEnd w:id="44"/>
    </w:p>
    <w:p w14:paraId="0D822056">
      <w:pPr>
        <w:spacing w:line="480" w:lineRule="exact"/>
        <w:rPr>
          <w:rFonts w:hint="eastAsia" w:ascii="黑体" w:hAnsi="宋体" w:eastAsia="黑体"/>
        </w:rPr>
      </w:pPr>
    </w:p>
    <w:p w14:paraId="756FFC6F">
      <w:pPr>
        <w:pStyle w:val="4"/>
        <w:spacing w:before="120" w:after="120" w:line="480" w:lineRule="exact"/>
        <w:jc w:val="center"/>
        <w:rPr>
          <w:rFonts w:hint="eastAsia" w:ascii="宋体" w:hAnsi="宋体" w:eastAsia="宋体" w:cs="宋体"/>
          <w:b w:val="0"/>
          <w:sz w:val="24"/>
          <w:szCs w:val="24"/>
        </w:rPr>
      </w:pPr>
      <w:bookmarkStart w:id="45" w:name="_Toc13953"/>
      <w:bookmarkStart w:id="46" w:name="_Toc24900"/>
      <w:bookmarkStart w:id="47" w:name="_Toc9247"/>
      <w:bookmarkStart w:id="48" w:name="_Toc13530"/>
      <w:r>
        <w:rPr>
          <w:rFonts w:hint="eastAsia" w:ascii="宋体" w:hAnsi="宋体" w:eastAsia="宋体" w:cs="宋体"/>
          <w:b w:val="0"/>
          <w:sz w:val="24"/>
          <w:szCs w:val="24"/>
        </w:rPr>
        <w:t>第一节  使用环境</w:t>
      </w:r>
      <w:bookmarkEnd w:id="45"/>
      <w:bookmarkEnd w:id="46"/>
      <w:bookmarkEnd w:id="47"/>
      <w:bookmarkEnd w:id="48"/>
    </w:p>
    <w:p w14:paraId="1843651F">
      <w:pPr>
        <w:spacing w:line="480" w:lineRule="exact"/>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bCs/>
          <w:sz w:val="24"/>
          <w:szCs w:val="24"/>
        </w:rPr>
        <w:t>一、项目名称：</w:t>
      </w:r>
      <w:r>
        <w:rPr>
          <w:rFonts w:hint="eastAsia" w:ascii="宋体" w:hAnsi="宋体" w:eastAsia="宋体" w:cs="宋体"/>
          <w:sz w:val="24"/>
          <w:szCs w:val="24"/>
          <w:u w:val="single"/>
          <w:shd w:val="pct10" w:color="auto" w:fill="FFFFFF"/>
        </w:rPr>
        <w:t xml:space="preserve">  新增缸套预压装设备项目            </w:t>
      </w:r>
    </w:p>
    <w:p w14:paraId="405EAE0F">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二、建设地点：</w:t>
      </w:r>
      <w:r>
        <w:rPr>
          <w:rFonts w:hint="eastAsia" w:ascii="宋体" w:hAnsi="宋体" w:eastAsia="宋体" w:cs="宋体"/>
          <w:sz w:val="24"/>
          <w:szCs w:val="24"/>
          <w:u w:val="single"/>
          <w:shd w:val="pct10" w:color="auto" w:fill="FFFFFF"/>
        </w:rPr>
        <w:t xml:space="preserve">  章丘市圣井镇重汽工业园            </w:t>
      </w:r>
    </w:p>
    <w:p w14:paraId="6161D5C2">
      <w:pPr>
        <w:spacing w:line="480" w:lineRule="exact"/>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bCs/>
          <w:sz w:val="24"/>
          <w:szCs w:val="24"/>
        </w:rPr>
        <w:t>三、使用地点：</w:t>
      </w:r>
      <w:r>
        <w:rPr>
          <w:rFonts w:hint="eastAsia" w:ascii="宋体" w:hAnsi="宋体" w:eastAsia="宋体" w:cs="宋体"/>
          <w:sz w:val="24"/>
          <w:szCs w:val="24"/>
          <w:u w:val="single"/>
          <w:shd w:val="pct10" w:color="auto" w:fill="FFFFFF"/>
        </w:rPr>
        <w:t xml:space="preserve">  中国重汽集团济南发动机厂 </w:t>
      </w:r>
      <w:r>
        <w:rPr>
          <w:rFonts w:hint="eastAsia" w:ascii="宋体" w:hAnsi="宋体" w:eastAsia="宋体" w:cs="宋体"/>
          <w:color w:val="000000"/>
          <w:sz w:val="24"/>
          <w:szCs w:val="24"/>
          <w:u w:val="single"/>
          <w:shd w:val="pct10" w:color="auto" w:fill="FFFFFF"/>
        </w:rPr>
        <w:t xml:space="preserve"> </w:t>
      </w:r>
      <w:r>
        <w:rPr>
          <w:rFonts w:hint="eastAsia" w:ascii="宋体" w:hAnsi="宋体" w:eastAsia="宋体" w:cs="宋体"/>
          <w:sz w:val="24"/>
          <w:szCs w:val="24"/>
          <w:u w:val="single"/>
          <w:shd w:val="pct10" w:color="auto" w:fill="FFFFFF"/>
        </w:rPr>
        <w:t xml:space="preserve">            </w:t>
      </w:r>
    </w:p>
    <w:p w14:paraId="3DD06377">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四、工作制度：</w:t>
      </w:r>
      <w:r>
        <w:rPr>
          <w:rFonts w:hint="eastAsia" w:ascii="宋体" w:hAnsi="宋体" w:eastAsia="宋体" w:cs="宋体"/>
          <w:sz w:val="24"/>
          <w:szCs w:val="24"/>
        </w:rPr>
        <w:t>全年工作250天、</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班制、设备年时基数</w:t>
      </w:r>
      <w:r>
        <w:rPr>
          <w:rFonts w:hint="eastAsia" w:ascii="宋体" w:hAnsi="宋体" w:eastAsia="宋体" w:cs="宋体"/>
          <w:sz w:val="24"/>
          <w:szCs w:val="24"/>
          <w:u w:val="single"/>
          <w:shd w:val="pct10" w:color="auto" w:fill="FFFFFF"/>
        </w:rPr>
        <w:t xml:space="preserve"> 5000     </w:t>
      </w:r>
      <w:r>
        <w:rPr>
          <w:rFonts w:hint="eastAsia" w:ascii="宋体" w:hAnsi="宋体" w:eastAsia="宋体" w:cs="宋体"/>
          <w:sz w:val="24"/>
          <w:szCs w:val="24"/>
        </w:rPr>
        <w:t>小时</w:t>
      </w:r>
    </w:p>
    <w:p w14:paraId="16355E49">
      <w:pPr>
        <w:spacing w:line="48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五、使用地点区域自然环境：</w:t>
      </w:r>
    </w:p>
    <w:p w14:paraId="108DB2D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1、海拨高度：1000m以下</w:t>
      </w:r>
    </w:p>
    <w:p w14:paraId="05EEAB78">
      <w:pPr>
        <w:keepNext w:val="0"/>
        <w:keepLines w:val="0"/>
        <w:pageBreakBefore w:val="0"/>
        <w:widowControl w:val="0"/>
        <w:kinsoku/>
        <w:wordWrap/>
        <w:overflowPunct/>
        <w:topLinePunct w:val="0"/>
        <w:autoSpaceDE/>
        <w:autoSpaceDN/>
        <w:bidi w:val="0"/>
        <w:adjustRightInd/>
        <w:snapToGrid/>
        <w:spacing w:line="360" w:lineRule="auto"/>
        <w:ind w:left="2280" w:leftChars="200" w:hanging="1860" w:hangingChars="775"/>
        <w:textAlignment w:val="auto"/>
        <w:rPr>
          <w:rFonts w:hint="eastAsia" w:ascii="宋体" w:hAnsi="宋体" w:eastAsia="宋体" w:cs="宋体"/>
          <w:sz w:val="24"/>
          <w:szCs w:val="24"/>
        </w:rPr>
      </w:pPr>
      <w:r>
        <w:rPr>
          <w:rFonts w:hint="eastAsia" w:ascii="宋体" w:hAnsi="宋体" w:eastAsia="宋体" w:cs="宋体"/>
          <w:sz w:val="24"/>
          <w:szCs w:val="24"/>
        </w:rPr>
        <w:t>2、环境温度：室外极端最低温度-19.7℃、极端最高温度42℃，昼夜最大温</w:t>
      </w:r>
      <w:r>
        <w:rPr>
          <w:rFonts w:hint="eastAsia" w:ascii="宋体" w:hAnsi="宋体" w:eastAsia="宋体" w:cs="宋体"/>
          <w:bCs/>
          <w:sz w:val="24"/>
          <w:szCs w:val="24"/>
        </w:rPr>
        <w:t>差25℃；室内温度5～40℃。</w:t>
      </w:r>
    </w:p>
    <w:p w14:paraId="3ECC7C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3、相对湿度：年平均59%，</w:t>
      </w:r>
      <w:r>
        <w:rPr>
          <w:rFonts w:hint="eastAsia" w:ascii="宋体" w:hAnsi="宋体" w:eastAsia="宋体" w:cs="宋体"/>
          <w:bCs/>
          <w:sz w:val="24"/>
          <w:szCs w:val="24"/>
        </w:rPr>
        <w:t>最大95%、最小15%。</w:t>
      </w:r>
    </w:p>
    <w:p w14:paraId="707DED5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4、降雨量：日最大降雨量300mm、时最大降雨量100mm。</w:t>
      </w:r>
    </w:p>
    <w:p w14:paraId="38D14A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5、最大风速：33.3m/s。</w:t>
      </w:r>
    </w:p>
    <w:p w14:paraId="4E3890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6、最大积雪厚度：200mm。</w:t>
      </w:r>
    </w:p>
    <w:p w14:paraId="4E5309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7、最大冻土深度：450mm。</w:t>
      </w:r>
    </w:p>
    <w:p w14:paraId="7AA1FA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8、地震设防裂度：七度。</w:t>
      </w:r>
    </w:p>
    <w:p w14:paraId="09AB7254">
      <w:pPr>
        <w:spacing w:line="480" w:lineRule="exact"/>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六、能源环境：</w:t>
      </w:r>
    </w:p>
    <w:p w14:paraId="67F3440E">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1、电力：中国制式，供电电压380V±15%/220V±15%，供电频率50Hz±2%。</w:t>
      </w:r>
    </w:p>
    <w:p w14:paraId="5D826225">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2、压缩空气：自备空压机自产压缩空气，0.4～0.6MPa。</w:t>
      </w:r>
    </w:p>
    <w:p w14:paraId="4E4E5F0D">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3、工位照度：不低于500Lx。</w:t>
      </w:r>
    </w:p>
    <w:p w14:paraId="00B8EFB4">
      <w:pPr>
        <w:spacing w:line="480" w:lineRule="exact"/>
        <w:ind w:firstLine="480" w:firstLineChars="200"/>
        <w:rPr>
          <w:rFonts w:hint="eastAsia" w:ascii="宋体" w:hAnsi="宋体" w:eastAsia="宋体" w:cs="宋体"/>
          <w:sz w:val="24"/>
          <w:szCs w:val="24"/>
        </w:rPr>
      </w:pPr>
    </w:p>
    <w:p w14:paraId="7F070B0F">
      <w:pPr>
        <w:spacing w:line="480" w:lineRule="exact"/>
        <w:ind w:firstLine="480" w:firstLineChars="200"/>
        <w:rPr>
          <w:rFonts w:hint="eastAsia" w:ascii="宋体" w:hAnsi="宋体" w:eastAsia="宋体" w:cs="宋体"/>
          <w:sz w:val="24"/>
          <w:szCs w:val="24"/>
        </w:rPr>
      </w:pPr>
    </w:p>
    <w:p w14:paraId="4F5AD183">
      <w:pPr>
        <w:spacing w:line="480" w:lineRule="exact"/>
        <w:ind w:firstLine="480" w:firstLineChars="200"/>
        <w:rPr>
          <w:rFonts w:hint="eastAsia" w:ascii="宋体" w:hAnsi="宋体" w:eastAsia="宋体" w:cs="宋体"/>
          <w:sz w:val="24"/>
          <w:szCs w:val="24"/>
        </w:rPr>
      </w:pPr>
    </w:p>
    <w:p w14:paraId="330E6045">
      <w:pPr>
        <w:spacing w:line="480" w:lineRule="exact"/>
        <w:ind w:firstLine="480" w:firstLineChars="200"/>
        <w:rPr>
          <w:rFonts w:hint="eastAsia" w:ascii="宋体" w:hAnsi="宋体" w:eastAsia="宋体" w:cs="宋体"/>
          <w:sz w:val="24"/>
          <w:szCs w:val="24"/>
        </w:rPr>
      </w:pPr>
    </w:p>
    <w:p w14:paraId="37DB8552">
      <w:pPr>
        <w:spacing w:line="480" w:lineRule="exact"/>
        <w:ind w:firstLine="480" w:firstLineChars="200"/>
        <w:rPr>
          <w:rFonts w:hint="eastAsia" w:ascii="宋体" w:hAnsi="宋体" w:eastAsia="宋体" w:cs="宋体"/>
          <w:sz w:val="24"/>
          <w:szCs w:val="24"/>
        </w:rPr>
      </w:pPr>
    </w:p>
    <w:p w14:paraId="7E94C41F">
      <w:pPr>
        <w:spacing w:line="480" w:lineRule="exact"/>
        <w:ind w:firstLine="480" w:firstLineChars="200"/>
        <w:rPr>
          <w:rFonts w:hint="eastAsia" w:ascii="宋体" w:hAnsi="宋体" w:eastAsia="宋体" w:cs="宋体"/>
          <w:sz w:val="24"/>
          <w:szCs w:val="24"/>
        </w:rPr>
      </w:pPr>
    </w:p>
    <w:p w14:paraId="1D731490">
      <w:pPr>
        <w:spacing w:line="480" w:lineRule="exact"/>
        <w:rPr>
          <w:rFonts w:hint="eastAsia" w:ascii="宋体" w:hAnsi="宋体" w:eastAsia="宋体" w:cs="宋体"/>
          <w:sz w:val="24"/>
          <w:szCs w:val="24"/>
        </w:rPr>
      </w:pPr>
    </w:p>
    <w:p w14:paraId="26693BC9">
      <w:pPr>
        <w:pStyle w:val="4"/>
        <w:spacing w:before="120" w:after="120" w:line="480" w:lineRule="exact"/>
        <w:jc w:val="center"/>
        <w:rPr>
          <w:rFonts w:hint="eastAsia" w:ascii="宋体" w:hAnsi="宋体" w:eastAsia="宋体" w:cs="宋体"/>
          <w:b w:val="0"/>
          <w:sz w:val="24"/>
          <w:szCs w:val="24"/>
        </w:rPr>
      </w:pPr>
      <w:bookmarkStart w:id="49" w:name="_Toc13018"/>
      <w:bookmarkStart w:id="50" w:name="_Toc9838"/>
      <w:bookmarkStart w:id="51" w:name="_Toc19068"/>
      <w:bookmarkStart w:id="52" w:name="_Toc27088"/>
      <w:r>
        <w:rPr>
          <w:rFonts w:hint="eastAsia" w:ascii="宋体" w:hAnsi="宋体" w:eastAsia="宋体" w:cs="宋体"/>
          <w:b w:val="0"/>
          <w:sz w:val="24"/>
          <w:szCs w:val="24"/>
        </w:rPr>
        <w:t>第二节  采购货物概况</w:t>
      </w:r>
      <w:bookmarkEnd w:id="49"/>
      <w:bookmarkEnd w:id="50"/>
      <w:bookmarkEnd w:id="51"/>
      <w:bookmarkEnd w:id="52"/>
    </w:p>
    <w:p w14:paraId="0A7DF906">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一、设备名称：</w:t>
      </w:r>
      <w:r>
        <w:rPr>
          <w:rFonts w:hint="eastAsia" w:ascii="宋体" w:hAnsi="宋体" w:eastAsia="宋体" w:cs="宋体"/>
          <w:sz w:val="24"/>
          <w:szCs w:val="24"/>
          <w:u w:val="single"/>
        </w:rPr>
        <w:t xml:space="preserve">  新增缸套预压装设备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（详见下表）</w:t>
      </w:r>
    </w:p>
    <w:p w14:paraId="143EA959">
      <w:pPr>
        <w:spacing w:line="48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二、设备数量：</w:t>
      </w:r>
      <w:r>
        <w:rPr>
          <w:rFonts w:hint="eastAsia" w:ascii="宋体" w:hAnsi="宋体" w:eastAsia="宋体" w:cs="宋体"/>
          <w:sz w:val="24"/>
          <w:szCs w:val="24"/>
          <w:u w:val="single"/>
        </w:rPr>
        <w:t xml:space="preserve">  1套                               </w:t>
      </w:r>
      <w:r>
        <w:rPr>
          <w:rFonts w:hint="eastAsia" w:ascii="宋体" w:hAnsi="宋体" w:eastAsia="宋体" w:cs="宋体"/>
          <w:sz w:val="24"/>
          <w:szCs w:val="24"/>
        </w:rPr>
        <w:t>（详见下表）</w:t>
      </w:r>
    </w:p>
    <w:p w14:paraId="1F640E17">
      <w:pPr>
        <w:spacing w:line="560" w:lineRule="exact"/>
        <w:ind w:firstLine="482" w:firstLineChars="200"/>
        <w:rPr>
          <w:rFonts w:hint="eastAsia" w:ascii="宋体" w:hAnsi="宋体" w:eastAsia="宋体" w:cs="宋体"/>
          <w:sz w:val="24"/>
          <w:szCs w:val="24"/>
        </w:rPr>
      </w:pPr>
      <w:r>
        <w:rPr>
          <w:rFonts w:hint="eastAsia" w:ascii="宋体" w:hAnsi="宋体" w:eastAsia="宋体" w:cs="宋体"/>
          <w:b/>
          <w:bCs/>
          <w:sz w:val="24"/>
          <w:szCs w:val="24"/>
        </w:rPr>
        <w:t>三、分投分中：</w:t>
      </w:r>
      <w:r>
        <w:rPr>
          <w:rFonts w:hint="eastAsia" w:ascii="宋体" w:hAnsi="宋体" w:eastAsia="宋体" w:cs="宋体"/>
          <w:sz w:val="24"/>
          <w:szCs w:val="24"/>
        </w:rPr>
        <w:t>不允许。</w:t>
      </w:r>
    </w:p>
    <w:p w14:paraId="670CE04A">
      <w:pPr>
        <w:widowControl/>
        <w:jc w:val="center"/>
        <w:rPr>
          <w:rFonts w:hint="eastAsia" w:ascii="宋体" w:hAnsi="宋体" w:eastAsia="宋体" w:cs="宋体"/>
          <w:sz w:val="24"/>
          <w:szCs w:val="24"/>
        </w:rPr>
      </w:pPr>
      <w:r>
        <w:rPr>
          <w:rFonts w:hint="eastAsia" w:ascii="宋体" w:hAnsi="宋体" w:eastAsia="宋体" w:cs="宋体"/>
          <w:sz w:val="24"/>
          <w:szCs w:val="24"/>
        </w:rPr>
        <w:t>采购货物主要构成一览表</w:t>
      </w:r>
    </w:p>
    <w:tbl>
      <w:tblPr>
        <w:tblStyle w:val="36"/>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285"/>
        <w:gridCol w:w="1285"/>
        <w:gridCol w:w="1286"/>
        <w:gridCol w:w="1286"/>
        <w:gridCol w:w="1286"/>
        <w:gridCol w:w="1286"/>
      </w:tblGrid>
      <w:tr w14:paraId="4B18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dxa"/>
            <w:noWrap w:val="0"/>
            <w:vAlign w:val="center"/>
          </w:tcPr>
          <w:p w14:paraId="1F81011A">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序号</w:t>
            </w:r>
          </w:p>
        </w:tc>
        <w:tc>
          <w:tcPr>
            <w:tcW w:w="1285" w:type="dxa"/>
            <w:noWrap w:val="0"/>
            <w:vAlign w:val="center"/>
          </w:tcPr>
          <w:p w14:paraId="7C5FD8B8">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设备名称</w:t>
            </w:r>
          </w:p>
        </w:tc>
        <w:tc>
          <w:tcPr>
            <w:tcW w:w="1285" w:type="dxa"/>
            <w:noWrap w:val="0"/>
            <w:vAlign w:val="center"/>
          </w:tcPr>
          <w:p w14:paraId="72CC761B">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单位</w:t>
            </w:r>
          </w:p>
        </w:tc>
        <w:tc>
          <w:tcPr>
            <w:tcW w:w="1286" w:type="dxa"/>
            <w:noWrap w:val="0"/>
            <w:vAlign w:val="center"/>
          </w:tcPr>
          <w:p w14:paraId="79521C8E">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数量</w:t>
            </w:r>
          </w:p>
        </w:tc>
        <w:tc>
          <w:tcPr>
            <w:tcW w:w="1286" w:type="dxa"/>
            <w:noWrap w:val="0"/>
            <w:vAlign w:val="top"/>
          </w:tcPr>
          <w:p w14:paraId="5CCF78C1">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安装地点/服务对象</w:t>
            </w:r>
          </w:p>
        </w:tc>
        <w:tc>
          <w:tcPr>
            <w:tcW w:w="1286" w:type="dxa"/>
            <w:noWrap w:val="0"/>
            <w:vAlign w:val="top"/>
          </w:tcPr>
          <w:p w14:paraId="0AC260E3">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供货方式</w:t>
            </w:r>
          </w:p>
        </w:tc>
        <w:tc>
          <w:tcPr>
            <w:tcW w:w="1286" w:type="dxa"/>
            <w:noWrap w:val="0"/>
            <w:vAlign w:val="top"/>
          </w:tcPr>
          <w:p w14:paraId="0863C2F2">
            <w:pPr>
              <w:widowControl/>
              <w:jc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备注</w:t>
            </w:r>
          </w:p>
        </w:tc>
      </w:tr>
      <w:tr w14:paraId="55CE6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dxa"/>
            <w:noWrap w:val="0"/>
            <w:vAlign w:val="center"/>
          </w:tcPr>
          <w:p w14:paraId="28C57E65">
            <w:pPr>
              <w:widowControl/>
              <w:jc w:val="center"/>
              <w:rPr>
                <w:rFonts w:hint="eastAsia" w:ascii="宋体" w:hAnsi="宋体" w:eastAsia="宋体" w:cs="宋体"/>
                <w:b/>
                <w:bCs/>
                <w:sz w:val="22"/>
                <w:szCs w:val="22"/>
              </w:rPr>
            </w:pPr>
            <w:r>
              <w:rPr>
                <w:rFonts w:hint="eastAsia" w:ascii="宋体" w:hAnsi="宋体" w:eastAsia="宋体" w:cs="宋体"/>
                <w:kern w:val="0"/>
                <w:sz w:val="22"/>
                <w:szCs w:val="22"/>
              </w:rPr>
              <w:t>1</w:t>
            </w:r>
          </w:p>
        </w:tc>
        <w:tc>
          <w:tcPr>
            <w:tcW w:w="1285" w:type="dxa"/>
            <w:noWrap w:val="0"/>
            <w:vAlign w:val="center"/>
          </w:tcPr>
          <w:p w14:paraId="749AC0DF">
            <w:pPr>
              <w:widowControl/>
              <w:jc w:val="center"/>
              <w:rPr>
                <w:rFonts w:hint="eastAsia" w:ascii="宋体" w:hAnsi="宋体" w:eastAsia="宋体" w:cs="宋体"/>
                <w:b/>
                <w:bCs/>
                <w:sz w:val="22"/>
                <w:szCs w:val="22"/>
              </w:rPr>
            </w:pPr>
            <w:r>
              <w:rPr>
                <w:rFonts w:hint="eastAsia" w:ascii="宋体" w:hAnsi="宋体" w:eastAsia="宋体" w:cs="宋体"/>
                <w:kern w:val="0"/>
                <w:sz w:val="22"/>
                <w:szCs w:val="22"/>
                <w:lang w:bidi="ar"/>
              </w:rPr>
              <w:t>缸套预压装设备</w:t>
            </w:r>
          </w:p>
        </w:tc>
        <w:tc>
          <w:tcPr>
            <w:tcW w:w="1285" w:type="dxa"/>
            <w:noWrap w:val="0"/>
            <w:vAlign w:val="center"/>
          </w:tcPr>
          <w:p w14:paraId="7F5DD7D8">
            <w:pPr>
              <w:widowControl/>
              <w:jc w:val="center"/>
              <w:rPr>
                <w:rFonts w:hint="eastAsia" w:ascii="宋体" w:hAnsi="宋体" w:eastAsia="宋体" w:cs="宋体"/>
                <w:b/>
                <w:bCs/>
                <w:sz w:val="22"/>
                <w:szCs w:val="22"/>
              </w:rPr>
            </w:pPr>
            <w:r>
              <w:rPr>
                <w:rFonts w:hint="eastAsia" w:ascii="宋体" w:hAnsi="宋体" w:eastAsia="宋体" w:cs="宋体"/>
                <w:kern w:val="0"/>
                <w:sz w:val="22"/>
                <w:szCs w:val="22"/>
              </w:rPr>
              <w:t>套</w:t>
            </w:r>
          </w:p>
        </w:tc>
        <w:tc>
          <w:tcPr>
            <w:tcW w:w="1286" w:type="dxa"/>
            <w:noWrap w:val="0"/>
            <w:vAlign w:val="center"/>
          </w:tcPr>
          <w:p w14:paraId="3DAB5C6D">
            <w:pPr>
              <w:widowControl/>
              <w:jc w:val="center"/>
              <w:rPr>
                <w:rFonts w:hint="eastAsia" w:ascii="宋体" w:hAnsi="宋体" w:eastAsia="宋体" w:cs="宋体"/>
                <w:b/>
                <w:bCs/>
                <w:sz w:val="22"/>
                <w:szCs w:val="22"/>
              </w:rPr>
            </w:pPr>
            <w:r>
              <w:rPr>
                <w:rFonts w:hint="eastAsia" w:ascii="宋体" w:hAnsi="宋体" w:eastAsia="宋体" w:cs="宋体"/>
                <w:kern w:val="0"/>
                <w:sz w:val="22"/>
                <w:szCs w:val="22"/>
              </w:rPr>
              <w:t>1</w:t>
            </w:r>
          </w:p>
        </w:tc>
        <w:tc>
          <w:tcPr>
            <w:tcW w:w="1286" w:type="dxa"/>
            <w:noWrap w:val="0"/>
            <w:vAlign w:val="center"/>
          </w:tcPr>
          <w:p w14:paraId="45098357">
            <w:pPr>
              <w:widowControl/>
              <w:jc w:val="center"/>
              <w:rPr>
                <w:rFonts w:hint="eastAsia" w:ascii="宋体" w:hAnsi="宋体" w:eastAsia="宋体" w:cs="宋体"/>
                <w:b/>
                <w:bCs/>
                <w:sz w:val="22"/>
                <w:szCs w:val="22"/>
              </w:rPr>
            </w:pPr>
            <w:r>
              <w:rPr>
                <w:rFonts w:hint="eastAsia" w:ascii="宋体" w:hAnsi="宋体" w:eastAsia="宋体" w:cs="宋体"/>
                <w:kern w:val="0"/>
                <w:sz w:val="22"/>
                <w:szCs w:val="22"/>
              </w:rPr>
              <w:t>济南发动机厂</w:t>
            </w:r>
          </w:p>
        </w:tc>
        <w:tc>
          <w:tcPr>
            <w:tcW w:w="1286" w:type="dxa"/>
            <w:noWrap w:val="0"/>
            <w:vAlign w:val="top"/>
          </w:tcPr>
          <w:p w14:paraId="1BC92599">
            <w:pPr>
              <w:spacing w:line="360" w:lineRule="auto"/>
              <w:rPr>
                <w:rFonts w:hint="eastAsia" w:ascii="宋体" w:hAnsi="宋体" w:eastAsia="宋体" w:cs="宋体"/>
                <w:b/>
                <w:bCs/>
                <w:sz w:val="22"/>
                <w:szCs w:val="22"/>
              </w:rPr>
            </w:pPr>
            <w:r>
              <w:rPr>
                <w:rFonts w:hint="eastAsia" w:ascii="宋体" w:hAnsi="宋体" w:eastAsia="宋体" w:cs="宋体"/>
                <w:kern w:val="0"/>
                <w:sz w:val="22"/>
                <w:szCs w:val="22"/>
              </w:rPr>
              <w:t>交钥匙</w:t>
            </w:r>
          </w:p>
        </w:tc>
        <w:tc>
          <w:tcPr>
            <w:tcW w:w="1286" w:type="dxa"/>
            <w:noWrap w:val="0"/>
            <w:vAlign w:val="top"/>
          </w:tcPr>
          <w:p w14:paraId="6402EE2B">
            <w:pPr>
              <w:spacing w:line="360" w:lineRule="auto"/>
              <w:rPr>
                <w:rFonts w:hint="eastAsia" w:ascii="宋体" w:hAnsi="宋体" w:eastAsia="宋体" w:cs="宋体"/>
                <w:b/>
                <w:bCs/>
                <w:sz w:val="22"/>
                <w:szCs w:val="22"/>
              </w:rPr>
            </w:pPr>
          </w:p>
        </w:tc>
      </w:tr>
    </w:tbl>
    <w:p w14:paraId="251159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备注：</w:t>
      </w:r>
    </w:p>
    <w:p w14:paraId="5753F3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7D75C0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②.本表“供货方式”指：交钥匙方式——包括设计、制造、运输、安装、调试和验收直到交付使用以及培训等。</w:t>
      </w:r>
    </w:p>
    <w:p w14:paraId="2B8B9BD3">
      <w:pPr>
        <w:spacing w:line="480" w:lineRule="exact"/>
        <w:ind w:firstLine="1050" w:firstLineChars="500"/>
        <w:rPr>
          <w:rFonts w:hint="eastAsia"/>
          <w:sz w:val="21"/>
          <w:szCs w:val="21"/>
        </w:rPr>
      </w:pPr>
    </w:p>
    <w:p w14:paraId="24103613">
      <w:pPr>
        <w:pStyle w:val="13"/>
        <w:rPr>
          <w:rFonts w:hint="eastAsia"/>
        </w:rPr>
      </w:pPr>
    </w:p>
    <w:p w14:paraId="5480B441">
      <w:pPr>
        <w:spacing w:line="480" w:lineRule="exact"/>
        <w:ind w:firstLine="1050" w:firstLineChars="500"/>
        <w:rPr>
          <w:rFonts w:hint="eastAsia"/>
          <w:sz w:val="21"/>
          <w:szCs w:val="21"/>
        </w:rPr>
      </w:pPr>
    </w:p>
    <w:p w14:paraId="09EE202E">
      <w:pPr>
        <w:spacing w:line="480" w:lineRule="exact"/>
        <w:ind w:firstLine="1050" w:firstLineChars="500"/>
        <w:rPr>
          <w:rFonts w:hint="eastAsia"/>
          <w:sz w:val="21"/>
          <w:szCs w:val="21"/>
        </w:rPr>
      </w:pPr>
    </w:p>
    <w:p w14:paraId="6BFC8A37">
      <w:pPr>
        <w:spacing w:line="480" w:lineRule="exact"/>
        <w:ind w:firstLine="1050" w:firstLineChars="500"/>
        <w:rPr>
          <w:rFonts w:hint="eastAsia"/>
          <w:sz w:val="21"/>
          <w:szCs w:val="21"/>
        </w:rPr>
      </w:pPr>
    </w:p>
    <w:p w14:paraId="03ED7E94">
      <w:pPr>
        <w:spacing w:line="480" w:lineRule="exact"/>
        <w:ind w:firstLine="1050" w:firstLineChars="500"/>
        <w:rPr>
          <w:rFonts w:hint="eastAsia"/>
          <w:sz w:val="21"/>
          <w:szCs w:val="21"/>
        </w:rPr>
      </w:pPr>
    </w:p>
    <w:p w14:paraId="51B09DA1">
      <w:pPr>
        <w:spacing w:line="480" w:lineRule="exact"/>
        <w:ind w:firstLine="1050" w:firstLineChars="500"/>
        <w:rPr>
          <w:rFonts w:hint="eastAsia"/>
          <w:sz w:val="21"/>
          <w:szCs w:val="21"/>
        </w:rPr>
      </w:pPr>
    </w:p>
    <w:p w14:paraId="17C92A4D">
      <w:pPr>
        <w:spacing w:line="480" w:lineRule="exact"/>
        <w:ind w:firstLine="1050" w:firstLineChars="500"/>
        <w:rPr>
          <w:rFonts w:hint="eastAsia"/>
          <w:sz w:val="21"/>
          <w:szCs w:val="21"/>
        </w:rPr>
      </w:pPr>
    </w:p>
    <w:p w14:paraId="23D4538D">
      <w:pPr>
        <w:spacing w:line="480" w:lineRule="exact"/>
        <w:ind w:firstLine="1050" w:firstLineChars="500"/>
        <w:rPr>
          <w:rFonts w:hint="eastAsia"/>
          <w:sz w:val="21"/>
          <w:szCs w:val="21"/>
        </w:rPr>
      </w:pPr>
    </w:p>
    <w:p w14:paraId="77DDB8F5">
      <w:pPr>
        <w:spacing w:line="480" w:lineRule="exact"/>
        <w:ind w:firstLine="1050" w:firstLineChars="500"/>
        <w:rPr>
          <w:rFonts w:hint="eastAsia"/>
          <w:sz w:val="21"/>
          <w:szCs w:val="21"/>
        </w:rPr>
      </w:pPr>
    </w:p>
    <w:p w14:paraId="2F5E4A6B">
      <w:pPr>
        <w:spacing w:line="480" w:lineRule="exact"/>
        <w:ind w:firstLine="1050" w:firstLineChars="500"/>
        <w:rPr>
          <w:rFonts w:hint="eastAsia"/>
          <w:sz w:val="21"/>
          <w:szCs w:val="21"/>
        </w:rPr>
      </w:pPr>
    </w:p>
    <w:p w14:paraId="615A7B72">
      <w:pPr>
        <w:spacing w:line="480" w:lineRule="exact"/>
        <w:ind w:firstLine="1050" w:firstLineChars="500"/>
        <w:rPr>
          <w:rFonts w:hint="eastAsia"/>
          <w:sz w:val="21"/>
          <w:szCs w:val="21"/>
        </w:rPr>
      </w:pPr>
    </w:p>
    <w:p w14:paraId="0AA2A794">
      <w:pPr>
        <w:spacing w:line="480" w:lineRule="exact"/>
        <w:ind w:firstLine="1050" w:firstLineChars="500"/>
        <w:rPr>
          <w:rFonts w:hint="eastAsia"/>
          <w:sz w:val="21"/>
          <w:szCs w:val="21"/>
        </w:rPr>
      </w:pPr>
    </w:p>
    <w:p w14:paraId="365C7C59">
      <w:pPr>
        <w:spacing w:line="480" w:lineRule="exact"/>
        <w:ind w:firstLine="1050" w:firstLineChars="500"/>
        <w:rPr>
          <w:rFonts w:hint="eastAsia"/>
          <w:sz w:val="21"/>
          <w:szCs w:val="21"/>
        </w:rPr>
      </w:pPr>
    </w:p>
    <w:p w14:paraId="0762E9D0">
      <w:pPr>
        <w:spacing w:line="480" w:lineRule="exact"/>
        <w:ind w:firstLine="1050" w:firstLineChars="500"/>
        <w:rPr>
          <w:rFonts w:hint="eastAsia"/>
          <w:sz w:val="21"/>
          <w:szCs w:val="21"/>
        </w:rPr>
      </w:pPr>
    </w:p>
    <w:p w14:paraId="5F711BD8">
      <w:pPr>
        <w:pStyle w:val="2"/>
        <w:spacing w:before="120" w:after="120"/>
        <w:jc w:val="center"/>
        <w:rPr>
          <w:rFonts w:hint="eastAsia" w:ascii="宋体" w:hAnsi="宋体" w:eastAsia="宋体" w:cs="宋体"/>
          <w:sz w:val="28"/>
          <w:szCs w:val="28"/>
        </w:rPr>
      </w:pPr>
      <w:bookmarkStart w:id="53" w:name="_Toc17328"/>
      <w:bookmarkStart w:id="54" w:name="_Toc32262"/>
      <w:r>
        <w:rPr>
          <w:rFonts w:hint="eastAsia" w:ascii="宋体" w:hAnsi="宋体" w:eastAsia="宋体" w:cs="宋体"/>
          <w:sz w:val="28"/>
          <w:szCs w:val="28"/>
        </w:rPr>
        <w:t>第二章  技术要求</w:t>
      </w:r>
      <w:bookmarkEnd w:id="53"/>
      <w:bookmarkEnd w:id="54"/>
    </w:p>
    <w:p w14:paraId="3856DA9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一、基本要求</w:t>
      </w:r>
    </w:p>
    <w:p w14:paraId="1BB63D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1、投标方所供的设备，必须符合中国最新版的法律、法规和相关标准、规范的要求，符合项目所在地政府有关特殊要求。</w:t>
      </w:r>
    </w:p>
    <w:p w14:paraId="5A32C5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2、投标方所供设备涉及的专利权技术以及知识产权保护的其它技术等，应保证招标方不因此受到任何侵权指控以及实际损失。</w:t>
      </w:r>
    </w:p>
    <w:p w14:paraId="50D48E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3、投标方应保证所供设备的先进性、可靠性、经济性和实用性，并为全新设备。</w:t>
      </w:r>
    </w:p>
    <w:p w14:paraId="40368A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4、投标方应满足招标方提出的各项技术要求，必要时应当免费提供技术承诺或担保。</w:t>
      </w:r>
    </w:p>
    <w:p w14:paraId="14D73F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5、投标方应保证所供设备为中国公布的非淘汰设备，并为中国指定或规定的主管部门认可的环保型和节能型设备。</w:t>
      </w:r>
    </w:p>
    <w:p w14:paraId="6E8CB0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6、投标方应保证所供设备的完整性和成套性，能保证设备的正常运行、使用。</w:t>
      </w:r>
    </w:p>
    <w:p w14:paraId="5455A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7、投标方应对招标方采购的设备所涉及的技术、产能等信息负有保密义务，招标方拥有追究投标方泄密责任的权利；招标方如有需要，投标方应无条件签署保密协议。</w:t>
      </w:r>
    </w:p>
    <w:p w14:paraId="56DA4E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8、投标方需提供近三年内项目业绩证明。</w:t>
      </w:r>
    </w:p>
    <w:p w14:paraId="7C9F520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二、执行标准</w:t>
      </w:r>
    </w:p>
    <w:p w14:paraId="480A48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4439C4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2、投标方需要执行的标准，应当以所供设备通过招标方将来组织的最终验收之日开始执行的最新标准。</w:t>
      </w:r>
    </w:p>
    <w:p w14:paraId="337561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2E3C10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4、如果有采用国际标准的货物，其执行标准由投标方提供、招标方确认。</w:t>
      </w:r>
    </w:p>
    <w:p w14:paraId="45D8E9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5、涉及的主要标准：</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3"/>
        <w:gridCol w:w="2173"/>
      </w:tblGrid>
      <w:tr w14:paraId="501E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62DDDA69">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465" w:type="pct"/>
            <w:noWrap w:val="0"/>
            <w:vAlign w:val="center"/>
          </w:tcPr>
          <w:p w14:paraId="57D0FE76">
            <w:pPr>
              <w:overflowPunct w:val="0"/>
              <w:autoSpaceDE w:val="0"/>
              <w:autoSpaceDN w:val="0"/>
              <w:spacing w:beforeLines="0" w:afterLines="0"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标准名称</w:t>
            </w:r>
          </w:p>
        </w:tc>
        <w:tc>
          <w:tcPr>
            <w:tcW w:w="1185" w:type="pct"/>
            <w:noWrap w:val="0"/>
            <w:vAlign w:val="center"/>
          </w:tcPr>
          <w:p w14:paraId="446A6D5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标准编号</w:t>
            </w:r>
          </w:p>
        </w:tc>
      </w:tr>
      <w:tr w14:paraId="396B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59D2AEA0">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3465" w:type="pct"/>
            <w:noWrap w:val="0"/>
            <w:vAlign w:val="center"/>
          </w:tcPr>
          <w:p w14:paraId="3872B94E">
            <w:pPr>
              <w:overflowPunct w:val="0"/>
              <w:autoSpaceDE w:val="0"/>
              <w:autoSpaceDN w:val="0"/>
              <w:spacing w:beforeLines="0" w:afterLines="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《电气装置安装工程电缆线路施工及验收规范》</w:t>
            </w:r>
          </w:p>
        </w:tc>
        <w:tc>
          <w:tcPr>
            <w:tcW w:w="1185" w:type="pct"/>
            <w:noWrap w:val="0"/>
            <w:vAlign w:val="center"/>
          </w:tcPr>
          <w:p w14:paraId="7DB684BB">
            <w:pPr>
              <w:overflowPunct w:val="0"/>
              <w:autoSpaceDE w:val="0"/>
              <w:autoSpaceDN w:val="0"/>
              <w:spacing w:beforeLines="0" w:afterLines="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GB50168-2006</w:t>
            </w:r>
          </w:p>
        </w:tc>
      </w:tr>
      <w:tr w14:paraId="1F522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ECCABF1">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3465" w:type="pct"/>
            <w:noWrap w:val="0"/>
            <w:vAlign w:val="center"/>
          </w:tcPr>
          <w:p w14:paraId="731C4354">
            <w:pPr>
              <w:overflowPunct w:val="0"/>
              <w:autoSpaceDE w:val="0"/>
              <w:autoSpaceDN w:val="0"/>
              <w:spacing w:beforeLines="0" w:afterLines="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中国重型汽车有限公司企业标准《设备设施颜色标识》</w:t>
            </w:r>
          </w:p>
        </w:tc>
        <w:tc>
          <w:tcPr>
            <w:tcW w:w="1185" w:type="pct"/>
            <w:noWrap w:val="0"/>
            <w:vAlign w:val="center"/>
          </w:tcPr>
          <w:p w14:paraId="5599C837">
            <w:pPr>
              <w:overflowPunct w:val="0"/>
              <w:autoSpaceDE w:val="0"/>
              <w:autoSpaceDN w:val="0"/>
              <w:spacing w:beforeLines="0" w:afterLines="0" w:line="240" w:lineRule="auto"/>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Q/ZZ30070-</w:t>
            </w:r>
            <w:r>
              <w:rPr>
                <w:rFonts w:hint="eastAsia" w:ascii="宋体" w:hAnsi="宋体" w:eastAsia="宋体" w:cs="宋体"/>
                <w:color w:val="auto"/>
                <w:sz w:val="21"/>
                <w:szCs w:val="21"/>
                <w:lang w:eastAsia="zh-CN"/>
              </w:rPr>
              <w:t>2021</w:t>
            </w:r>
          </w:p>
        </w:tc>
      </w:tr>
      <w:tr w14:paraId="36FF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3C034555">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3465" w:type="pct"/>
            <w:noWrap w:val="0"/>
            <w:vAlign w:val="center"/>
          </w:tcPr>
          <w:p w14:paraId="72189021">
            <w:pPr>
              <w:overflowPunct w:val="0"/>
              <w:autoSpaceDE w:val="0"/>
              <w:autoSpaceDN w:val="0"/>
              <w:spacing w:beforeLines="0" w:afterLines="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"http://product.dangdang.com/1100236607.html"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机器的安全性防止人体上下肢触及危险区的安全距离</w:t>
            </w:r>
            <w:r>
              <w:rPr>
                <w:rFonts w:hint="eastAsia" w:ascii="宋体" w:hAnsi="宋体" w:eastAsia="宋体" w:cs="宋体"/>
                <w:color w:val="auto"/>
                <w:sz w:val="21"/>
                <w:szCs w:val="21"/>
              </w:rPr>
              <w:fldChar w:fldCharType="end"/>
            </w:r>
          </w:p>
        </w:tc>
        <w:tc>
          <w:tcPr>
            <w:tcW w:w="1185" w:type="pct"/>
            <w:noWrap w:val="0"/>
            <w:vAlign w:val="center"/>
          </w:tcPr>
          <w:p w14:paraId="26AA5417">
            <w:pPr>
              <w:overflowPunct w:val="0"/>
              <w:autoSpaceDE w:val="0"/>
              <w:autoSpaceDN w:val="0"/>
              <w:spacing w:beforeLines="0" w:afterLines="0"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GB23821-2009</w:t>
            </w:r>
          </w:p>
        </w:tc>
      </w:tr>
      <w:tr w14:paraId="34534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366051A5">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3465" w:type="pct"/>
            <w:noWrap w:val="0"/>
            <w:vAlign w:val="center"/>
          </w:tcPr>
          <w:p w14:paraId="1B845835">
            <w:pPr>
              <w:overflowPunct w:val="0"/>
              <w:autoSpaceDE w:val="0"/>
              <w:autoSpaceDN w:val="0"/>
              <w:spacing w:beforeLines="0" w:afterLines="0" w:line="240" w:lineRule="auto"/>
              <w:jc w:val="center"/>
              <w:rPr>
                <w:rFonts w:hint="eastAsia" w:ascii="宋体" w:hAnsi="宋体" w:eastAsia="宋体" w:cs="宋体"/>
                <w:color w:val="000000"/>
                <w:sz w:val="21"/>
                <w:szCs w:val="21"/>
              </w:rPr>
            </w:pPr>
            <w:r>
              <w:rPr>
                <w:rFonts w:hint="eastAsia" w:ascii="宋体" w:hAnsi="宋体" w:eastAsia="宋体" w:cs="宋体"/>
                <w:color w:val="auto"/>
                <w:sz w:val="21"/>
                <w:szCs w:val="21"/>
              </w:rPr>
              <w:t>《工业企业噪声控制设计规范》</w:t>
            </w:r>
          </w:p>
        </w:tc>
        <w:tc>
          <w:tcPr>
            <w:tcW w:w="1185" w:type="pct"/>
            <w:noWrap w:val="0"/>
            <w:vAlign w:val="center"/>
          </w:tcPr>
          <w:p w14:paraId="1A300600">
            <w:pPr>
              <w:overflowPunct w:val="0"/>
              <w:autoSpaceDE w:val="0"/>
              <w:autoSpaceDN w:val="0"/>
              <w:spacing w:beforeLines="0" w:afterLines="0" w:line="240" w:lineRule="auto"/>
              <w:jc w:val="center"/>
              <w:rPr>
                <w:rFonts w:hint="eastAsia" w:ascii="宋体" w:hAnsi="宋体" w:eastAsia="宋体" w:cs="宋体"/>
                <w:color w:val="000000"/>
                <w:sz w:val="21"/>
                <w:szCs w:val="21"/>
                <w:highlight w:val="red"/>
              </w:rPr>
            </w:pPr>
            <w:r>
              <w:rPr>
                <w:rFonts w:hint="eastAsia" w:ascii="宋体" w:hAnsi="宋体" w:eastAsia="宋体" w:cs="宋体"/>
                <w:color w:val="auto"/>
                <w:sz w:val="21"/>
                <w:szCs w:val="21"/>
              </w:rPr>
              <w:t>GBJ87-85</w:t>
            </w:r>
          </w:p>
        </w:tc>
      </w:tr>
      <w:tr w14:paraId="7913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5EDDE45E">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3465" w:type="pct"/>
            <w:noWrap w:val="0"/>
            <w:vAlign w:val="center"/>
          </w:tcPr>
          <w:p w14:paraId="15263E30">
            <w:pPr>
              <w:overflowPunct w:val="0"/>
              <w:autoSpaceDE w:val="0"/>
              <w:autoSpaceDN w:val="0"/>
              <w:spacing w:beforeLines="0" w:afterLines="0" w:line="240" w:lineRule="auto"/>
              <w:jc w:val="center"/>
              <w:rPr>
                <w:rFonts w:hint="eastAsia" w:ascii="宋体" w:hAnsi="宋体" w:eastAsia="宋体" w:cs="宋体"/>
                <w:color w:val="000000"/>
                <w:sz w:val="21"/>
                <w:szCs w:val="21"/>
              </w:rPr>
            </w:pPr>
            <w:r>
              <w:rPr>
                <w:rFonts w:hint="eastAsia" w:ascii="宋体" w:hAnsi="宋体" w:eastAsia="宋体" w:cs="宋体"/>
                <w:color w:val="auto"/>
                <w:sz w:val="21"/>
                <w:szCs w:val="21"/>
              </w:rPr>
              <w:t>《工业企业噪声测量规范》</w:t>
            </w:r>
          </w:p>
        </w:tc>
        <w:tc>
          <w:tcPr>
            <w:tcW w:w="1185" w:type="pct"/>
            <w:noWrap w:val="0"/>
            <w:vAlign w:val="center"/>
          </w:tcPr>
          <w:p w14:paraId="0D0CC178">
            <w:pPr>
              <w:overflowPunct w:val="0"/>
              <w:autoSpaceDE w:val="0"/>
              <w:autoSpaceDN w:val="0"/>
              <w:spacing w:beforeLines="0" w:afterLines="0" w:line="240" w:lineRule="auto"/>
              <w:jc w:val="center"/>
              <w:rPr>
                <w:rFonts w:hint="eastAsia" w:ascii="宋体" w:hAnsi="宋体" w:eastAsia="宋体" w:cs="宋体"/>
                <w:color w:val="000000"/>
                <w:sz w:val="21"/>
                <w:szCs w:val="21"/>
                <w:highlight w:val="red"/>
              </w:rPr>
            </w:pPr>
            <w:r>
              <w:rPr>
                <w:rFonts w:hint="eastAsia" w:ascii="宋体" w:hAnsi="宋体" w:eastAsia="宋体" w:cs="宋体"/>
                <w:color w:val="auto"/>
                <w:sz w:val="21"/>
                <w:szCs w:val="21"/>
              </w:rPr>
              <w:t>GBJ122-88</w:t>
            </w:r>
          </w:p>
        </w:tc>
      </w:tr>
      <w:tr w14:paraId="79EF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8" w:hRule="atLeast"/>
          <w:jc w:val="center"/>
        </w:trPr>
        <w:tc>
          <w:tcPr>
            <w:tcW w:w="349" w:type="pct"/>
            <w:noWrap w:val="0"/>
            <w:vAlign w:val="center"/>
          </w:tcPr>
          <w:p w14:paraId="49079A19">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3465" w:type="pct"/>
            <w:noWrap w:val="0"/>
            <w:vAlign w:val="center"/>
          </w:tcPr>
          <w:p w14:paraId="554248F9">
            <w:pPr>
              <w:overflowPunct w:val="0"/>
              <w:autoSpaceDE w:val="0"/>
              <w:autoSpaceDN w:val="0"/>
              <w:spacing w:beforeLines="0" w:afterLines="0" w:line="240" w:lineRule="auto"/>
              <w:jc w:val="center"/>
              <w:rPr>
                <w:rFonts w:hint="eastAsia" w:ascii="宋体" w:hAnsi="宋体" w:eastAsia="宋体" w:cs="宋体"/>
                <w:color w:val="000000"/>
                <w:sz w:val="21"/>
                <w:szCs w:val="21"/>
              </w:rPr>
            </w:pPr>
            <w:r>
              <w:rPr>
                <w:rFonts w:hint="eastAsia" w:ascii="宋体" w:hAnsi="宋体" w:eastAsia="宋体" w:cs="宋体"/>
                <w:color w:val="auto"/>
                <w:sz w:val="21"/>
                <w:szCs w:val="21"/>
              </w:rPr>
              <w:t>工作场所物理因素测量</w:t>
            </w:r>
          </w:p>
        </w:tc>
        <w:tc>
          <w:tcPr>
            <w:tcW w:w="1185" w:type="pct"/>
            <w:noWrap w:val="0"/>
            <w:vAlign w:val="center"/>
          </w:tcPr>
          <w:p w14:paraId="76BAB5A4">
            <w:pPr>
              <w:overflowPunct w:val="0"/>
              <w:autoSpaceDE w:val="0"/>
              <w:autoSpaceDN w:val="0"/>
              <w:spacing w:beforeLines="0" w:afterLines="0" w:line="240" w:lineRule="auto"/>
              <w:jc w:val="center"/>
              <w:rPr>
                <w:rFonts w:hint="eastAsia" w:ascii="宋体" w:hAnsi="宋体" w:eastAsia="宋体" w:cs="宋体"/>
                <w:color w:val="000000"/>
                <w:sz w:val="21"/>
                <w:szCs w:val="21"/>
                <w:highlight w:val="red"/>
              </w:rPr>
            </w:pPr>
            <w:r>
              <w:rPr>
                <w:rFonts w:hint="eastAsia" w:ascii="宋体" w:hAnsi="宋体" w:eastAsia="宋体" w:cs="宋体"/>
                <w:color w:val="auto"/>
                <w:sz w:val="21"/>
                <w:szCs w:val="21"/>
              </w:rPr>
              <w:t>GBZ/T189.1-2007</w:t>
            </w:r>
          </w:p>
        </w:tc>
      </w:tr>
      <w:tr w14:paraId="2791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53EC80A">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3465" w:type="pct"/>
            <w:noWrap w:val="0"/>
            <w:vAlign w:val="center"/>
          </w:tcPr>
          <w:p w14:paraId="715E4C75">
            <w:pPr>
              <w:overflowPunct w:val="0"/>
              <w:autoSpaceDE w:val="0"/>
              <w:autoSpaceDN w:val="0"/>
              <w:spacing w:beforeLines="0" w:afterLines="0" w:line="240" w:lineRule="auto"/>
              <w:jc w:val="center"/>
              <w:rPr>
                <w:rFonts w:hint="eastAsia" w:ascii="宋体" w:hAnsi="宋体" w:eastAsia="宋体" w:cs="宋体"/>
                <w:color w:val="000000"/>
                <w:sz w:val="21"/>
                <w:szCs w:val="21"/>
              </w:rPr>
            </w:pPr>
            <w:r>
              <w:rPr>
                <w:rFonts w:hint="eastAsia" w:ascii="宋体" w:hAnsi="宋体" w:eastAsia="宋体" w:cs="宋体"/>
                <w:color w:val="auto"/>
                <w:sz w:val="21"/>
                <w:szCs w:val="21"/>
              </w:rPr>
              <w:t>《通信电源设备安装工程设计规范》</w:t>
            </w:r>
          </w:p>
        </w:tc>
        <w:tc>
          <w:tcPr>
            <w:tcW w:w="1185" w:type="pct"/>
            <w:noWrap w:val="0"/>
            <w:vAlign w:val="center"/>
          </w:tcPr>
          <w:p w14:paraId="4D590421">
            <w:pPr>
              <w:overflowPunct w:val="0"/>
              <w:autoSpaceDE w:val="0"/>
              <w:autoSpaceDN w:val="0"/>
              <w:spacing w:beforeLines="0" w:afterLines="0" w:line="240" w:lineRule="auto"/>
              <w:jc w:val="center"/>
              <w:rPr>
                <w:rFonts w:hint="eastAsia" w:ascii="宋体" w:hAnsi="宋体" w:eastAsia="宋体" w:cs="宋体"/>
                <w:color w:val="000000"/>
                <w:sz w:val="21"/>
                <w:szCs w:val="21"/>
                <w:highlight w:val="red"/>
              </w:rPr>
            </w:pPr>
            <w:r>
              <w:rPr>
                <w:rFonts w:hint="eastAsia" w:ascii="宋体" w:hAnsi="宋体" w:eastAsia="宋体" w:cs="宋体"/>
                <w:color w:val="auto"/>
                <w:sz w:val="21"/>
                <w:szCs w:val="21"/>
              </w:rPr>
              <w:t>YD/T 5040-2005</w:t>
            </w:r>
          </w:p>
        </w:tc>
      </w:tr>
      <w:tr w14:paraId="6CC8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0DFC9377">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3465" w:type="pct"/>
            <w:noWrap w:val="0"/>
            <w:vAlign w:val="center"/>
          </w:tcPr>
          <w:p w14:paraId="3DA6EDCA">
            <w:pPr>
              <w:overflowPunct w:val="0"/>
              <w:autoSpaceDE w:val="0"/>
              <w:autoSpaceDN w:val="0"/>
              <w:spacing w:beforeLines="0" w:afterLines="0" w:line="240" w:lineRule="auto"/>
              <w:jc w:val="center"/>
              <w:rPr>
                <w:rFonts w:hint="eastAsia" w:ascii="宋体" w:hAnsi="宋体" w:eastAsia="宋体" w:cs="宋体"/>
                <w:color w:val="000000"/>
                <w:sz w:val="21"/>
                <w:szCs w:val="21"/>
              </w:rPr>
            </w:pPr>
            <w:r>
              <w:rPr>
                <w:rFonts w:hint="eastAsia" w:ascii="宋体" w:hAnsi="宋体" w:eastAsia="宋体" w:cs="宋体"/>
                <w:color w:val="auto"/>
                <w:sz w:val="21"/>
                <w:szCs w:val="21"/>
              </w:rPr>
              <w:t>《电气装置安装工程电力变压器、互感器施工及验收规范》</w:t>
            </w:r>
          </w:p>
        </w:tc>
        <w:tc>
          <w:tcPr>
            <w:tcW w:w="1185" w:type="pct"/>
            <w:noWrap w:val="0"/>
            <w:vAlign w:val="center"/>
          </w:tcPr>
          <w:p w14:paraId="4EF9D493">
            <w:pPr>
              <w:overflowPunct w:val="0"/>
              <w:autoSpaceDE w:val="0"/>
              <w:autoSpaceDN w:val="0"/>
              <w:spacing w:beforeLines="0" w:afterLines="0" w:line="240" w:lineRule="auto"/>
              <w:jc w:val="center"/>
              <w:rPr>
                <w:rFonts w:hint="eastAsia" w:ascii="宋体" w:hAnsi="宋体" w:eastAsia="宋体" w:cs="宋体"/>
                <w:color w:val="000000"/>
                <w:sz w:val="21"/>
                <w:szCs w:val="21"/>
                <w:highlight w:val="red"/>
              </w:rPr>
            </w:pPr>
            <w:r>
              <w:rPr>
                <w:rFonts w:hint="eastAsia" w:ascii="宋体" w:hAnsi="宋体" w:eastAsia="宋体" w:cs="宋体"/>
                <w:color w:val="auto"/>
                <w:sz w:val="21"/>
                <w:szCs w:val="21"/>
              </w:rPr>
              <w:t>GBJ 148-1990</w:t>
            </w:r>
          </w:p>
        </w:tc>
      </w:tr>
      <w:tr w14:paraId="4BE8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7CA7FD4C">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3465" w:type="pct"/>
            <w:noWrap w:val="0"/>
            <w:vAlign w:val="center"/>
          </w:tcPr>
          <w:p w14:paraId="6B397C76">
            <w:pPr>
              <w:overflowPunct w:val="0"/>
              <w:autoSpaceDE w:val="0"/>
              <w:autoSpaceDN w:val="0"/>
              <w:spacing w:beforeLines="0" w:afterLines="0" w:line="240" w:lineRule="auto"/>
              <w:jc w:val="center"/>
              <w:rPr>
                <w:rFonts w:hint="eastAsia" w:ascii="宋体" w:hAnsi="宋体" w:eastAsia="宋体" w:cs="宋体"/>
                <w:color w:val="000000"/>
                <w:sz w:val="21"/>
                <w:szCs w:val="21"/>
              </w:rPr>
            </w:pPr>
            <w:r>
              <w:rPr>
                <w:rFonts w:hint="eastAsia" w:ascii="宋体" w:hAnsi="宋体" w:eastAsia="宋体" w:cs="宋体"/>
                <w:color w:val="auto"/>
                <w:sz w:val="21"/>
                <w:szCs w:val="21"/>
              </w:rPr>
              <w:t>《电气装置安装工程电缆线路施工及验收规范》</w:t>
            </w:r>
          </w:p>
        </w:tc>
        <w:tc>
          <w:tcPr>
            <w:tcW w:w="1185" w:type="pct"/>
            <w:noWrap w:val="0"/>
            <w:vAlign w:val="center"/>
          </w:tcPr>
          <w:p w14:paraId="33F50D0A">
            <w:pPr>
              <w:overflowPunct w:val="0"/>
              <w:autoSpaceDE w:val="0"/>
              <w:autoSpaceDN w:val="0"/>
              <w:spacing w:beforeLines="0" w:afterLines="0" w:line="240" w:lineRule="auto"/>
              <w:jc w:val="center"/>
              <w:rPr>
                <w:rFonts w:hint="eastAsia" w:ascii="宋体" w:hAnsi="宋体" w:eastAsia="宋体" w:cs="宋体"/>
                <w:color w:val="000000"/>
                <w:sz w:val="21"/>
                <w:szCs w:val="21"/>
                <w:highlight w:val="red"/>
              </w:rPr>
            </w:pPr>
            <w:r>
              <w:rPr>
                <w:rFonts w:hint="eastAsia" w:ascii="宋体" w:hAnsi="宋体" w:eastAsia="宋体" w:cs="宋体"/>
                <w:color w:val="auto"/>
                <w:sz w:val="21"/>
                <w:szCs w:val="21"/>
              </w:rPr>
              <w:t>GB 50168-1992</w:t>
            </w:r>
          </w:p>
        </w:tc>
      </w:tr>
      <w:tr w14:paraId="2724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6BE4A190">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3465" w:type="pct"/>
            <w:noWrap w:val="0"/>
            <w:vAlign w:val="center"/>
          </w:tcPr>
          <w:p w14:paraId="53099C26">
            <w:pPr>
              <w:overflowPunct w:val="0"/>
              <w:autoSpaceDE w:val="0"/>
              <w:autoSpaceDN w:val="0"/>
              <w:spacing w:beforeLines="0" w:afterLines="0"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《可编程序控制器国际标准》</w:t>
            </w:r>
          </w:p>
        </w:tc>
        <w:tc>
          <w:tcPr>
            <w:tcW w:w="1185" w:type="pct"/>
            <w:noWrap w:val="0"/>
            <w:vAlign w:val="center"/>
          </w:tcPr>
          <w:p w14:paraId="3FD2C586">
            <w:pPr>
              <w:overflowPunct w:val="0"/>
              <w:autoSpaceDE w:val="0"/>
              <w:autoSpaceDN w:val="0"/>
              <w:spacing w:beforeLines="0" w:afterLines="0"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IEC1131_3</w:t>
            </w:r>
          </w:p>
        </w:tc>
      </w:tr>
      <w:tr w14:paraId="4E17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2C24AF8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3465" w:type="pct"/>
            <w:noWrap w:val="0"/>
            <w:vAlign w:val="center"/>
          </w:tcPr>
          <w:p w14:paraId="16C2A0A3">
            <w:pPr>
              <w:overflowPunct w:val="0"/>
              <w:autoSpaceDE w:val="0"/>
              <w:autoSpaceDN w:val="0"/>
              <w:spacing w:beforeLines="0" w:afterLines="0" w:line="240" w:lineRule="auto"/>
              <w:jc w:val="center"/>
              <w:rPr>
                <w:rFonts w:hint="eastAsia" w:ascii="宋体" w:hAnsi="宋体" w:eastAsia="宋体" w:cs="宋体"/>
                <w:color w:val="000000"/>
                <w:sz w:val="21"/>
                <w:szCs w:val="21"/>
              </w:rPr>
            </w:pPr>
            <w:r>
              <w:rPr>
                <w:rFonts w:hint="eastAsia" w:ascii="宋体" w:hAnsi="宋体" w:eastAsia="宋体" w:cs="宋体"/>
                <w:color w:val="auto"/>
                <w:sz w:val="21"/>
                <w:szCs w:val="21"/>
              </w:rPr>
              <w:t>《软件维护指南》</w:t>
            </w:r>
          </w:p>
        </w:tc>
        <w:tc>
          <w:tcPr>
            <w:tcW w:w="1185" w:type="pct"/>
            <w:noWrap w:val="0"/>
            <w:vAlign w:val="center"/>
          </w:tcPr>
          <w:p w14:paraId="7518C03B">
            <w:pPr>
              <w:overflowPunct w:val="0"/>
              <w:autoSpaceDE w:val="0"/>
              <w:autoSpaceDN w:val="0"/>
              <w:spacing w:beforeLines="0" w:afterLines="0" w:line="240" w:lineRule="auto"/>
              <w:jc w:val="center"/>
              <w:rPr>
                <w:rFonts w:hint="eastAsia" w:ascii="宋体" w:hAnsi="宋体" w:eastAsia="宋体" w:cs="宋体"/>
                <w:color w:val="000000"/>
                <w:sz w:val="21"/>
                <w:szCs w:val="21"/>
                <w:highlight w:val="red"/>
              </w:rPr>
            </w:pPr>
            <w:r>
              <w:rPr>
                <w:rFonts w:hint="eastAsia" w:ascii="宋体" w:hAnsi="宋体" w:eastAsia="宋体" w:cs="宋体"/>
                <w:color w:val="auto"/>
                <w:sz w:val="21"/>
                <w:szCs w:val="21"/>
              </w:rPr>
              <w:t>GB/T14079-1993</w:t>
            </w:r>
          </w:p>
        </w:tc>
      </w:tr>
      <w:tr w14:paraId="2714D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A6A0D7C">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3465" w:type="pct"/>
            <w:noWrap w:val="0"/>
            <w:vAlign w:val="center"/>
          </w:tcPr>
          <w:p w14:paraId="67C04BE3">
            <w:pPr>
              <w:keepNext w:val="0"/>
              <w:keepLines w:val="0"/>
              <w:pageBreakBefore w:val="0"/>
              <w:widowControl/>
              <w:kinsoku/>
              <w:wordWrap/>
              <w:overflowPunct/>
              <w:topLinePunct w:val="0"/>
              <w:autoSpaceDE w:val="0"/>
              <w:autoSpaceDN w:val="0"/>
              <w:bidi w:val="0"/>
              <w:adjustRightInd w:val="0"/>
              <w:snapToGrid/>
              <w:spacing w:before="27" w:beforeAutospacing="0" w:afterAutospacing="0" w:line="480" w:lineRule="exact"/>
              <w:ind w:right="36" w:rightChars="17"/>
              <w:jc w:val="center"/>
              <w:textAlignment w:val="auto"/>
              <w:rPr>
                <w:rFonts w:hint="eastAsia" w:ascii="宋体" w:hAnsi="宋体" w:eastAsia="宋体" w:cs="宋体"/>
                <w:color w:val="000000"/>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机械设备安装工程施工及验收规范》</w:t>
            </w:r>
          </w:p>
        </w:tc>
        <w:tc>
          <w:tcPr>
            <w:tcW w:w="1185" w:type="pct"/>
            <w:noWrap w:val="0"/>
            <w:vAlign w:val="center"/>
          </w:tcPr>
          <w:p w14:paraId="1E06C272">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000000"/>
                <w:sz w:val="21"/>
                <w:szCs w:val="21"/>
                <w:highlight w:val="red"/>
              </w:rPr>
            </w:pPr>
            <w:r>
              <w:rPr>
                <w:rFonts w:hint="eastAsia" w:ascii="宋体" w:hAnsi="宋体" w:eastAsia="宋体" w:cs="宋体"/>
                <w:color w:val="auto"/>
                <w:sz w:val="21"/>
                <w:szCs w:val="21"/>
              </w:rPr>
              <w:t>GB 50231-98</w:t>
            </w:r>
          </w:p>
        </w:tc>
      </w:tr>
      <w:tr w14:paraId="6EFF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3CE457D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3465" w:type="pct"/>
            <w:noWrap w:val="0"/>
            <w:vAlign w:val="center"/>
          </w:tcPr>
          <w:p w14:paraId="6FD3119C">
            <w:pPr>
              <w:overflowPunct w:val="0"/>
              <w:autoSpaceDE w:val="0"/>
              <w:autoSpaceDN w:val="0"/>
              <w:spacing w:beforeLines="0" w:afterLines="0" w:line="240" w:lineRule="auto"/>
              <w:jc w:val="center"/>
              <w:rPr>
                <w:rFonts w:hint="eastAsia" w:ascii="宋体" w:hAnsi="宋体" w:eastAsia="宋体" w:cs="宋体"/>
                <w:color w:val="000000"/>
                <w:sz w:val="21"/>
                <w:szCs w:val="21"/>
              </w:rPr>
            </w:pPr>
            <w:r>
              <w:rPr>
                <w:rFonts w:hint="eastAsia" w:ascii="宋体" w:hAnsi="宋体" w:eastAsia="宋体" w:cs="宋体"/>
                <w:color w:val="auto"/>
                <w:sz w:val="21"/>
                <w:szCs w:val="21"/>
              </w:rPr>
              <w:t>电工成套装置中的导线颜色</w:t>
            </w:r>
          </w:p>
        </w:tc>
        <w:tc>
          <w:tcPr>
            <w:tcW w:w="1185" w:type="pct"/>
            <w:noWrap w:val="0"/>
            <w:vAlign w:val="center"/>
          </w:tcPr>
          <w:p w14:paraId="5D30A5BC">
            <w:pPr>
              <w:overflowPunct w:val="0"/>
              <w:autoSpaceDE w:val="0"/>
              <w:autoSpaceDN w:val="0"/>
              <w:spacing w:beforeLines="0" w:afterLines="0" w:line="240" w:lineRule="auto"/>
              <w:jc w:val="center"/>
              <w:rPr>
                <w:rFonts w:hint="eastAsia" w:ascii="宋体" w:hAnsi="宋体" w:eastAsia="宋体" w:cs="宋体"/>
                <w:color w:val="000000"/>
                <w:sz w:val="21"/>
                <w:szCs w:val="21"/>
                <w:highlight w:val="red"/>
              </w:rPr>
            </w:pPr>
            <w:r>
              <w:rPr>
                <w:rFonts w:hint="eastAsia" w:ascii="宋体" w:hAnsi="宋体" w:eastAsia="宋体" w:cs="宋体"/>
                <w:color w:val="auto"/>
                <w:sz w:val="21"/>
                <w:szCs w:val="21"/>
              </w:rPr>
              <w:t>GB/T2681-81</w:t>
            </w:r>
          </w:p>
        </w:tc>
      </w:tr>
      <w:tr w14:paraId="27EB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713CFFFE">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3465" w:type="pct"/>
            <w:noWrap w:val="0"/>
            <w:vAlign w:val="center"/>
          </w:tcPr>
          <w:p w14:paraId="111E87DB">
            <w:pPr>
              <w:overflowPunct w:val="0"/>
              <w:autoSpaceDE w:val="0"/>
              <w:autoSpaceDN w:val="0"/>
              <w:spacing w:beforeLines="0" w:afterLines="0" w:line="240" w:lineRule="auto"/>
              <w:jc w:val="center"/>
              <w:rPr>
                <w:rFonts w:hint="eastAsia" w:ascii="宋体" w:hAnsi="宋体" w:eastAsia="宋体" w:cs="宋体"/>
                <w:color w:val="000000"/>
                <w:sz w:val="21"/>
                <w:szCs w:val="21"/>
              </w:rPr>
            </w:pPr>
            <w:r>
              <w:rPr>
                <w:rFonts w:hint="eastAsia" w:ascii="宋体" w:hAnsi="宋体" w:eastAsia="宋体" w:cs="宋体"/>
                <w:color w:val="auto"/>
                <w:sz w:val="21"/>
                <w:szCs w:val="21"/>
              </w:rPr>
              <w:t>电工成套装置中的指示灯和按钮的颜色</w:t>
            </w:r>
          </w:p>
        </w:tc>
        <w:tc>
          <w:tcPr>
            <w:tcW w:w="1185" w:type="pct"/>
            <w:noWrap w:val="0"/>
            <w:vAlign w:val="center"/>
          </w:tcPr>
          <w:p w14:paraId="5495002E">
            <w:pPr>
              <w:overflowPunct w:val="0"/>
              <w:autoSpaceDE w:val="0"/>
              <w:autoSpaceDN w:val="0"/>
              <w:spacing w:beforeLines="0" w:afterLines="0" w:line="240" w:lineRule="auto"/>
              <w:jc w:val="center"/>
              <w:rPr>
                <w:rFonts w:hint="eastAsia" w:ascii="宋体" w:hAnsi="宋体" w:eastAsia="宋体" w:cs="宋体"/>
                <w:color w:val="000000"/>
                <w:sz w:val="21"/>
                <w:szCs w:val="21"/>
                <w:highlight w:val="red"/>
              </w:rPr>
            </w:pPr>
            <w:r>
              <w:rPr>
                <w:rFonts w:hint="eastAsia" w:ascii="宋体" w:hAnsi="宋体" w:eastAsia="宋体" w:cs="宋体"/>
                <w:color w:val="auto"/>
                <w:sz w:val="21"/>
                <w:szCs w:val="21"/>
              </w:rPr>
              <w:t>GB/T2682-81</w:t>
            </w:r>
          </w:p>
        </w:tc>
      </w:tr>
      <w:tr w14:paraId="175A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2FADE381">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3465" w:type="pct"/>
            <w:noWrap w:val="0"/>
            <w:vAlign w:val="center"/>
          </w:tcPr>
          <w:p w14:paraId="0A2813A6">
            <w:pPr>
              <w:overflowPunct w:val="0"/>
              <w:autoSpaceDE w:val="0"/>
              <w:autoSpaceDN w:val="0"/>
              <w:spacing w:beforeLines="0" w:afterLines="0"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"http://wenku.baidu.com/view/db95ac1014791711cc791788.html" \t "_blank"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机械设备防护罩安全标准</w:t>
            </w:r>
            <w:r>
              <w:rPr>
                <w:rFonts w:hint="eastAsia" w:ascii="宋体" w:hAnsi="宋体" w:eastAsia="宋体" w:cs="宋体"/>
                <w:color w:val="auto"/>
                <w:sz w:val="21"/>
                <w:szCs w:val="21"/>
              </w:rPr>
              <w:fldChar w:fldCharType="end"/>
            </w:r>
          </w:p>
        </w:tc>
        <w:tc>
          <w:tcPr>
            <w:tcW w:w="1185" w:type="pct"/>
            <w:noWrap w:val="0"/>
            <w:vAlign w:val="center"/>
          </w:tcPr>
          <w:p w14:paraId="46FA49CD">
            <w:pPr>
              <w:overflowPunct w:val="0"/>
              <w:autoSpaceDE w:val="0"/>
              <w:autoSpaceDN w:val="0"/>
              <w:spacing w:beforeLines="0" w:afterLines="0" w:line="240" w:lineRule="auto"/>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GB8196-2003</w:t>
            </w:r>
          </w:p>
        </w:tc>
      </w:tr>
    </w:tbl>
    <w:p w14:paraId="437E9CEF">
      <w:pPr>
        <w:spacing w:line="360" w:lineRule="exact"/>
        <w:rPr>
          <w:rFonts w:hint="eastAsia" w:ascii="宋体" w:hAnsi="宋体"/>
        </w:rPr>
      </w:pPr>
    </w:p>
    <w:p w14:paraId="5F8726DA">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技术规范和技术要求</w:t>
      </w:r>
    </w:p>
    <w:p w14:paraId="796547AD">
      <w:pPr>
        <w:pStyle w:val="7"/>
        <w:keepNext w:val="0"/>
        <w:keepLines w:val="0"/>
        <w:pageBreakBefore w:val="0"/>
        <w:widowControl w:val="0"/>
        <w:numPr>
          <w:ilvl w:val="0"/>
          <w:numId w:val="11"/>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Cs w:val="0"/>
          <w:sz w:val="24"/>
          <w:szCs w:val="24"/>
        </w:rPr>
      </w:pPr>
      <w:r>
        <w:rPr>
          <w:rFonts w:hint="eastAsia" w:ascii="宋体" w:hAnsi="宋体" w:eastAsia="宋体" w:cs="宋体"/>
          <w:bCs w:val="0"/>
          <w:sz w:val="24"/>
          <w:szCs w:val="24"/>
        </w:rPr>
        <w:t>项目工艺要求</w:t>
      </w:r>
    </w:p>
    <w:p w14:paraId="4BE55485">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480" w:leftChars="0" w:firstLine="0" w:firstLineChars="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工件基本信息</w:t>
      </w:r>
    </w:p>
    <w:p w14:paraId="78FFA36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目前一共有26种缸套，主要差异为为缸套内径、外径、顶面有无凸台。</w:t>
      </w:r>
    </w:p>
    <w:p w14:paraId="57AB9630">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2</w:t>
      </w:r>
      <w:r>
        <w:rPr>
          <w:rFonts w:hint="eastAsia" w:ascii="宋体" w:hAnsi="宋体" w:eastAsia="宋体" w:cs="宋体"/>
          <w:sz w:val="24"/>
          <w:szCs w:val="24"/>
        </w:rPr>
        <w:t>）缸套预压装</w:t>
      </w:r>
      <w:r>
        <w:rPr>
          <w:rFonts w:hint="eastAsia" w:ascii="宋体" w:hAnsi="宋体" w:eastAsia="宋体" w:cs="宋体"/>
          <w:sz w:val="24"/>
          <w:szCs w:val="24"/>
          <w:lang w:val="en-US" w:eastAsia="zh-CN"/>
        </w:rPr>
        <w:t>工艺流程</w:t>
      </w:r>
    </w:p>
    <w:p w14:paraId="1468512B">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rPr>
        <w:t>缸体到达目标位置后，</w:t>
      </w:r>
      <w:r>
        <w:rPr>
          <w:rFonts w:hint="eastAsia" w:ascii="宋体" w:hAnsi="宋体" w:eastAsia="宋体" w:cs="宋体"/>
          <w:sz w:val="24"/>
          <w:szCs w:val="24"/>
          <w:lang w:val="en-US" w:eastAsia="zh-CN"/>
        </w:rPr>
        <w:t>设备读取缸体信息，</w:t>
      </w:r>
      <w:r>
        <w:rPr>
          <w:rFonts w:hint="eastAsia" w:ascii="宋体" w:hAnsi="宋体" w:eastAsia="宋体" w:cs="宋体"/>
          <w:sz w:val="24"/>
          <w:szCs w:val="24"/>
        </w:rPr>
        <w:t>预压装机构下方辊道对缸体进行精准定位，确保缸套预压装压头能够与缸套顶面</w:t>
      </w:r>
      <w:r>
        <w:rPr>
          <w:rFonts w:hint="eastAsia" w:ascii="宋体" w:hAnsi="宋体" w:eastAsia="宋体" w:cs="宋体"/>
          <w:color w:val="000000"/>
          <w:sz w:val="24"/>
          <w:szCs w:val="24"/>
          <w:highlight w:val="none"/>
        </w:rPr>
        <w:t>正确的位置</w:t>
      </w:r>
      <w:r>
        <w:rPr>
          <w:rFonts w:hint="eastAsia" w:ascii="宋体" w:hAnsi="宋体" w:eastAsia="宋体" w:cs="宋体"/>
          <w:sz w:val="24"/>
          <w:szCs w:val="24"/>
        </w:rPr>
        <w:t>接触。</w:t>
      </w:r>
      <w:r>
        <w:rPr>
          <w:rFonts w:hint="eastAsia" w:ascii="宋体" w:hAnsi="宋体" w:eastAsia="宋体" w:cs="宋体"/>
          <w:sz w:val="24"/>
          <w:szCs w:val="24"/>
          <w:lang w:val="en-US" w:eastAsia="zh-CN"/>
        </w:rPr>
        <w:t>伺服电机带动压装机构依次完成6个缸套的预压装</w:t>
      </w:r>
      <w:r>
        <w:rPr>
          <w:rFonts w:hint="eastAsia" w:ascii="宋体" w:hAnsi="宋体" w:eastAsia="宋体" w:cs="宋体"/>
          <w:sz w:val="24"/>
          <w:szCs w:val="24"/>
          <w:highlight w:val="none"/>
          <w:lang w:val="en-US" w:eastAsia="zh-CN"/>
        </w:rPr>
        <w:t>，压装完成后设备根据压装结果判定工件是否放行，如有异常进行声光报警提醒</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同时</w:t>
      </w:r>
      <w:r>
        <w:rPr>
          <w:rFonts w:hint="eastAsia" w:ascii="宋体" w:hAnsi="宋体" w:eastAsia="宋体" w:cs="宋体"/>
          <w:sz w:val="24"/>
          <w:szCs w:val="24"/>
          <w:lang w:val="en-US" w:eastAsia="zh-CN"/>
        </w:rPr>
        <w:t>，将压装结果与发动机号绑定存储在本地。</w:t>
      </w:r>
    </w:p>
    <w:p w14:paraId="64E097E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（3）缸套预压装工艺要求</w:t>
      </w:r>
    </w:p>
    <w:p w14:paraId="3251C272">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①</w:t>
      </w:r>
      <w:r>
        <w:rPr>
          <w:rFonts w:hint="eastAsia" w:ascii="宋体" w:hAnsi="宋体" w:eastAsia="宋体" w:cs="宋体"/>
          <w:sz w:val="24"/>
          <w:szCs w:val="24"/>
        </w:rPr>
        <w:t>缸套预压装时，缸套垂直放置于缸孔内，单台缸体共需压装6个缸套，</w:t>
      </w:r>
      <w:r>
        <w:rPr>
          <w:rFonts w:hint="eastAsia" w:ascii="宋体" w:hAnsi="宋体" w:eastAsia="宋体" w:cs="宋体"/>
          <w:sz w:val="24"/>
          <w:szCs w:val="24"/>
          <w:lang w:val="en-US" w:eastAsia="zh-CN"/>
        </w:rPr>
        <w:t>每次压装一个缸套，</w:t>
      </w:r>
      <w:r>
        <w:rPr>
          <w:rFonts w:hint="eastAsia" w:ascii="宋体" w:hAnsi="宋体" w:eastAsia="宋体" w:cs="宋体"/>
          <w:sz w:val="24"/>
          <w:szCs w:val="24"/>
        </w:rPr>
        <w:t>缸套中心距154mm，</w:t>
      </w:r>
      <w:r>
        <w:rPr>
          <w:rFonts w:hint="eastAsia" w:ascii="宋体" w:hAnsi="宋体" w:eastAsia="宋体" w:cs="宋体"/>
          <w:color w:val="auto"/>
          <w:sz w:val="24"/>
          <w:szCs w:val="24"/>
        </w:rPr>
        <w:t>缸套顶面直径135mm以内部分禁止预压装机构直接接触</w:t>
      </w:r>
      <w:r>
        <w:rPr>
          <w:rFonts w:hint="eastAsia" w:ascii="宋体" w:hAnsi="宋体" w:eastAsia="宋体" w:cs="宋体"/>
          <w:sz w:val="24"/>
          <w:szCs w:val="24"/>
        </w:rPr>
        <w:t>，缸套顶面最大外径151mm，缸套顶面直径135mm到最大外径部分为水平面，预压装机构不允许对缸套、缸体</w:t>
      </w:r>
      <w:r>
        <w:rPr>
          <w:rFonts w:hint="eastAsia" w:ascii="宋体" w:hAnsi="宋体" w:eastAsia="宋体" w:cs="宋体"/>
          <w:strike w:val="0"/>
          <w:dstrike w:val="0"/>
          <w:color w:val="000000"/>
          <w:sz w:val="24"/>
          <w:szCs w:val="24"/>
          <w:lang w:val="en-US" w:eastAsia="zh-CN"/>
        </w:rPr>
        <w:t>造成</w:t>
      </w:r>
      <w:r>
        <w:rPr>
          <w:rFonts w:hint="eastAsia" w:ascii="宋体" w:hAnsi="宋体" w:eastAsia="宋体" w:cs="宋体"/>
          <w:color w:val="000000"/>
          <w:sz w:val="24"/>
          <w:szCs w:val="24"/>
        </w:rPr>
        <w:t>压痕</w:t>
      </w:r>
      <w:r>
        <w:rPr>
          <w:rFonts w:hint="eastAsia" w:ascii="宋体" w:hAnsi="宋体" w:eastAsia="宋体" w:cs="宋体"/>
          <w:color w:val="000000"/>
          <w:sz w:val="24"/>
          <w:szCs w:val="24"/>
          <w:lang w:eastAsia="zh-CN"/>
        </w:rPr>
        <w:t>。</w:t>
      </w:r>
      <w:r>
        <w:rPr>
          <w:rFonts w:hint="eastAsia" w:ascii="宋体" w:hAnsi="宋体" w:eastAsia="宋体" w:cs="宋体"/>
          <w:sz w:val="24"/>
          <w:szCs w:val="24"/>
        </w:rPr>
        <w:t>缸套预压装机构需将缸套竖直向下压装到缸孔内并压装到底，单个缸</w:t>
      </w:r>
      <w:r>
        <w:rPr>
          <w:rFonts w:hint="eastAsia" w:ascii="宋体" w:hAnsi="宋体" w:eastAsia="宋体" w:cs="宋体"/>
          <w:color w:val="auto"/>
          <w:sz w:val="24"/>
          <w:szCs w:val="24"/>
        </w:rPr>
        <w:t>套压装</w:t>
      </w:r>
      <w:r>
        <w:rPr>
          <w:rFonts w:hint="eastAsia" w:ascii="宋体" w:hAnsi="宋体" w:eastAsia="宋体" w:cs="宋体"/>
          <w:color w:val="auto"/>
          <w:sz w:val="24"/>
          <w:szCs w:val="24"/>
          <w:lang w:val="en-US" w:eastAsia="zh-CN"/>
        </w:rPr>
        <w:t>到位所需</w:t>
      </w:r>
      <w:r>
        <w:rPr>
          <w:rFonts w:hint="eastAsia" w:ascii="宋体" w:hAnsi="宋体" w:eastAsia="宋体" w:cs="宋体"/>
          <w:color w:val="auto"/>
          <w:sz w:val="24"/>
          <w:szCs w:val="24"/>
        </w:rPr>
        <w:t>压装力</w:t>
      </w:r>
      <w:r>
        <w:rPr>
          <w:rFonts w:hint="eastAsia" w:ascii="宋体" w:hAnsi="宋体" w:eastAsia="宋体" w:cs="宋体"/>
          <w:color w:val="auto"/>
          <w:sz w:val="24"/>
          <w:szCs w:val="24"/>
          <w:lang w:val="en-US" w:eastAsia="zh-CN"/>
        </w:rPr>
        <w:t>2.5kN-5.0</w:t>
      </w:r>
      <w:r>
        <w:rPr>
          <w:rFonts w:hint="eastAsia" w:ascii="宋体" w:hAnsi="宋体" w:eastAsia="宋体" w:cs="宋体"/>
          <w:color w:val="auto"/>
          <w:sz w:val="24"/>
          <w:szCs w:val="24"/>
        </w:rPr>
        <w:t>kN</w:t>
      </w:r>
      <w:r>
        <w:rPr>
          <w:rFonts w:hint="eastAsia" w:ascii="宋体" w:hAnsi="宋体" w:eastAsia="宋体" w:cs="宋体"/>
          <w:sz w:val="24"/>
          <w:szCs w:val="24"/>
        </w:rPr>
        <w:t>，压装机构行程需在200mm以上。预压装机构不允许对辊道施加额外压力，需配备对应反力装置，以保证设备寿命。</w:t>
      </w:r>
    </w:p>
    <w:p w14:paraId="5B432586">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0"/>
        <w:rPr>
          <w:rFonts w:hAnsi="宋体" w:cs="宋体"/>
          <w:sz w:val="24"/>
          <w:szCs w:val="24"/>
        </w:rPr>
      </w:pPr>
      <w:r>
        <w:rPr>
          <w:sz w:val="24"/>
        </w:rPr>
        <w:drawing>
          <wp:inline distT="0" distB="0" distL="114300" distR="114300">
            <wp:extent cx="2324100" cy="2067560"/>
            <wp:effectExtent l="0" t="0" r="7620" b="508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42"/>
                    <a:stretch>
                      <a:fillRect/>
                    </a:stretch>
                  </pic:blipFill>
                  <pic:spPr>
                    <a:xfrm>
                      <a:off x="0" y="0"/>
                      <a:ext cx="2324100" cy="2067560"/>
                    </a:xfrm>
                    <a:prstGeom prst="rect">
                      <a:avLst/>
                    </a:prstGeom>
                    <a:noFill/>
                    <a:ln>
                      <a:noFill/>
                    </a:ln>
                  </pic:spPr>
                </pic:pic>
              </a:graphicData>
            </a:graphic>
          </wp:inline>
        </w:drawing>
      </w:r>
    </w:p>
    <w:p w14:paraId="38A087E6">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设备需留有压装过程位移、压力值数</w:t>
      </w:r>
      <w:r>
        <w:rPr>
          <w:rFonts w:hint="eastAsia" w:ascii="宋体" w:hAnsi="宋体" w:eastAsia="宋体" w:cs="宋体"/>
          <w:color w:val="auto"/>
          <w:sz w:val="24"/>
          <w:szCs w:val="24"/>
        </w:rPr>
        <w:t>据上传的接口</w:t>
      </w:r>
      <w:r>
        <w:rPr>
          <w:rFonts w:hint="eastAsia" w:ascii="宋体" w:hAnsi="宋体" w:eastAsia="宋体" w:cs="宋体"/>
          <w:color w:val="auto"/>
          <w:sz w:val="24"/>
          <w:szCs w:val="24"/>
          <w:lang w:val="en-US" w:eastAsia="zh-CN"/>
        </w:rPr>
        <w:t>,按照规定格式要求上传至数据库</w:t>
      </w:r>
      <w:r>
        <w:rPr>
          <w:rFonts w:hint="eastAsia" w:ascii="宋体" w:hAnsi="宋体" w:eastAsia="宋体" w:cs="宋体"/>
          <w:sz w:val="24"/>
          <w:szCs w:val="24"/>
        </w:rPr>
        <w:t>。</w:t>
      </w:r>
    </w:p>
    <w:p w14:paraId="0C9F6687">
      <w:pPr>
        <w:pStyle w:val="17"/>
        <w:keepNext w:val="0"/>
        <w:keepLines w:val="0"/>
        <w:pageBreakBefore w:val="0"/>
        <w:widowControl w:val="0"/>
        <w:numPr>
          <w:ilvl w:val="0"/>
          <w:numId w:val="13"/>
        </w:numPr>
        <w:kinsoku/>
        <w:wordWrap/>
        <w:overflowPunct/>
        <w:topLinePunct w:val="0"/>
        <w:autoSpaceDE/>
        <w:autoSpaceDN/>
        <w:bidi w:val="0"/>
        <w:adjustRightInd/>
        <w:snapToGrid/>
        <w:spacing w:line="360" w:lineRule="auto"/>
        <w:textAlignment w:val="auto"/>
        <w:outlineLvl w:val="0"/>
        <w:rPr>
          <w:rFonts w:hint="eastAsia" w:ascii="宋体" w:hAnsi="宋体" w:eastAsia="宋体" w:cs="宋体"/>
          <w:sz w:val="24"/>
          <w:szCs w:val="24"/>
        </w:rPr>
      </w:pPr>
      <w:r>
        <w:rPr>
          <w:rFonts w:hint="eastAsia" w:ascii="宋体" w:hAnsi="宋体" w:eastAsia="宋体" w:cs="宋体"/>
          <w:sz w:val="24"/>
          <w:szCs w:val="24"/>
        </w:rPr>
        <w:t>设备基本要求</w:t>
      </w:r>
    </w:p>
    <w:p w14:paraId="51E8E43E">
      <w:pPr>
        <w:pStyle w:val="17"/>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sz w:val="24"/>
          <w:szCs w:val="24"/>
        </w:rPr>
      </w:pPr>
      <w:r>
        <w:rPr>
          <w:rFonts w:hint="eastAsia" w:ascii="宋体" w:hAnsi="宋体" w:eastAsia="宋体" w:cs="宋体"/>
          <w:sz w:val="24"/>
          <w:szCs w:val="24"/>
        </w:rPr>
        <w:t>（1）缸套预压装设备</w:t>
      </w:r>
    </w:p>
    <w:p w14:paraId="0440EE3E">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sz w:val="24"/>
          <w:szCs w:val="24"/>
        </w:rPr>
        <w:t>①缸套预压装</w:t>
      </w:r>
      <w:r>
        <w:rPr>
          <w:rFonts w:hint="eastAsia" w:ascii="宋体" w:hAnsi="宋体" w:eastAsia="宋体" w:cs="宋体"/>
          <w:color w:val="000000"/>
          <w:sz w:val="24"/>
          <w:szCs w:val="24"/>
          <w:highlight w:val="none"/>
        </w:rPr>
        <w:t>机构为全自动设备，该设备生产节拍需在1</w:t>
      </w:r>
      <w:r>
        <w:rPr>
          <w:rFonts w:hint="eastAsia" w:ascii="宋体" w:hAnsi="宋体" w:eastAsia="宋体" w:cs="宋体"/>
          <w:color w:val="000000"/>
          <w:sz w:val="24"/>
          <w:szCs w:val="24"/>
          <w:highlight w:val="none"/>
          <w:lang w:val="en-US" w:eastAsia="zh-CN"/>
        </w:rPr>
        <w:t>0</w:t>
      </w:r>
      <w:r>
        <w:rPr>
          <w:rFonts w:hint="eastAsia" w:ascii="宋体" w:hAnsi="宋体" w:eastAsia="宋体" w:cs="宋体"/>
          <w:color w:val="000000"/>
          <w:sz w:val="24"/>
          <w:szCs w:val="24"/>
          <w:highlight w:val="none"/>
        </w:rPr>
        <w:t>0s以内（包含进出缸体时间）。</w:t>
      </w:r>
    </w:p>
    <w:p w14:paraId="4D0A6A83">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②设备运行出现故障时，需进行报警，并在工位电脑明确显示报警原因，报警灯闪烁状态以及报警声音需与</w:t>
      </w:r>
      <w:r>
        <w:rPr>
          <w:rFonts w:hint="eastAsia" w:ascii="宋体" w:hAnsi="宋体" w:eastAsia="宋体" w:cs="宋体"/>
          <w:color w:val="000000"/>
          <w:sz w:val="24"/>
          <w:szCs w:val="24"/>
          <w:highlight w:val="none"/>
          <w:lang w:val="en-US" w:eastAsia="zh-CN"/>
        </w:rPr>
        <w:t>现有产线</w:t>
      </w:r>
      <w:r>
        <w:rPr>
          <w:rFonts w:hint="eastAsia" w:ascii="宋体" w:hAnsi="宋体" w:eastAsia="宋体" w:cs="宋体"/>
          <w:color w:val="000000"/>
          <w:sz w:val="24"/>
          <w:szCs w:val="24"/>
          <w:highlight w:val="none"/>
        </w:rPr>
        <w:t>其它自动设备保持一致。</w:t>
      </w:r>
    </w:p>
    <w:p w14:paraId="55395B3E">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r>
        <w:rPr>
          <w:rFonts w:hint="eastAsia" w:ascii="宋体" w:hAnsi="宋体" w:eastAsia="宋体" w:cs="宋体"/>
          <w:color w:val="000000"/>
          <w:sz w:val="24"/>
          <w:szCs w:val="24"/>
          <w:highlight w:val="none"/>
        </w:rPr>
        <w:t>③缸套预压装机构需具备安全防护</w:t>
      </w:r>
      <w:r>
        <w:rPr>
          <w:rFonts w:hint="eastAsia" w:ascii="宋体" w:hAnsi="宋体" w:eastAsia="宋体" w:cs="宋体"/>
          <w:color w:val="000000"/>
          <w:sz w:val="24"/>
          <w:szCs w:val="24"/>
          <w:highlight w:val="none"/>
          <w:lang w:val="en-US" w:eastAsia="zh-CN"/>
        </w:rPr>
        <w:t>装置</w:t>
      </w:r>
      <w:r>
        <w:rPr>
          <w:rFonts w:hint="eastAsia" w:ascii="宋体" w:hAnsi="宋体" w:eastAsia="宋体" w:cs="宋体"/>
          <w:color w:val="000000"/>
          <w:sz w:val="24"/>
          <w:szCs w:val="24"/>
          <w:highlight w:val="none"/>
        </w:rPr>
        <w:t>，根据安装地点实际情况进行布置，如果方案涉及原设备搬迁改动，由投标方负</w:t>
      </w:r>
      <w:r>
        <w:rPr>
          <w:rFonts w:hint="eastAsia" w:ascii="宋体" w:hAnsi="宋体" w:eastAsia="宋体" w:cs="宋体"/>
          <w:sz w:val="24"/>
          <w:szCs w:val="24"/>
        </w:rPr>
        <w:t>责。</w:t>
      </w:r>
    </w:p>
    <w:p w14:paraId="530AF6B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④缸套预压过程中对压装过程进行压力位移监控，设置监控视窗可以识别由于密封圈漏装或挤压变形造成的压力位移异常,设备可以至少存储10万条数据。</w:t>
      </w:r>
    </w:p>
    <w:p w14:paraId="222EDB00">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⑤设备设置有吸尘机构，具备集尘功能，缸套压装完成后，吸尘机构对缸套上顶面进行吸尘，保证上顶面清洁度。</w:t>
      </w:r>
    </w:p>
    <w:p w14:paraId="2AB7227F">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⑥压头采用浮动结构，材质16MnCr5，渗碳淬火HRC 58+2，</w:t>
      </w:r>
      <w:r>
        <w:rPr>
          <w:rFonts w:hint="eastAsia" w:ascii="宋体" w:hAnsi="宋体" w:eastAsia="宋体" w:cs="宋体"/>
          <w:color w:val="auto"/>
          <w:sz w:val="24"/>
          <w:szCs w:val="24"/>
        </w:rPr>
        <w:t>有效硬化层深度</w:t>
      </w:r>
      <w:r>
        <w:rPr>
          <w:rFonts w:hint="eastAsia" w:ascii="宋体" w:hAnsi="宋体" w:eastAsia="宋体" w:cs="宋体"/>
          <w:color w:val="auto"/>
          <w:sz w:val="24"/>
          <w:szCs w:val="24"/>
          <w:lang w:val="en-US" w:eastAsia="zh-CN"/>
        </w:rPr>
        <w:t>0.3mm+0.2mm。</w:t>
      </w:r>
    </w:p>
    <w:p w14:paraId="27B0600D">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⑦伺服电缸最大压力不小于20kN。</w:t>
      </w:r>
    </w:p>
    <w:p w14:paraId="70617F5F">
      <w:pPr>
        <w:pStyle w:val="17"/>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Ansi="宋体" w:cs="宋体"/>
          <w:sz w:val="24"/>
          <w:szCs w:val="24"/>
        </w:rPr>
      </w:pPr>
      <w:r>
        <w:drawing>
          <wp:inline distT="0" distB="0" distL="114300" distR="114300">
            <wp:extent cx="3185160" cy="2613660"/>
            <wp:effectExtent l="0" t="0" r="0" b="7620"/>
            <wp:docPr id="46" name="图片 3"/>
            <wp:cNvGraphicFramePr/>
            <a:graphic xmlns:a="http://schemas.openxmlformats.org/drawingml/2006/main">
              <a:graphicData uri="http://schemas.openxmlformats.org/drawingml/2006/picture">
                <pic:pic xmlns:pic="http://schemas.openxmlformats.org/drawingml/2006/picture">
                  <pic:nvPicPr>
                    <pic:cNvPr id="46" name="图片 3"/>
                    <pic:cNvPicPr/>
                  </pic:nvPicPr>
                  <pic:blipFill>
                    <a:blip r:embed="rId43"/>
                    <a:stretch>
                      <a:fillRect/>
                    </a:stretch>
                  </pic:blipFill>
                  <pic:spPr>
                    <a:xfrm>
                      <a:off x="0" y="0"/>
                      <a:ext cx="3185160" cy="2613660"/>
                    </a:xfrm>
                    <a:prstGeom prst="rect">
                      <a:avLst/>
                    </a:prstGeom>
                    <a:noFill/>
                    <a:ln>
                      <a:noFill/>
                    </a:ln>
                  </pic:spPr>
                </pic:pic>
              </a:graphicData>
            </a:graphic>
          </wp:inline>
        </w:drawing>
      </w:r>
    </w:p>
    <w:p w14:paraId="344CC7D5">
      <w:pPr>
        <w:pStyle w:val="17"/>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pPr>
      <w:r>
        <w:rPr>
          <w:rFonts w:hint="eastAsia"/>
        </w:rPr>
        <w:t>装置示意图（</w:t>
      </w:r>
      <w:r>
        <w:rPr>
          <w:rFonts w:hint="eastAsia"/>
          <w:b/>
          <w:bCs/>
        </w:rPr>
        <w:t>仅供参考</w:t>
      </w:r>
      <w:r>
        <w:rPr>
          <w:rFonts w:hint="eastAsia"/>
        </w:rPr>
        <w:t>）</w:t>
      </w:r>
    </w:p>
    <w:p w14:paraId="02733D72">
      <w:pPr>
        <w:pStyle w:val="17"/>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sz w:val="24"/>
          <w:szCs w:val="24"/>
        </w:rPr>
      </w:pPr>
      <w:r>
        <w:rPr>
          <w:rFonts w:hint="eastAsia" w:ascii="宋体" w:hAnsi="宋体" w:eastAsia="宋体" w:cs="宋体"/>
          <w:sz w:val="24"/>
          <w:szCs w:val="24"/>
        </w:rPr>
        <w:t>（2）前装线体改造</w:t>
      </w:r>
    </w:p>
    <w:p w14:paraId="715C6C4D">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①</w:t>
      </w:r>
      <w:r>
        <w:rPr>
          <w:rFonts w:hint="eastAsia" w:ascii="宋体" w:hAnsi="宋体" w:eastAsia="宋体" w:cs="宋体"/>
          <w:color w:val="000000"/>
          <w:sz w:val="24"/>
          <w:szCs w:val="24"/>
          <w:lang w:val="en-US" w:eastAsia="zh-CN"/>
        </w:rPr>
        <w:t>将</w:t>
      </w:r>
      <w:r>
        <w:rPr>
          <w:rFonts w:hint="eastAsia" w:ascii="宋体" w:hAnsi="宋体" w:eastAsia="宋体" w:cs="宋体"/>
          <w:color w:val="000000"/>
          <w:sz w:val="24"/>
          <w:szCs w:val="24"/>
        </w:rPr>
        <w:t>现缸套安装工位前移两节辊道，相应扫码机构</w:t>
      </w:r>
      <w:r>
        <w:rPr>
          <w:rFonts w:hint="eastAsia" w:ascii="宋体" w:hAnsi="宋体" w:eastAsia="宋体" w:cs="宋体"/>
          <w:color w:val="000000"/>
          <w:sz w:val="24"/>
          <w:szCs w:val="24"/>
          <w:lang w:val="en-US" w:eastAsia="zh-CN"/>
        </w:rPr>
        <w:t>MES系统等需</w:t>
      </w:r>
      <w:r>
        <w:rPr>
          <w:rFonts w:hint="eastAsia" w:ascii="宋体" w:hAnsi="宋体" w:eastAsia="宋体" w:cs="宋体"/>
          <w:color w:val="000000"/>
          <w:sz w:val="24"/>
          <w:szCs w:val="24"/>
        </w:rPr>
        <w:t>进行前移；</w:t>
      </w:r>
    </w:p>
    <w:p w14:paraId="3800DB9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②现缸套安装工位</w:t>
      </w:r>
      <w:r>
        <w:rPr>
          <w:rFonts w:hint="eastAsia" w:ascii="宋体" w:hAnsi="宋体" w:eastAsia="宋体" w:cs="宋体"/>
          <w:color w:val="000000"/>
          <w:sz w:val="24"/>
          <w:szCs w:val="24"/>
          <w:lang w:val="en-US" w:eastAsia="zh-CN"/>
        </w:rPr>
        <w:t>增加</w:t>
      </w:r>
      <w:r>
        <w:rPr>
          <w:rFonts w:hint="eastAsia" w:ascii="宋体" w:hAnsi="宋体" w:eastAsia="宋体" w:cs="宋体"/>
          <w:color w:val="000000"/>
          <w:sz w:val="24"/>
          <w:szCs w:val="24"/>
        </w:rPr>
        <w:t>辊道</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定位装置、传感器等，以适应于新增预压设备。</w:t>
      </w:r>
    </w:p>
    <w:p w14:paraId="7DEE246B">
      <w:pPr>
        <w:pStyle w:val="17"/>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（3）缸套机器人搬迁</w:t>
      </w:r>
    </w:p>
    <w:p w14:paraId="2E7003FF">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r>
        <w:rPr>
          <w:rFonts w:hint="eastAsia" w:ascii="宋体" w:hAnsi="宋体" w:eastAsia="宋体" w:cs="宋体"/>
          <w:sz w:val="24"/>
          <w:szCs w:val="24"/>
        </w:rPr>
        <w:t>①对缸套机器人及相关机构进行机械拆卸搬迁；</w:t>
      </w:r>
    </w:p>
    <w:p w14:paraId="52589416">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eastAsia" w:ascii="宋体" w:hAnsi="宋体" w:eastAsia="宋体" w:cs="宋体"/>
          <w:sz w:val="24"/>
          <w:szCs w:val="24"/>
        </w:rPr>
      </w:pPr>
      <w:r>
        <w:rPr>
          <w:rFonts w:hint="eastAsia" w:ascii="宋体" w:hAnsi="宋体" w:eastAsia="宋体" w:cs="宋体"/>
          <w:sz w:val="24"/>
          <w:szCs w:val="24"/>
        </w:rPr>
        <w:t>②对缸套机器人相关电气线路进行拆解，并对PLC进行调试，确保在拆除缸套机器人后，前装线能够正常运行。</w:t>
      </w:r>
    </w:p>
    <w:p w14:paraId="60C37F2D">
      <w:pPr>
        <w:pStyle w:val="17"/>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本项目所有涉及MES改造部分产生的费用由中标方负责。</w:t>
      </w:r>
    </w:p>
    <w:p w14:paraId="5D0F8647">
      <w:pPr>
        <w:pStyle w:val="17"/>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（5）提供本项目所涉及的物料清单及易损件明细，非标件需提供图纸资料。</w:t>
      </w:r>
    </w:p>
    <w:p w14:paraId="7C56522B">
      <w:pPr>
        <w:pStyle w:val="17"/>
        <w:keepNext w:val="0"/>
        <w:keepLines w:val="0"/>
        <w:pageBreakBefore w:val="0"/>
        <w:widowControl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（6）工艺布局，如下图：</w:t>
      </w:r>
    </w:p>
    <w:p w14:paraId="0C97B485">
      <w:pPr>
        <w:pStyle w:val="17"/>
        <w:spacing w:line="360" w:lineRule="auto"/>
        <w:outlineLvl w:val="0"/>
        <w:rPr>
          <w:rFonts w:hint="default" w:hAnsi="宋体" w:cs="宋体"/>
          <w:color w:val="FF0000"/>
          <w:sz w:val="24"/>
          <w:szCs w:val="24"/>
          <w:lang w:val="en-US" w:eastAsia="zh-CN"/>
        </w:rPr>
      </w:pPr>
      <w:r>
        <w:rPr>
          <w:rFonts w:hint="default" w:hAnsi="宋体" w:cs="宋体"/>
          <w:color w:val="FF0000"/>
          <w:sz w:val="24"/>
          <w:szCs w:val="24"/>
          <w:lang w:val="en-US" w:eastAsia="zh-CN"/>
        </w:rPr>
        <w:drawing>
          <wp:inline distT="0" distB="0" distL="114300" distR="114300">
            <wp:extent cx="4091305" cy="2668905"/>
            <wp:effectExtent l="0" t="0" r="8255" b="13335"/>
            <wp:docPr id="47" name="图片 4" descr="2afd2d17097dc75f7a9c4512e7b79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2afd2d17097dc75f7a9c4512e7b795ab"/>
                    <pic:cNvPicPr>
                      <a:picLocks noChangeAspect="1"/>
                    </pic:cNvPicPr>
                  </pic:nvPicPr>
                  <pic:blipFill>
                    <a:blip r:embed="rId44"/>
                    <a:stretch>
                      <a:fillRect/>
                    </a:stretch>
                  </pic:blipFill>
                  <pic:spPr>
                    <a:xfrm>
                      <a:off x="0" y="0"/>
                      <a:ext cx="4091305" cy="2668905"/>
                    </a:xfrm>
                    <a:prstGeom prst="rect">
                      <a:avLst/>
                    </a:prstGeom>
                    <a:noFill/>
                    <a:ln>
                      <a:noFill/>
                    </a:ln>
                  </pic:spPr>
                </pic:pic>
              </a:graphicData>
            </a:graphic>
          </wp:inline>
        </w:drawing>
      </w:r>
    </w:p>
    <w:p w14:paraId="4236E16B">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主要技术状态说明</w:t>
      </w:r>
    </w:p>
    <w:p w14:paraId="2BEC228D">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项目实施地点在济南发动机厂装调线，现场环境符合发动机装配要求。</w:t>
      </w:r>
    </w:p>
    <w:p w14:paraId="079A0568">
      <w:pPr>
        <w:pStyle w:val="17"/>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rPr>
      </w:pPr>
      <w:r>
        <w:rPr>
          <w:rFonts w:hint="eastAsia" w:ascii="宋体" w:hAnsi="宋体" w:eastAsia="宋体" w:cs="宋体"/>
          <w:sz w:val="24"/>
          <w:szCs w:val="24"/>
        </w:rPr>
        <w:t>缸套预压装设备:</w:t>
      </w:r>
    </w:p>
    <w:p w14:paraId="6901146B">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配置清单：底座、压装装置、举升定位、伺服横移滑台机构、伺服压机、电气柜、交互机、读写头、气动附件、电气配置、安全防护等相关配置。</w:t>
      </w:r>
    </w:p>
    <w:p w14:paraId="64FEA5ED">
      <w:pPr>
        <w:pStyle w:val="17"/>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电气系统要求：</w:t>
      </w:r>
    </w:p>
    <w:p w14:paraId="64EC4522">
      <w:pPr>
        <w:pStyle w:val="17"/>
        <w:keepNext w:val="0"/>
        <w:keepLines w:val="0"/>
        <w:pageBreakBefore w:val="0"/>
        <w:widowControl w:val="0"/>
        <w:kinsoku/>
        <w:wordWrap/>
        <w:overflowPunct/>
        <w:topLinePunct w:val="0"/>
        <w:autoSpaceDE/>
        <w:autoSpaceDN/>
        <w:bidi w:val="0"/>
        <w:adjustRightInd/>
        <w:snapToGrid/>
        <w:spacing w:line="360" w:lineRule="auto"/>
        <w:ind w:left="315" w:leftChars="150" w:firstLine="0"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（1）电气柜：采用独立落地式电气柜，带照明和维修电源插座，配备蒸发式专用空调，采用宝鸡雷博等国内外知名品牌；</w:t>
      </w:r>
    </w:p>
    <w:p w14:paraId="17402948">
      <w:pPr>
        <w:pStyle w:val="17"/>
        <w:keepNext w:val="0"/>
        <w:keepLines w:val="0"/>
        <w:pageBreakBefore w:val="0"/>
        <w:widowControl w:val="0"/>
        <w:kinsoku/>
        <w:wordWrap/>
        <w:overflowPunct/>
        <w:topLinePunct w:val="0"/>
        <w:autoSpaceDE/>
        <w:autoSpaceDN/>
        <w:bidi w:val="0"/>
        <w:adjustRightInd/>
        <w:snapToGrid/>
        <w:spacing w:line="360" w:lineRule="auto"/>
        <w:ind w:left="315" w:leftChars="150" w:firstLine="0"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（2）安全装置：紧急停止按钮、安全光栅、采用“安士能”“SICK”安全门锁同等质量的国际名牌门锁，实现各种工况下的互锁及安全保护。</w:t>
      </w:r>
    </w:p>
    <w:p w14:paraId="274E0A75">
      <w:pPr>
        <w:pStyle w:val="17"/>
        <w:keepNext w:val="0"/>
        <w:keepLines w:val="0"/>
        <w:pageBreakBefore w:val="0"/>
        <w:widowControl w:val="0"/>
        <w:kinsoku/>
        <w:wordWrap/>
        <w:overflowPunct/>
        <w:topLinePunct w:val="0"/>
        <w:autoSpaceDE/>
        <w:autoSpaceDN/>
        <w:bidi w:val="0"/>
        <w:adjustRightInd/>
        <w:snapToGrid/>
        <w:spacing w:line="360" w:lineRule="auto"/>
        <w:ind w:left="315" w:leftChars="150" w:firstLine="0"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（3）低压电器：施耐德、西门子、BALLUFF国外知名品牌产品，并在投标档中予以分别标明。</w:t>
      </w:r>
    </w:p>
    <w:p w14:paraId="15B91980">
      <w:pPr>
        <w:pStyle w:val="17"/>
        <w:keepNext w:val="0"/>
        <w:keepLines w:val="0"/>
        <w:pageBreakBefore w:val="0"/>
        <w:widowControl w:val="0"/>
        <w:kinsoku/>
        <w:wordWrap/>
        <w:overflowPunct/>
        <w:topLinePunct w:val="0"/>
        <w:autoSpaceDE/>
        <w:autoSpaceDN/>
        <w:bidi w:val="0"/>
        <w:adjustRightInd/>
        <w:snapToGrid/>
        <w:spacing w:line="360" w:lineRule="auto"/>
        <w:ind w:left="315" w:leftChars="150" w:firstLine="0"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（4）控制系统：HMI、ET200PRO,PLC应预留20%节点，程序具有完整的注释和交叉表。</w:t>
      </w:r>
    </w:p>
    <w:p w14:paraId="687BE768">
      <w:pPr>
        <w:pStyle w:val="17"/>
        <w:keepNext w:val="0"/>
        <w:keepLines w:val="0"/>
        <w:pageBreakBefore w:val="0"/>
        <w:widowControl w:val="0"/>
        <w:kinsoku/>
        <w:wordWrap/>
        <w:overflowPunct/>
        <w:topLinePunct w:val="0"/>
        <w:autoSpaceDE/>
        <w:autoSpaceDN/>
        <w:bidi w:val="0"/>
        <w:adjustRightInd/>
        <w:snapToGrid/>
        <w:spacing w:line="360" w:lineRule="auto"/>
        <w:ind w:left="315" w:leftChars="150" w:firstLine="0"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（5）操作面板采用可回转式结构。</w:t>
      </w:r>
    </w:p>
    <w:p w14:paraId="602C402F">
      <w:pPr>
        <w:pStyle w:val="17"/>
        <w:keepNext w:val="0"/>
        <w:keepLines w:val="0"/>
        <w:pageBreakBefore w:val="0"/>
        <w:widowControl w:val="0"/>
        <w:kinsoku/>
        <w:wordWrap/>
        <w:overflowPunct/>
        <w:topLinePunct w:val="0"/>
        <w:autoSpaceDE/>
        <w:autoSpaceDN/>
        <w:bidi w:val="0"/>
        <w:adjustRightInd/>
        <w:snapToGrid/>
        <w:spacing w:line="360" w:lineRule="auto"/>
        <w:ind w:left="315" w:leftChars="150" w:firstLine="0" w:firstLineChars="0"/>
        <w:textAlignment w:val="auto"/>
        <w:outlineLvl w:val="0"/>
        <w:rPr>
          <w:rFonts w:hint="eastAsia" w:ascii="宋体" w:hAnsi="宋体" w:eastAsia="宋体" w:cs="宋体"/>
          <w:sz w:val="24"/>
          <w:szCs w:val="24"/>
        </w:rPr>
      </w:pPr>
      <w:r>
        <w:rPr>
          <w:rFonts w:hint="eastAsia" w:ascii="宋体" w:hAnsi="宋体" w:eastAsia="宋体" w:cs="宋体"/>
          <w:sz w:val="24"/>
          <w:szCs w:val="24"/>
          <w:lang w:val="en-US" w:eastAsia="zh-CN"/>
        </w:rPr>
        <w:t>（6）PLC具有通讯模块，可实现PLC与车间内工业现场总线系统进行通讯。</w:t>
      </w:r>
    </w:p>
    <w:p w14:paraId="78C34BE9">
      <w:pPr>
        <w:pStyle w:val="17"/>
        <w:keepNext w:val="0"/>
        <w:keepLines w:val="0"/>
        <w:pageBreakBefore w:val="0"/>
        <w:widowControl w:val="0"/>
        <w:kinsoku/>
        <w:wordWrap/>
        <w:overflowPunct/>
        <w:topLinePunct w:val="0"/>
        <w:autoSpaceDE/>
        <w:autoSpaceDN/>
        <w:bidi w:val="0"/>
        <w:adjustRightInd/>
        <w:snapToGrid/>
        <w:spacing w:line="360" w:lineRule="auto"/>
        <w:ind w:left="315" w:leftChars="150" w:firstLine="0"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（7）伺服电缸：励星、Wildermann、E-JOIN、锐联等知名品牌在投标档中予以分别标明。</w:t>
      </w:r>
    </w:p>
    <w:p w14:paraId="41FCBCD9">
      <w:pPr>
        <w:pStyle w:val="17"/>
        <w:keepNext w:val="0"/>
        <w:keepLines w:val="0"/>
        <w:pageBreakBefore w:val="0"/>
        <w:widowControl w:val="0"/>
        <w:kinsoku/>
        <w:wordWrap/>
        <w:overflowPunct/>
        <w:topLinePunct w:val="0"/>
        <w:autoSpaceDE/>
        <w:autoSpaceDN/>
        <w:bidi w:val="0"/>
        <w:adjustRightInd/>
        <w:snapToGrid/>
        <w:spacing w:line="360" w:lineRule="auto"/>
        <w:ind w:left="315" w:leftChars="150" w:firstLine="0"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（8）电气系统可实现手动调整、半自动、自动工作循环控制、标准件循环模式。</w:t>
      </w:r>
    </w:p>
    <w:p w14:paraId="698EA517">
      <w:pPr>
        <w:pStyle w:val="17"/>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5" w:leftChars="0" w:hanging="425"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rPr>
        <w:t>序图纸要求：</w:t>
      </w:r>
    </w:p>
    <w:p w14:paraId="71B6F8EF">
      <w:pPr>
        <w:pStyle w:val="17"/>
        <w:keepNext w:val="0"/>
        <w:keepLines w:val="0"/>
        <w:pageBreakBefore w:val="0"/>
        <w:widowControl w:val="0"/>
        <w:kinsoku/>
        <w:wordWrap/>
        <w:overflowPunct/>
        <w:topLinePunct w:val="0"/>
        <w:autoSpaceDE/>
        <w:autoSpaceDN/>
        <w:bidi w:val="0"/>
        <w:adjustRightInd/>
        <w:snapToGrid/>
        <w:spacing w:line="360" w:lineRule="auto"/>
        <w:ind w:left="315" w:leftChars="150" w:firstLine="0" w:firstLineChars="0"/>
        <w:textAlignment w:val="auto"/>
        <w:outlineLvl w:val="0"/>
        <w:rPr>
          <w:rFonts w:hint="eastAsia" w:ascii="宋体" w:hAnsi="宋体" w:eastAsia="宋体" w:cs="宋体"/>
          <w:sz w:val="24"/>
          <w:szCs w:val="24"/>
          <w:lang w:val="en-US" w:eastAsia="zh-CN"/>
        </w:rPr>
      </w:pPr>
      <w:r>
        <w:rPr>
          <w:rFonts w:hint="eastAsia" w:hAnsi="宋体" w:eastAsia="宋体" w:cs="宋体"/>
          <w:sz w:val="24"/>
          <w:szCs w:val="24"/>
          <w:lang w:val="en-US" w:eastAsia="zh-CN"/>
        </w:rPr>
        <w:t>（</w:t>
      </w:r>
      <w:r>
        <w:rPr>
          <w:rFonts w:hint="eastAsia" w:ascii="宋体" w:hAnsi="宋体" w:eastAsia="宋体" w:cs="宋体"/>
          <w:sz w:val="24"/>
          <w:szCs w:val="24"/>
          <w:lang w:val="en-US" w:eastAsia="zh-CN"/>
        </w:rPr>
        <w:t>1</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供方必须提供所有设备程序的源代码，包括但不限于PLC程序、HMI程序、机器人程序、视觉程序、伺服等。</w:t>
      </w:r>
      <w:r>
        <w:rPr>
          <w:rFonts w:hint="eastAsia" w:ascii="宋体" w:hAnsi="宋体" w:eastAsia="宋体" w:cs="宋体"/>
          <w:sz w:val="24"/>
          <w:szCs w:val="24"/>
          <w:lang w:val="en-US" w:eastAsia="zh-CN"/>
        </w:rPr>
        <w:br w:type="textWrapping"/>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2</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供方所提供的程序不得设置任何密码、保护等限制手段，PLC不得设置修改下载权限，功能块不得设置密码保护。</w:t>
      </w:r>
      <w:r>
        <w:rPr>
          <w:rFonts w:hint="eastAsia" w:ascii="宋体" w:hAnsi="宋体" w:eastAsia="宋体" w:cs="宋体"/>
          <w:sz w:val="24"/>
          <w:szCs w:val="24"/>
          <w:lang w:val="en-US" w:eastAsia="zh-CN"/>
        </w:rPr>
        <w:br w:type="textWrapping"/>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3</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HMI界面等需要密码保护的程序，供方必须提供所有级别的用户名、密码。</w:t>
      </w:r>
      <w:r>
        <w:rPr>
          <w:rFonts w:hint="eastAsia" w:ascii="宋体" w:hAnsi="宋体" w:eastAsia="宋体" w:cs="宋体"/>
          <w:sz w:val="24"/>
          <w:szCs w:val="24"/>
          <w:lang w:val="en-US" w:eastAsia="zh-CN"/>
        </w:rPr>
        <w:br w:type="textWrapping"/>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4</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供方需在设备入场前提供设备程序源码，HMI界面各级用户名和密码，并保证与现场程序一致。</w:t>
      </w:r>
      <w:r>
        <w:rPr>
          <w:rFonts w:hint="eastAsia" w:ascii="宋体" w:hAnsi="宋体" w:eastAsia="宋体" w:cs="宋体"/>
          <w:sz w:val="24"/>
          <w:szCs w:val="24"/>
          <w:lang w:val="en-US" w:eastAsia="zh-CN"/>
        </w:rPr>
        <w:br w:type="textWrapping"/>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5</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供方需在终验收前提供最新的设备程序源码和电气图纸，图纸要求为可编辑原格式（EPLAN、CAD格式）且与实际接线一致。</w:t>
      </w:r>
    </w:p>
    <w:p w14:paraId="12F41E28">
      <w:pPr>
        <w:pStyle w:val="17"/>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5" w:leftChars="0" w:hanging="425"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rPr>
        <w:t>接口协议要求：</w:t>
      </w:r>
    </w:p>
    <w:p w14:paraId="2A84EBFF">
      <w:pPr>
        <w:pStyle w:val="17"/>
        <w:keepNext w:val="0"/>
        <w:keepLines w:val="0"/>
        <w:pageBreakBefore w:val="0"/>
        <w:widowControl w:val="0"/>
        <w:kinsoku/>
        <w:wordWrap/>
        <w:overflowPunct/>
        <w:topLinePunct w:val="0"/>
        <w:autoSpaceDE/>
        <w:autoSpaceDN/>
        <w:bidi w:val="0"/>
        <w:adjustRightInd/>
        <w:snapToGrid/>
        <w:spacing w:line="360" w:lineRule="auto"/>
        <w:ind w:left="315" w:leftChars="150" w:firstLine="0" w:firstLineChars="0"/>
        <w:textAlignment w:val="auto"/>
        <w:outlineLvl w:val="0"/>
        <w:rPr>
          <w:rFonts w:hint="eastAsia" w:ascii="宋体" w:hAnsi="宋体" w:eastAsia="宋体" w:cs="宋体"/>
          <w:sz w:val="24"/>
          <w:szCs w:val="24"/>
          <w:lang w:val="en-US" w:eastAsia="zh-CN"/>
        </w:rPr>
      </w:pPr>
      <w:r>
        <w:rPr>
          <w:rFonts w:hint="eastAsia" w:hAnsi="宋体" w:eastAsia="宋体" w:cs="宋体"/>
          <w:sz w:val="24"/>
          <w:szCs w:val="24"/>
          <w:lang w:val="en-US" w:eastAsia="zh-CN"/>
        </w:rPr>
        <w:t>（1）</w:t>
      </w:r>
      <w:r>
        <w:rPr>
          <w:rFonts w:hint="eastAsia" w:ascii="宋体" w:hAnsi="宋体" w:eastAsia="宋体" w:cs="宋体"/>
          <w:sz w:val="24"/>
          <w:szCs w:val="24"/>
          <w:lang w:val="en-US" w:eastAsia="zh-CN"/>
        </w:rPr>
        <w:t>供方免费开放所有通讯接口，包括但不限于以太网、RS232、RS485、PROFIBUS、PROFINET、MODBUS 等常见接口，以及设备特有的专用接口。</w:t>
      </w:r>
      <w:r>
        <w:rPr>
          <w:rFonts w:hint="eastAsia" w:ascii="宋体" w:hAnsi="宋体" w:eastAsia="宋体" w:cs="宋体"/>
          <w:sz w:val="24"/>
          <w:szCs w:val="24"/>
          <w:lang w:val="en-US" w:eastAsia="zh-CN"/>
        </w:rPr>
        <w:br w:type="textWrapping"/>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2</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供方免费提供数据交互功能，交互数据包括但不限于实时数据、历史数据、报警信息等。</w:t>
      </w:r>
      <w:r>
        <w:rPr>
          <w:rFonts w:hint="eastAsia" w:ascii="宋体" w:hAnsi="宋体" w:eastAsia="宋体" w:cs="宋体"/>
          <w:sz w:val="24"/>
          <w:szCs w:val="24"/>
          <w:lang w:val="en-US" w:eastAsia="zh-CN"/>
        </w:rPr>
        <w:br w:type="textWrapping"/>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3</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供方在设备入场前提供接口的技术文档和参数说明，包括 但不限于接口协议、通讯速率、数据格式等。</w:t>
      </w:r>
      <w:r>
        <w:rPr>
          <w:rFonts w:hint="eastAsia" w:ascii="宋体" w:hAnsi="宋体" w:eastAsia="宋体" w:cs="宋体"/>
          <w:sz w:val="24"/>
          <w:szCs w:val="24"/>
          <w:lang w:val="en-US" w:eastAsia="zh-CN"/>
        </w:rPr>
        <w:br w:type="textWrapping"/>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4</w:t>
      </w:r>
      <w:r>
        <w:rPr>
          <w:rFonts w:hint="eastAsia" w:hAnsi="宋体" w:eastAsia="宋体" w:cs="宋体"/>
          <w:sz w:val="24"/>
          <w:szCs w:val="24"/>
          <w:lang w:val="en-US" w:eastAsia="zh-CN"/>
        </w:rPr>
        <w:t>）</w:t>
      </w:r>
      <w:r>
        <w:rPr>
          <w:rFonts w:hint="eastAsia" w:ascii="宋体" w:hAnsi="宋体" w:eastAsia="宋体" w:cs="宋体"/>
          <w:sz w:val="24"/>
          <w:szCs w:val="24"/>
          <w:lang w:val="en-US" w:eastAsia="zh-CN"/>
        </w:rPr>
        <w:t>设备使用周期内，供方免费派遣技术人员与甲方调试团队共同进行设备通讯接口的调试工作。</w:t>
      </w:r>
    </w:p>
    <w:p w14:paraId="68FFA906">
      <w:pPr>
        <w:pStyle w:val="17"/>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5" w:leftChars="0" w:hanging="425"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装置颜色：</w:t>
      </w:r>
    </w:p>
    <w:p w14:paraId="44934B42">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按照RAL9002标准执行(参考中国重型汽车集团有限公司企业标准)。</w:t>
      </w:r>
    </w:p>
    <w:p w14:paraId="34EFA680">
      <w:pPr>
        <w:pStyle w:val="17"/>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5" w:leftChars="0" w:hanging="425"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装置噪音达标要求：</w:t>
      </w:r>
    </w:p>
    <w:p w14:paraId="26BF2B41">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常时音不大于75dB，连续音不大于80dB，瞬间音不大于85dB，检测规范按照国家标准噪音测试依据：GBZ/T189.8-2007执行。</w:t>
      </w:r>
    </w:p>
    <w:p w14:paraId="4A1F7B81">
      <w:pPr>
        <w:pStyle w:val="17"/>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5" w:leftChars="0" w:hanging="425"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节能环保要求：</w:t>
      </w:r>
    </w:p>
    <w:p w14:paraId="52F94A1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所选电机、电气元件能耗要符合国家最新法规要求。新增设备配备的节能要求：电机功率≥7.5KW时，必须选用一级能效；电机功率＜7.5KW时，优先选用一级能效；对于能源供应类设备及年运行时间≥2000小时工艺设备的电机必须选用一级能效；禁止使用三级及以下能效电机；空调必须选用一级能效；变压器最低选用二级能效。</w:t>
      </w:r>
    </w:p>
    <w:p w14:paraId="6209DD7E">
      <w:pPr>
        <w:pStyle w:val="17"/>
        <w:keepNext w:val="0"/>
        <w:keepLines w:val="0"/>
        <w:pageBreakBefore w:val="0"/>
        <w:widowControl w:val="0"/>
        <w:numPr>
          <w:ilvl w:val="0"/>
          <w:numId w:val="14"/>
        </w:numPr>
        <w:kinsoku/>
        <w:wordWrap/>
        <w:overflowPunct/>
        <w:topLinePunct w:val="0"/>
        <w:autoSpaceDE/>
        <w:autoSpaceDN/>
        <w:bidi w:val="0"/>
        <w:adjustRightInd/>
        <w:snapToGrid/>
        <w:spacing w:line="360" w:lineRule="auto"/>
        <w:ind w:left="425" w:leftChars="0" w:hanging="425" w:firstLineChars="0"/>
        <w:textAlignment w:val="auto"/>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计量检测要求：</w:t>
      </w:r>
    </w:p>
    <w:p w14:paraId="6560FD2E">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测量机内所涉及的所有监视和测量设备，如：压力表、温度计、传感器等，验收前需提供对应的国家、省、市、县级法定计量检测机构等第三方法定计量检测机构出具的检定、校准或测试报告。</w:t>
      </w:r>
    </w:p>
    <w:p w14:paraId="3D80104B">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安全要求</w:t>
      </w:r>
    </w:p>
    <w:p w14:paraId="0D42422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default" w:ascii="宋体" w:hAnsi="宋体" w:eastAsia="宋体" w:cs="宋体"/>
          <w:sz w:val="24"/>
          <w:szCs w:val="24"/>
          <w:lang w:val="en-US" w:eastAsia="zh-CN"/>
        </w:rPr>
        <w:t>操作台</w:t>
      </w:r>
      <w:r>
        <w:rPr>
          <w:rFonts w:hint="eastAsia" w:ascii="宋体" w:hAnsi="宋体" w:eastAsia="宋体" w:cs="宋体"/>
          <w:sz w:val="24"/>
          <w:szCs w:val="24"/>
          <w:lang w:val="en-US" w:eastAsia="zh-CN"/>
        </w:rPr>
        <w:t>设备配有光栅装置，并具备工装故障时声光报警的功能；</w:t>
      </w:r>
    </w:p>
    <w:p w14:paraId="2E7CA1C7">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 安全装置功能安全可靠：合理配备安全防护措施、实时监测、系统报警；</w:t>
      </w:r>
    </w:p>
    <w:p w14:paraId="0AE46AF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安全防护、环境保护、节能要求应满足ISO及国家相关标准；</w:t>
      </w:r>
    </w:p>
    <w:p w14:paraId="58D15031">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供货要求</w:t>
      </w:r>
    </w:p>
    <w:p w14:paraId="637BA67F">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供货范围包括货物维护维修所必需的专用工具；</w:t>
      </w:r>
    </w:p>
    <w:p w14:paraId="68D06047">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6D73FB8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供货范围包括货物正常运行所必需的全套连线设备、材料等。如货物端连接法兰外端面之内的、电气系统接口压线板（插座等）之内的设备、材料、连接螺栓、垫片等；</w:t>
      </w:r>
    </w:p>
    <w:p w14:paraId="6A82A8A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 供货范围包括货物正常运行、使用所需要的过桥、护栏、防护网、盖板等辅助设施；</w:t>
      </w:r>
    </w:p>
    <w:p w14:paraId="20A18B4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 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14:paraId="01E5B40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 供货范围包括易损件和专用耗材的制造图纸及其技术要求等资料；</w:t>
      </w:r>
    </w:p>
    <w:p w14:paraId="0431735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 在合同签订后15个日历日内，提供货物基础及相关的设计、制作所需的纸质及电子版资料；电子版文件应当能够使用常用版本软件可以阅读甚至使用，进口货物、设备应有中外文对照；</w:t>
      </w:r>
    </w:p>
    <w:p w14:paraId="0B518DD0">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 在预验收前，提供货物各部分的功能描述文件、图片、影像等资料（进口、设备应有中外文对照）；</w:t>
      </w:r>
    </w:p>
    <w:p w14:paraId="38C88C75">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 在终验收前，提供为保证货物后续正常运行所需的工装、吊（挂）具明细及其图纸、具体技术要求等资料（如果供货范围包含该部分实物）；</w:t>
      </w:r>
    </w:p>
    <w:p w14:paraId="69D5CBF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 在终验收前，提供确定的维修所需要且买方可以自行采购的外购件、外协件、电气元件及主要原材料的供货厂家明细表；</w:t>
      </w:r>
    </w:p>
    <w:p w14:paraId="36A384BE">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 在终验收后、终验收后的第一笔货款支付日之前，提供包括货物的备品备件、易损件和专用耗材的图纸及技术参数、技术要求等资料；</w:t>
      </w:r>
    </w:p>
    <w:p w14:paraId="46138DA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 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A251BB9">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sz w:val="24"/>
          <w:szCs w:val="24"/>
        </w:rPr>
        <w:t>13. 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Pr>
          <w:rFonts w:hint="eastAsia" w:ascii="宋体" w:hAnsi="宋体" w:eastAsia="宋体" w:cs="宋体"/>
          <w:color w:val="000000"/>
          <w:sz w:val="24"/>
          <w:szCs w:val="24"/>
          <w:lang w:val="en-US" w:eastAsia="zh-CN"/>
        </w:rPr>
        <w:t>项目所涉及的设备和电气程序需开源不得加密。</w:t>
      </w:r>
    </w:p>
    <w:p w14:paraId="7CBB7BD3">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 本条款所列的技术资料、图片、影像等，投标方应各提供5套，每份技术文件应装有目录清单；</w:t>
      </w:r>
    </w:p>
    <w:p w14:paraId="6BFC402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 全部供货范围内的设备、材料、零配件和工器具等，除合同特别约定外，其质保期均至终验收签字生效之日起12个月；</w:t>
      </w:r>
    </w:p>
    <w:p w14:paraId="3C9F6F2B">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 投标货物或涉及的关键总成和零件，如果有更长时间质保期，允许更改并说明，此将有利于投标方；</w:t>
      </w:r>
    </w:p>
    <w:p w14:paraId="4171EBEB">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 设计使用寿命短于质保期的易损件除外，但属于易损件的，应当有明确说明；</w:t>
      </w:r>
    </w:p>
    <w:p w14:paraId="4E60F66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18. 质保期之内，如果出现设备、总成、关键零部件或者多处一般零部件的更换或维修行为，则质保期自更换或维修行为结束、货物重新正常运行使用之日起重新计算；</w:t>
      </w:r>
    </w:p>
    <w:p w14:paraId="6A2D2239">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 质保期内免费提供零部件和及时有效的服务。质保期内因货物本身缺陷造成的各种故障，卖方应负责免费维修和服务；</w:t>
      </w:r>
    </w:p>
    <w:p w14:paraId="56749552">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20. 质保期终止之日起一年内重复出现的质保期之内出现的故障，仍属于质保范围而且应当免费；</w:t>
      </w:r>
    </w:p>
    <w:p w14:paraId="5483AEC2">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 本条款所列要求，如招标方认为投标方提供的资料不能满足要求时，有权要求投标方免费补充或增加；</w:t>
      </w:r>
    </w:p>
    <w:p w14:paraId="7487BCB9">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 本项目需在中标后</w:t>
      </w:r>
      <w:r>
        <w:rPr>
          <w:rFonts w:hint="eastAsia" w:ascii="宋体" w:hAnsi="宋体" w:eastAsia="宋体" w:cs="宋体"/>
          <w:sz w:val="24"/>
          <w:szCs w:val="24"/>
          <w:shd w:val="clear" w:color="FFFFFF" w:fill="D9D9D9"/>
          <w:lang w:val="en-US" w:eastAsia="zh-CN"/>
        </w:rPr>
        <w:t>60</w:t>
      </w:r>
      <w:r>
        <w:rPr>
          <w:rFonts w:hint="eastAsia" w:ascii="宋体" w:hAnsi="宋体" w:eastAsia="宋体" w:cs="宋体"/>
          <w:sz w:val="24"/>
          <w:szCs w:val="24"/>
          <w:shd w:val="clear" w:color="auto" w:fill="auto"/>
          <w:lang w:val="en-US" w:eastAsia="zh-CN"/>
        </w:rPr>
        <w:t>个日历</w:t>
      </w:r>
      <w:r>
        <w:rPr>
          <w:rFonts w:hint="eastAsia" w:ascii="宋体" w:hAnsi="宋体" w:eastAsia="宋体" w:cs="宋体"/>
          <w:sz w:val="24"/>
          <w:szCs w:val="24"/>
        </w:rPr>
        <w:t>日内完成</w:t>
      </w:r>
      <w:r>
        <w:rPr>
          <w:rFonts w:hint="eastAsia" w:ascii="宋体" w:hAnsi="宋体" w:eastAsia="宋体" w:cs="宋体"/>
          <w:sz w:val="24"/>
          <w:szCs w:val="24"/>
          <w:lang w:val="en-US" w:eastAsia="zh-CN"/>
        </w:rPr>
        <w:t>发货，到货后</w:t>
      </w:r>
      <w:r>
        <w:rPr>
          <w:rFonts w:hint="eastAsia" w:ascii="宋体" w:hAnsi="宋体" w:eastAsia="宋体" w:cs="宋体"/>
          <w:sz w:val="24"/>
          <w:szCs w:val="24"/>
          <w:shd w:val="clear" w:color="FFFFFF" w:fill="D9D9D9"/>
          <w:lang w:val="en-US" w:eastAsia="zh-CN"/>
        </w:rPr>
        <w:t>30</w:t>
      </w:r>
      <w:r>
        <w:rPr>
          <w:rFonts w:hint="eastAsia" w:ascii="宋体" w:hAnsi="宋体" w:eastAsia="宋体" w:cs="宋体"/>
          <w:sz w:val="24"/>
          <w:szCs w:val="24"/>
          <w:shd w:val="clear" w:color="auto" w:fill="auto"/>
          <w:lang w:val="en-US" w:eastAsia="zh-CN"/>
        </w:rPr>
        <w:t>个日历</w:t>
      </w:r>
      <w:r>
        <w:rPr>
          <w:rFonts w:hint="eastAsia" w:ascii="宋体" w:hAnsi="宋体" w:eastAsia="宋体" w:cs="宋体"/>
          <w:sz w:val="24"/>
          <w:szCs w:val="24"/>
          <w:lang w:val="en-US" w:eastAsia="zh-CN"/>
        </w:rPr>
        <w:t>日内完成</w:t>
      </w:r>
      <w:r>
        <w:rPr>
          <w:rFonts w:hint="eastAsia" w:ascii="宋体" w:hAnsi="宋体" w:eastAsia="宋体" w:cs="宋体"/>
          <w:sz w:val="24"/>
          <w:szCs w:val="24"/>
        </w:rPr>
        <w:t>安装。卖方应根据该时间节点制定一个详细的、确保可行的设计制造时间进度表，时间表应着重标出重点时间节点。</w:t>
      </w:r>
    </w:p>
    <w:p w14:paraId="514DA8A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  全部供货范围内的设备、材料、零配件和工器具等，除合同特别约定外，其质保期均自终验收签字生效之日起</w:t>
      </w:r>
      <w:r>
        <w:rPr>
          <w:rFonts w:hint="eastAsia" w:ascii="宋体" w:hAnsi="宋体" w:eastAsia="宋体" w:cs="宋体"/>
          <w:sz w:val="24"/>
          <w:szCs w:val="24"/>
          <w:shd w:val="pct10" w:color="auto" w:fill="FFFFFF"/>
        </w:rPr>
        <w:t xml:space="preserve"> 12</w:t>
      </w:r>
      <w:r>
        <w:rPr>
          <w:rFonts w:hint="eastAsia" w:ascii="宋体" w:hAnsi="宋体" w:eastAsia="宋体" w:cs="宋体"/>
          <w:sz w:val="24"/>
          <w:szCs w:val="24"/>
        </w:rPr>
        <w:t>个月。</w:t>
      </w:r>
    </w:p>
    <w:p w14:paraId="4BECBA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24.  质保期之内，如果设备出现设备、总成、关键零部件或者多处一般零部件的更换或维修行为，则质保期自更换或维修行为结束、设备重新正常运行使用之日起重新计算。</w:t>
      </w:r>
    </w:p>
    <w:p w14:paraId="7BCB8E9F">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25.  质保期内免费提供零部件和及时有效的服务。质保期内因货物本身缺陷造成的各种故障，卖方应负责免费维修和服务。</w:t>
      </w:r>
    </w:p>
    <w:p w14:paraId="7608885D">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售中售后服务</w:t>
      </w:r>
    </w:p>
    <w:p w14:paraId="40A0BE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应负责对买方技术、维修和操作人员提供免费的、卖方生产制造现场的理论、技术和操作、维修等方面的技术指导和培训。</w:t>
      </w:r>
    </w:p>
    <w:p w14:paraId="48EC1C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应负责在买方设备使用现场，进行5工作日免费的技术指导和培训。</w:t>
      </w:r>
    </w:p>
    <w:p w14:paraId="7D074DB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应免费提供培训资料2份。</w:t>
      </w:r>
    </w:p>
    <w:p w14:paraId="470FD0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 应按要求免费积极协助和提供买方以及买方所委托的工程设计单位有关人员所需要的、与设备有关的工程设计资料、技术咨询等</w:t>
      </w:r>
    </w:p>
    <w:p w14:paraId="3564AB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 若卖方提供的设备涉及到外购外协货物、而且该货物的技术质量等较为关键时，卖方应能保证得到配套厂家的技术支持，并免费为买方提供技术服务。</w:t>
      </w:r>
    </w:p>
    <w:p w14:paraId="1B16C3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14:paraId="52207D3F">
      <w:pPr>
        <w:keepNext w:val="0"/>
        <w:keepLines w:val="0"/>
        <w:pageBreakBefore w:val="0"/>
        <w:widowControl w:val="0"/>
        <w:numPr>
          <w:ilvl w:val="0"/>
          <w:numId w:val="1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其他</w:t>
      </w:r>
    </w:p>
    <w:p w14:paraId="1ADE82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 投标人承诺对参与该项目所获得的与招标人产品相关的所有信息都予以保密，并承担与此相关的所有法律责任；</w:t>
      </w:r>
    </w:p>
    <w:p w14:paraId="33A7D3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终验收合格后，质保期一年。在正常运行的情况下，系统出现故障，在接到通知后4小时以内予以答复，并在24小时以内派出服务人员，无偿维修；在质保期满后，投标方在接到通知后4小时以内予以答复，并在24小时以内派出服务人员；</w:t>
      </w:r>
    </w:p>
    <w:p w14:paraId="4146D6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 其余未尽事宜，投标人应与招标人指派的答疑人员充分沟通，理解认可并接受相关技术规范及服务要求；</w:t>
      </w:r>
    </w:p>
    <w:p w14:paraId="3E84CD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 中标人需安排专人负责本招标项目的联络、检测计划布置、检测现场指导工作，该负责人对于以上问题的响应时间不得超过2小时；</w:t>
      </w:r>
    </w:p>
    <w:p w14:paraId="0F5769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 投标人需自备交通工具、各种设备及食宿等必需品；</w:t>
      </w:r>
    </w:p>
    <w:p w14:paraId="62A668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 中标方需对招标人提供的数据及企业资料进行保密，并不得向第三方扩散，因泄密对招标人造成的损失由中标方承担相应全部责任；</w:t>
      </w:r>
    </w:p>
    <w:p w14:paraId="12710D11">
      <w:pPr>
        <w:pStyle w:val="13"/>
        <w:rPr>
          <w:rFonts w:hint="eastAsia"/>
        </w:rPr>
      </w:pPr>
      <w:r>
        <w:rPr>
          <w:rFonts w:hint="eastAsia" w:hAnsi="宋体" w:cs="宋体"/>
          <w:sz w:val="24"/>
        </w:rPr>
        <w:br w:type="page"/>
      </w:r>
    </w:p>
    <w:p w14:paraId="4D2CA4B4">
      <w:pPr>
        <w:pStyle w:val="2"/>
        <w:spacing w:before="120" w:after="120" w:line="480" w:lineRule="exact"/>
        <w:jc w:val="center"/>
        <w:rPr>
          <w:rFonts w:hint="eastAsia" w:ascii="宋体" w:hAnsi="宋体" w:eastAsia="宋体" w:cs="宋体"/>
          <w:b/>
          <w:bCs w:val="0"/>
          <w:sz w:val="28"/>
          <w:szCs w:val="28"/>
        </w:rPr>
      </w:pPr>
      <w:bookmarkStart w:id="55" w:name="_Toc5879"/>
      <w:bookmarkStart w:id="56" w:name="_Toc10810"/>
      <w:bookmarkStart w:id="57" w:name="_Toc10963"/>
      <w:bookmarkStart w:id="58" w:name="_Toc9668"/>
      <w:r>
        <w:rPr>
          <w:rFonts w:hint="eastAsia" w:ascii="宋体" w:hAnsi="宋体" w:eastAsia="宋体" w:cs="宋体"/>
          <w:b/>
          <w:bCs w:val="0"/>
          <w:sz w:val="28"/>
          <w:szCs w:val="28"/>
        </w:rPr>
        <w:t>第三章  供货范围及供货方式</w:t>
      </w:r>
      <w:bookmarkEnd w:id="55"/>
      <w:bookmarkEnd w:id="56"/>
      <w:bookmarkEnd w:id="57"/>
      <w:bookmarkEnd w:id="58"/>
    </w:p>
    <w:p w14:paraId="0459FF38">
      <w:pPr>
        <w:pStyle w:val="4"/>
        <w:spacing w:before="120" w:after="120" w:line="480" w:lineRule="exact"/>
        <w:jc w:val="center"/>
        <w:rPr>
          <w:rFonts w:hint="eastAsia"/>
          <w:b w:val="0"/>
          <w:sz w:val="24"/>
          <w:szCs w:val="24"/>
        </w:rPr>
      </w:pPr>
      <w:bookmarkStart w:id="59" w:name="_Toc19615"/>
      <w:bookmarkStart w:id="60" w:name="_Toc10065"/>
      <w:bookmarkStart w:id="61" w:name="_Toc22761"/>
      <w:bookmarkStart w:id="62" w:name="_Toc15892"/>
      <w:r>
        <w:rPr>
          <w:rFonts w:hint="eastAsia"/>
          <w:b w:val="0"/>
          <w:sz w:val="24"/>
          <w:szCs w:val="24"/>
        </w:rPr>
        <w:t>第一节  供货范围</w:t>
      </w:r>
      <w:bookmarkEnd w:id="59"/>
      <w:bookmarkEnd w:id="60"/>
      <w:bookmarkEnd w:id="61"/>
      <w:bookmarkEnd w:id="62"/>
    </w:p>
    <w:p w14:paraId="055FD77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一、主要货物一般供货范围界定</w:t>
      </w:r>
    </w:p>
    <w:p w14:paraId="51BFFB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1、供货范围包括本技术标书“采购货物概况” 所列及所要求的设备。</w:t>
      </w:r>
    </w:p>
    <w:p w14:paraId="085F80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2、供货范围包括为保证设备正常安装、调试和验收完成及以前所必需的整套配件、附件及材料、油料、控制软件及程序或指令等。</w:t>
      </w:r>
    </w:p>
    <w:p w14:paraId="5849BC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14:paraId="5E5432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3、供货范围包括货物维护维修所必需的专用工具。</w:t>
      </w:r>
    </w:p>
    <w:p w14:paraId="0D500C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48917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503EBA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5、供货范围包括为保证设备自身正常运行所必需的、满足使用地点环境条件的通风、冷却、降温等必需设施。</w:t>
      </w:r>
    </w:p>
    <w:p w14:paraId="7FA495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6、以“交钥匙”方式采购的设备，在满足技术标书本节上述要求之外，供货范围还包括如下界定（货物）：</w:t>
      </w:r>
    </w:p>
    <w:p w14:paraId="1CDA97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445246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  供货范围包括设备正常运行所必需的全套连线设备、材料等。如货物端联接法兰外端面之内的、电气系统接口压线板（插座等）之内的设备、材料、联接螺栓、垫片等。</w:t>
      </w:r>
    </w:p>
    <w:p w14:paraId="23BFD87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  供货范围包括设备正常运行、使用所需要的过桥、护栏、防护网、盖板等辅助设施。</w:t>
      </w:r>
    </w:p>
    <w:p w14:paraId="5EE91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6A861AC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42D698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14:paraId="257A1E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w:t>
      </w:r>
    </w:p>
    <w:p w14:paraId="5AC94A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3、投标报价需包含投标额5%的备件及易损件。</w:t>
      </w:r>
    </w:p>
    <w:p w14:paraId="2710B4C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14:paraId="532B1C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技术资料供货范围包括：</w:t>
      </w:r>
    </w:p>
    <w:p w14:paraId="4E7CC0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u w:val="single"/>
          <w:shd w:val="pct10" w:color="auto" w:fill="FFFFFF"/>
          <w:lang w:val="en-US" w:eastAsia="zh-CN"/>
        </w:rPr>
        <w:t>15</w:t>
      </w:r>
      <w:r>
        <w:rPr>
          <w:rFonts w:hint="eastAsia" w:ascii="宋体" w:hAnsi="宋体" w:eastAsia="宋体" w:cs="宋体"/>
          <w:bCs/>
          <w:sz w:val="24"/>
          <w:szCs w:val="24"/>
          <w:u w:val="single"/>
          <w:shd w:val="pct10" w:color="auto" w:fill="FFFFFF"/>
        </w:rPr>
        <w:t xml:space="preserve">   </w:t>
      </w:r>
      <w:r>
        <w:rPr>
          <w:rFonts w:hint="eastAsia" w:ascii="宋体" w:hAnsi="宋体" w:eastAsia="宋体" w:cs="宋体"/>
          <w:bCs/>
          <w:sz w:val="24"/>
          <w:szCs w:val="24"/>
        </w:rPr>
        <w:t>个日历日内，提供设备基础及相关的设计、制作所需的纸质及电子版资料；电子版文件应当能够使用常用版本软件可以阅读甚至使用，进口货物、设备应有中外文对照。</w:t>
      </w:r>
    </w:p>
    <w:p w14:paraId="17CC78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sz w:val="24"/>
          <w:szCs w:val="24"/>
        </w:rPr>
        <w:t>提供设备各部分的功能描述文件、图片、影像等资料（进口、设备应有中外文对照）。</w:t>
      </w:r>
    </w:p>
    <w:p w14:paraId="5C2BD8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3、在终验收前，提供为保证设备后续正常运行所需的工装、吊（挂）具明细及其图纸、具体技术要求等资料（如果供货范围包含该部分实物）。</w:t>
      </w:r>
    </w:p>
    <w:p w14:paraId="142CDD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4、在终验收前，提供确定的维修所需要且招标方可以自行采购的外购件、外协件、电气元件及主要原材料的供货厂家明细表。</w:t>
      </w:r>
    </w:p>
    <w:p w14:paraId="63F592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5、在终验收后的第一笔货款支付日之前，提供包括设备的备品备件、易损件和专用耗材的图纸及技术参数、技术要求等资料。</w:t>
      </w:r>
    </w:p>
    <w:p w14:paraId="0A665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F14F8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1F9654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8、本条款所列的技术资料、图片、影像等，投标方应各提供4套，其中2套为电子版光（U）盘；每份技术文件应装有目录清单。</w:t>
      </w:r>
    </w:p>
    <w:p w14:paraId="1E9439B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9、本条款所列要求，如招标方认为投标方提供的资料不能满足要求时，有权要求投标方免费补充或增加。</w:t>
      </w:r>
    </w:p>
    <w:p w14:paraId="1784BF26">
      <w:pPr>
        <w:spacing w:line="480" w:lineRule="exact"/>
        <w:ind w:firstLine="420" w:firstLineChars="200"/>
        <w:rPr>
          <w:rFonts w:hint="eastAsia" w:ascii="宋体" w:hAnsi="宋体"/>
        </w:rPr>
      </w:pPr>
    </w:p>
    <w:p w14:paraId="487C62FB">
      <w:pPr>
        <w:pStyle w:val="4"/>
        <w:spacing w:before="120" w:after="120" w:line="480" w:lineRule="exact"/>
        <w:jc w:val="center"/>
        <w:rPr>
          <w:rFonts w:hint="eastAsia"/>
          <w:b w:val="0"/>
          <w:sz w:val="24"/>
          <w:szCs w:val="24"/>
        </w:rPr>
      </w:pPr>
      <w:bookmarkStart w:id="63" w:name="_Toc26064"/>
      <w:bookmarkStart w:id="64" w:name="_Toc13936"/>
      <w:bookmarkStart w:id="65" w:name="_Toc8159"/>
      <w:bookmarkStart w:id="66" w:name="_Toc9858"/>
      <w:r>
        <w:rPr>
          <w:rFonts w:hint="eastAsia"/>
          <w:b w:val="0"/>
          <w:sz w:val="24"/>
          <w:szCs w:val="24"/>
        </w:rPr>
        <w:t>第二节  供货方式</w:t>
      </w:r>
      <w:bookmarkEnd w:id="63"/>
      <w:bookmarkEnd w:id="64"/>
      <w:bookmarkEnd w:id="65"/>
      <w:bookmarkEnd w:id="66"/>
    </w:p>
    <w:p w14:paraId="4627AF1D">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一、供货地点：</w:t>
      </w:r>
      <w:r>
        <w:rPr>
          <w:rFonts w:hint="eastAsia" w:ascii="宋体" w:hAnsi="宋体" w:eastAsia="宋体" w:cs="宋体"/>
          <w:sz w:val="24"/>
          <w:szCs w:val="24"/>
        </w:rPr>
        <w:t>本项目建设工地。</w:t>
      </w:r>
    </w:p>
    <w:p w14:paraId="6BC5436A">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二、供货时间</w:t>
      </w:r>
    </w:p>
    <w:p w14:paraId="09E90ECB">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1、以交钥匙方式供货的，按照以下时间要求（安装调试工期超过10个日历日的，投标方应当随标书提供详细的工期计划）：</w:t>
      </w:r>
    </w:p>
    <w:p w14:paraId="70CE547E">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1.1  自合同签定生效之日起，</w:t>
      </w:r>
      <w:r>
        <w:rPr>
          <w:rFonts w:hint="eastAsia"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6</w:t>
      </w:r>
      <w:r>
        <w:rPr>
          <w:rFonts w:hint="eastAsia" w:ascii="宋体" w:hAnsi="宋体" w:eastAsia="宋体" w:cs="宋体"/>
          <w:sz w:val="24"/>
          <w:szCs w:val="24"/>
          <w:u w:val="single"/>
          <w:shd w:val="pct10" w:color="auto" w:fill="FFFFFF"/>
        </w:rPr>
        <w:t xml:space="preserve">0 </w:t>
      </w:r>
      <w:r>
        <w:rPr>
          <w:rFonts w:hint="eastAsia" w:ascii="宋体" w:hAnsi="宋体" w:eastAsia="宋体" w:cs="宋体"/>
          <w:sz w:val="24"/>
          <w:szCs w:val="24"/>
        </w:rPr>
        <w:t>个日历日之内交货至供货地点。</w:t>
      </w:r>
    </w:p>
    <w:p w14:paraId="662596ED">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1.2  接续</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个日历日之内安装调试完毕。</w:t>
      </w:r>
    </w:p>
    <w:p w14:paraId="07246D76">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1.3  接续</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个日历日之内完成终验收。</w:t>
      </w:r>
    </w:p>
    <w:p w14:paraId="0A44786F">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三、质保期及质保要求</w:t>
      </w:r>
    </w:p>
    <w:p w14:paraId="06FFA015">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 xml:space="preserve">  12   </w:t>
      </w:r>
      <w:r>
        <w:rPr>
          <w:rFonts w:hint="eastAsia" w:ascii="宋体" w:hAnsi="宋体" w:eastAsia="宋体" w:cs="宋体"/>
          <w:sz w:val="24"/>
          <w:szCs w:val="24"/>
        </w:rPr>
        <w:t>个月。</w:t>
      </w:r>
    </w:p>
    <w:p w14:paraId="3D34ECB3">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153B86EB">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0099989A">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2、质保期之内，如果设备出现设备、总成、关键零部件或者多处一般零部件的更换或维修行为，则质保期自更换或维修行为结束、设备重新正常运行使用之日起重新计算。</w:t>
      </w:r>
    </w:p>
    <w:p w14:paraId="0B9758A2">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03D4B7AA">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4、质保期终止之日起18个月内重复出现的质保期之内出现的故障，仍属质保范围而且应当免费。</w:t>
      </w:r>
    </w:p>
    <w:p w14:paraId="7422AF46">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四、包装</w:t>
      </w:r>
    </w:p>
    <w:p w14:paraId="547B80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1、所提供设备的包装，应遵照国家标准和有关包装、包皮的技术条件，或按照最好的商业惯例进行包装。</w:t>
      </w:r>
    </w:p>
    <w:p w14:paraId="546005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4F0269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3、所提供设备的包装，应能防止其一般性被窃或受外力破坏；一般不得采用有大缝隙的板条包装。</w:t>
      </w:r>
    </w:p>
    <w:p w14:paraId="6F64BE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034D96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478178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6、每个包装箱应有明显标志，并具有中文书写的合同号、装运标志、发货和到货地点名称、发货人和收货人名称、设备名称和项目号、箱号和外型尺寸等内容。</w:t>
      </w:r>
    </w:p>
    <w:p w14:paraId="20DCFB4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974F3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5FFCCF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479E2F7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五、运输</w:t>
      </w:r>
    </w:p>
    <w:p w14:paraId="30E19E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1、应负责将设备运到目的地，并必须做到设备在任何运输过程中不受损坏和遗失。</w:t>
      </w:r>
    </w:p>
    <w:p w14:paraId="0F12EB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2、同批设备应统一包装、编号运输。</w:t>
      </w:r>
    </w:p>
    <w:p w14:paraId="6B1012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015D6A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4、在每批设备发出后，应立即通知招标方；通知中应指明：合同号、货运单号、件数、重量和设备发出日期等相关内容。</w:t>
      </w:r>
    </w:p>
    <w:p w14:paraId="4B9BEB0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5、设备运抵交货地点后，应负责货物（或设备）的卸货、搬运、保管等事宜；或按照合同约定。</w:t>
      </w:r>
    </w:p>
    <w:p w14:paraId="3E9B0AB2">
      <w:pPr>
        <w:pStyle w:val="2"/>
        <w:spacing w:before="120" w:after="120" w:line="480" w:lineRule="exact"/>
        <w:jc w:val="center"/>
        <w:rPr>
          <w:rFonts w:hint="eastAsia" w:ascii="宋体" w:hAnsi="宋体" w:eastAsia="宋体" w:cs="宋体"/>
          <w:b/>
          <w:bCs/>
          <w:sz w:val="28"/>
          <w:szCs w:val="28"/>
        </w:rPr>
      </w:pPr>
      <w:r>
        <w:rPr>
          <w:rFonts w:ascii="宋体" w:hAnsi="宋体"/>
        </w:rPr>
        <w:br w:type="page"/>
      </w:r>
      <w:bookmarkStart w:id="67" w:name="_Toc2931"/>
      <w:bookmarkStart w:id="68" w:name="_Toc28593"/>
      <w:bookmarkStart w:id="69" w:name="_Toc30960"/>
      <w:bookmarkStart w:id="70" w:name="_Toc9796"/>
      <w:r>
        <w:rPr>
          <w:rFonts w:hint="eastAsia" w:ascii="宋体" w:hAnsi="宋体" w:eastAsia="宋体" w:cs="宋体"/>
          <w:b/>
          <w:bCs/>
          <w:sz w:val="28"/>
          <w:szCs w:val="28"/>
        </w:rPr>
        <w:t>第四章  售中售后服务</w:t>
      </w:r>
      <w:bookmarkEnd w:id="67"/>
      <w:bookmarkEnd w:id="68"/>
      <w:bookmarkEnd w:id="69"/>
      <w:bookmarkEnd w:id="70"/>
    </w:p>
    <w:p w14:paraId="3F9AE2C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一、技术及培训服务</w:t>
      </w:r>
    </w:p>
    <w:p w14:paraId="532930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1、应负责对招标方</w:t>
      </w:r>
      <w:r>
        <w:rPr>
          <w:rFonts w:hint="eastAsia" w:ascii="宋体" w:hAnsi="宋体" w:eastAsia="宋体" w:cs="宋体"/>
          <w:sz w:val="24"/>
          <w:szCs w:val="24"/>
          <w:u w:val="single"/>
          <w:shd w:val="pct10" w:color="auto" w:fill="FFFFFF"/>
        </w:rPr>
        <w:t xml:space="preserve">  3-5  </w:t>
      </w:r>
      <w:r>
        <w:rPr>
          <w:rFonts w:hint="eastAsia" w:ascii="宋体" w:hAnsi="宋体" w:eastAsia="宋体" w:cs="宋体"/>
          <w:sz w:val="24"/>
          <w:szCs w:val="24"/>
        </w:rPr>
        <w:t>名技术、维修和操作人员提供不少于</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个日历日的免费的、招标方生产制造现场的理论、技术和操作、维修等方面的技术指导和培训,培训内容包括</w:t>
      </w:r>
      <w:r>
        <w:rPr>
          <w:rFonts w:hint="eastAsia" w:ascii="宋体" w:hAnsi="宋体" w:eastAsia="宋体" w:cs="宋体"/>
          <w:sz w:val="24"/>
          <w:szCs w:val="24"/>
          <w:lang w:val="en-US" w:eastAsia="zh-CN"/>
        </w:rPr>
        <w:t>PLC</w:t>
      </w:r>
      <w:r>
        <w:rPr>
          <w:rFonts w:hint="eastAsia" w:ascii="宋体" w:hAnsi="宋体" w:eastAsia="宋体" w:cs="宋体"/>
          <w:sz w:val="24"/>
          <w:szCs w:val="24"/>
          <w:lang w:val="zh-CN"/>
        </w:rPr>
        <w:t>编程、</w:t>
      </w:r>
      <w:r>
        <w:rPr>
          <w:rFonts w:hint="eastAsia" w:ascii="宋体" w:hAnsi="宋体" w:eastAsia="宋体" w:cs="宋体"/>
          <w:sz w:val="24"/>
          <w:szCs w:val="24"/>
          <w:lang w:val="en-US" w:eastAsia="zh-CN"/>
        </w:rPr>
        <w:t>伺服电缸编程</w:t>
      </w:r>
      <w:r>
        <w:rPr>
          <w:rFonts w:hint="eastAsia" w:ascii="宋体" w:hAnsi="宋体" w:eastAsia="宋体" w:cs="宋体"/>
          <w:sz w:val="24"/>
          <w:szCs w:val="24"/>
          <w:lang w:val="zh-CN"/>
        </w:rPr>
        <w:t>及简单维护培训、电气培训。</w:t>
      </w:r>
    </w:p>
    <w:p w14:paraId="691337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2、应负责在招标方设备使用现场，进行1～2次免费的技术指导和培训，并接受招标方有关人员的技术咨询。</w:t>
      </w:r>
    </w:p>
    <w:p w14:paraId="774565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3、应免费提供一定数量的培训资料。</w:t>
      </w:r>
    </w:p>
    <w:p w14:paraId="3B7891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4、应按要求免费积极协助和提供招标方以及招标方所委托的工程设计单位有关人员所需要的、与设备有关的工程设计资料、技术咨询等。</w:t>
      </w:r>
    </w:p>
    <w:p w14:paraId="4D192C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5、若投标方提供的设备涉及到外购外协货物、而且该货物的技术质量等较为关键时，投标方应能保证得到配套厂家的技术支持，并免费为招标方提供技术服务。</w:t>
      </w:r>
    </w:p>
    <w:p w14:paraId="4D4B1E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42022BE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二、安装调试及验收服务</w:t>
      </w:r>
    </w:p>
    <w:p w14:paraId="3ED7B00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3275C9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2、若投标方提供的设备涉及到外购外协货物、而且该货物的技术质量等较为关键时，应保证能得到供应商的技术支持，并免费为招标方提供安装使用现场的指导与培训。</w:t>
      </w:r>
    </w:p>
    <w:p w14:paraId="70A2B35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3F65BA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34474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1B377C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4AB0309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三、售后服务</w:t>
      </w:r>
    </w:p>
    <w:p w14:paraId="1CAA9A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1、投标方提供的设备涉及的所有售后服务均由投标方负责。如果发生问题并且收到通知，投标方应当在2小时内予以答复。</w:t>
      </w:r>
    </w:p>
    <w:p w14:paraId="2F4BAE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2、如发现所提供的设备存在问题，需要投标方解决或配合解决时：在质保期之内，应在接到通知后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小时内派有关人员到达现场。</w:t>
      </w:r>
    </w:p>
    <w:p w14:paraId="571AC73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7834CF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四、其它服务</w:t>
      </w:r>
    </w:p>
    <w:p w14:paraId="6692E3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1、若投标方所提供设备有需要进口的，投标方一般应自行、自费办理；必要时，买卖双方共同办理。</w:t>
      </w:r>
    </w:p>
    <w:p w14:paraId="124315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2、除招标文件、投标文件、答疑文件、技术协议、合同等约定之外，投标方应免费负责必要的或强制性的设备的检验、试验、化验等直接费用。</w:t>
      </w:r>
    </w:p>
    <w:p w14:paraId="6B87B30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3、本章节条款所列“免费”，并非指定不可收费，而是指招标文件、投标文件、答疑文件、技术交流文件、技术协议书和合同等范围之外，投标方不可另行收取的费用。</w:t>
      </w:r>
    </w:p>
    <w:p w14:paraId="2A67204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p>
    <w:p w14:paraId="471AA0EE">
      <w:pPr>
        <w:pStyle w:val="2"/>
        <w:spacing w:before="120" w:after="120" w:line="480" w:lineRule="exact"/>
        <w:jc w:val="center"/>
        <w:rPr>
          <w:rFonts w:hint="eastAsia" w:ascii="宋体" w:hAnsi="宋体" w:eastAsia="宋体" w:cs="宋体"/>
          <w:b/>
          <w:bCs w:val="0"/>
          <w:sz w:val="28"/>
          <w:szCs w:val="28"/>
        </w:rPr>
      </w:pPr>
      <w:r>
        <w:rPr>
          <w:rFonts w:ascii="宋体" w:hAnsi="宋体"/>
        </w:rPr>
        <w:br w:type="page"/>
      </w:r>
      <w:bookmarkStart w:id="71" w:name="_Toc9060"/>
      <w:bookmarkStart w:id="72" w:name="_Toc19419"/>
      <w:bookmarkStart w:id="73" w:name="_Toc21539"/>
      <w:bookmarkStart w:id="74" w:name="_Toc23200"/>
      <w:r>
        <w:rPr>
          <w:rFonts w:hint="eastAsia" w:ascii="宋体" w:hAnsi="宋体" w:eastAsia="宋体" w:cs="宋体"/>
          <w:b/>
          <w:bCs w:val="0"/>
          <w:sz w:val="28"/>
          <w:szCs w:val="28"/>
        </w:rPr>
        <w:t>第五章  预验收和终验收</w:t>
      </w:r>
      <w:bookmarkEnd w:id="71"/>
      <w:bookmarkEnd w:id="72"/>
      <w:bookmarkEnd w:id="73"/>
      <w:bookmarkEnd w:id="74"/>
    </w:p>
    <w:p w14:paraId="52E1133B">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一、验收的一般约定</w:t>
      </w:r>
    </w:p>
    <w:p w14:paraId="63FADD7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1、验收标准一般以技术协议书和合同规定验收。</w:t>
      </w:r>
    </w:p>
    <w:p w14:paraId="3336DE9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2、如果验收过程中，发现招标文件、投标文件、答疑文件、技术交流文件等与技术协议书、合同存在差异，原则上以涉及条款中对招标方最有利条款为验收依据。</w:t>
      </w:r>
    </w:p>
    <w:p w14:paraId="1D39606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二、检验</w:t>
      </w:r>
    </w:p>
    <w:p w14:paraId="6B6642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1、国产货物的检验由买卖双方按照合同要求或在制造现场进行。</w:t>
      </w:r>
    </w:p>
    <w:p w14:paraId="1FA9DD4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2、进口货物的检验，投标方需要按照下述要求进行：</w:t>
      </w:r>
    </w:p>
    <w:p w14:paraId="51A344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14:paraId="15BF73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应依据合同规定的要求，提供买卖双方达成一致的货物的验收标准和装箱单，作为招标方检验的依据。</w:t>
      </w:r>
    </w:p>
    <w:p w14:paraId="34F07A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6B653D3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三、验收基本条件</w:t>
      </w:r>
    </w:p>
    <w:p w14:paraId="61AA28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470FB8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买卖双方按照合同约定执行了合同，同时设备完成了试运行并经检验合格，则具备验收条件。</w:t>
      </w:r>
    </w:p>
    <w:p w14:paraId="129758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1、预验收一般条件</w:t>
      </w:r>
    </w:p>
    <w:p w14:paraId="4731B6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  投标方已经按照“供货范围”要求提供了预验收资料，并且资料齐全、完整和有效。</w:t>
      </w:r>
    </w:p>
    <w:p w14:paraId="25A764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  设备应完整且所有的零部件应该安装牢固，外观无损伤，所有的焊缝饱满、无残渣等缺陷。</w:t>
      </w:r>
    </w:p>
    <w:p w14:paraId="270506C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  一般情况下，所有的管路和线缆等，接头应完全正确、可靠地联接；应排列有序（正确、牢固、整齐），有必要的防护，无皱褶、收缩和裂缝等不良现象。</w:t>
      </w:r>
    </w:p>
    <w:p w14:paraId="29A6C6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  设备的润滑系统工作正常、可靠，润滑点易于到达。</w:t>
      </w:r>
    </w:p>
    <w:p w14:paraId="77340FE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  使用的压力容器、电气等应具备合格证（如果有压力容器）。</w:t>
      </w:r>
    </w:p>
    <w:p w14:paraId="60167C5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 设备的油漆质量应饱满、有光泽，无掉漆、无色差、无“桔皮”等不良现象（特殊标志除外）。</w:t>
      </w:r>
    </w:p>
    <w:p w14:paraId="4966A6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 设备标牌完整、清晰、明确。</w:t>
      </w:r>
    </w:p>
    <w:p w14:paraId="20029F9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1.8  地线联接和地极符合国际（ISO/IEC）标准规范。</w:t>
      </w:r>
    </w:p>
    <w:p w14:paraId="79D40C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1.9  设备的安全要求符合中国最新的相关法律、法规、标准和规范以及合同要求。</w:t>
      </w:r>
    </w:p>
    <w:p w14:paraId="2B0D447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2、终验收一般条件</w:t>
      </w:r>
    </w:p>
    <w:p w14:paraId="33ADD38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14:paraId="1DC81C7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  设备安装调试完毕，并至少经过了验收要求的负荷试运行。</w:t>
      </w:r>
    </w:p>
    <w:p w14:paraId="71344C2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  设备正常运行时，噪声等环境影响因素满足国家和当地环保主管部门规定，安全措施落实、有效。</w:t>
      </w:r>
    </w:p>
    <w:p w14:paraId="50AC38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w:t>
      </w:r>
    </w:p>
    <w:p w14:paraId="5E2D4F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14:paraId="6B4EC9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2.6 设备质量、技术性能等，达到签定的技术协议书和合同规定的终验收标准。</w:t>
      </w:r>
    </w:p>
    <w:p w14:paraId="4DAABAB8">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3、终验收基本要求</w:t>
      </w:r>
    </w:p>
    <w:p w14:paraId="04A0E5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3.1  </w:t>
      </w:r>
      <w:r>
        <w:rPr>
          <w:rFonts w:hint="eastAsia" w:ascii="宋体" w:hAnsi="宋体" w:eastAsia="宋体" w:cs="宋体"/>
          <w:sz w:val="24"/>
          <w:szCs w:val="24"/>
          <w:lang w:val="en-US" w:eastAsia="zh-CN"/>
        </w:rPr>
        <w:t>所有供货清单符合合同要求</w:t>
      </w:r>
      <w:r>
        <w:rPr>
          <w:rFonts w:hint="eastAsia" w:ascii="宋体" w:hAnsi="宋体" w:eastAsia="宋体" w:cs="宋体"/>
          <w:sz w:val="24"/>
          <w:szCs w:val="24"/>
        </w:rPr>
        <w:t>。</w:t>
      </w:r>
    </w:p>
    <w:p w14:paraId="28142A9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3.2  </w:t>
      </w:r>
      <w:r>
        <w:rPr>
          <w:rFonts w:hint="eastAsia" w:ascii="宋体" w:hAnsi="宋体" w:eastAsia="宋体" w:cs="宋体"/>
          <w:sz w:val="24"/>
          <w:szCs w:val="24"/>
          <w:lang w:val="en-US" w:eastAsia="zh-CN"/>
        </w:rPr>
        <w:t>设备配置及功能与技术协议无偏离</w:t>
      </w:r>
      <w:r>
        <w:rPr>
          <w:rFonts w:hint="eastAsia" w:ascii="宋体" w:hAnsi="宋体" w:eastAsia="宋体" w:cs="宋体"/>
          <w:sz w:val="24"/>
          <w:szCs w:val="24"/>
        </w:rPr>
        <w:t>。</w:t>
      </w:r>
    </w:p>
    <w:p w14:paraId="5536CA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  出现下列问题之一，视作验收失败：</w:t>
      </w:r>
    </w:p>
    <w:p w14:paraId="189D38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3.3.1  在整个验收过程中发生关键零部件损坏或重大故障；</w:t>
      </w:r>
    </w:p>
    <w:p w14:paraId="7BCFB24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3.3.2  一般性故障超过</w:t>
      </w:r>
      <w:r>
        <w:rPr>
          <w:rFonts w:hint="eastAsia" w:ascii="宋体" w:hAnsi="宋体" w:eastAsia="宋体" w:cs="宋体"/>
          <w:sz w:val="24"/>
          <w:szCs w:val="24"/>
          <w:u w:val="single"/>
          <w:shd w:val="pct10" w:color="auto" w:fill="FFFFFF"/>
        </w:rPr>
        <w:t xml:space="preserve">   3    </w:t>
      </w:r>
      <w:r>
        <w:rPr>
          <w:rFonts w:hint="eastAsia" w:ascii="宋体" w:hAnsi="宋体" w:eastAsia="宋体" w:cs="宋体"/>
          <w:sz w:val="24"/>
          <w:szCs w:val="24"/>
        </w:rPr>
        <w:t>次；</w:t>
      </w:r>
    </w:p>
    <w:p w14:paraId="250CB3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3.3.3  所有出现的维修调整，每次时间均不超过</w:t>
      </w:r>
      <w:r>
        <w:rPr>
          <w:rFonts w:hint="eastAsia" w:ascii="宋体" w:hAnsi="宋体" w:eastAsia="宋体" w:cs="宋体"/>
          <w:sz w:val="24"/>
          <w:szCs w:val="24"/>
          <w:u w:val="single"/>
          <w:shd w:val="pct10" w:color="auto" w:fill="FFFFFF"/>
        </w:rPr>
        <w:t xml:space="preserve">   30    </w:t>
      </w:r>
      <w:r>
        <w:rPr>
          <w:rFonts w:hint="eastAsia" w:ascii="宋体" w:hAnsi="宋体" w:eastAsia="宋体" w:cs="宋体"/>
          <w:sz w:val="24"/>
          <w:szCs w:val="24"/>
        </w:rPr>
        <w:t>分钟；所有维修调整时间的总和不超过总运行时间的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14:paraId="181350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3.3.4  更换的零部件货值不超过总货值的</w:t>
      </w:r>
      <w:r>
        <w:rPr>
          <w:rFonts w:hint="eastAsia" w:ascii="宋体" w:hAnsi="宋体" w:eastAsia="宋体" w:cs="宋体"/>
          <w:sz w:val="24"/>
          <w:szCs w:val="24"/>
          <w:u w:val="single"/>
          <w:shd w:val="pct10" w:color="auto" w:fill="FFFFFF"/>
        </w:rPr>
        <w:t xml:space="preserve">   2  </w:t>
      </w:r>
      <w:r>
        <w:rPr>
          <w:rFonts w:hint="eastAsia" w:ascii="宋体" w:hAnsi="宋体" w:eastAsia="宋体" w:cs="宋体"/>
          <w:sz w:val="24"/>
          <w:szCs w:val="24"/>
        </w:rPr>
        <w:t>%；</w:t>
      </w:r>
    </w:p>
    <w:p w14:paraId="09AB439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3.4  累计负载运行实际性能达到合同规定；</w:t>
      </w:r>
    </w:p>
    <w:p w14:paraId="27BE0D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3.5  终验收内容包括以下内容：</w:t>
      </w:r>
    </w:p>
    <w:p w14:paraId="037053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3.5.1终验收在招标方车间进行，验收内容包括但不限于设备资料、培训、设备配置、生产节拍、工期、重复定位精度。</w:t>
      </w:r>
    </w:p>
    <w:p w14:paraId="131255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3.5.2 投标方在终验收时需提交一份预验收时发现的缺陷和设备故障确认完成整改的汇总表，列入终验收报告。</w:t>
      </w:r>
    </w:p>
    <w:p w14:paraId="2C057D73">
      <w:pPr>
        <w:keepNext w:val="0"/>
        <w:keepLines w:val="0"/>
        <w:pageBreakBefore w:val="0"/>
        <w:widowControl w:val="0"/>
        <w:tabs>
          <w:tab w:val="left" w:pos="126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3.5.3存在影响节拍、装配质量、安全的缺陷，投标方应及时整改，整改合格后验收和移交。当由于招标方原因影响终验收进度时，则移交日期相应顺延。</w:t>
      </w:r>
    </w:p>
    <w:p w14:paraId="6837BA5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3.6  终验收原则上要求一次完成。若一次验收不成功，最多允许两次；如果出现第三次验收失败，重新作价或退货；</w:t>
      </w:r>
    </w:p>
    <w:p w14:paraId="3A5177A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3.7  终验收通过后买卖双方共同签署终验收报告，并移交、核对全部供货范围内物品。</w:t>
      </w:r>
    </w:p>
    <w:p w14:paraId="70F095F4">
      <w:pPr>
        <w:spacing w:line="480" w:lineRule="exact"/>
        <w:ind w:firstLine="420" w:firstLineChars="200"/>
        <w:rPr>
          <w:rFonts w:hint="eastAsia" w:ascii="宋体" w:hAnsi="宋体"/>
        </w:rPr>
      </w:pPr>
    </w:p>
    <w:p w14:paraId="367EAF75">
      <w:pPr>
        <w:pStyle w:val="2"/>
        <w:spacing w:before="120" w:after="120" w:line="480" w:lineRule="exact"/>
        <w:jc w:val="center"/>
        <w:rPr>
          <w:rFonts w:hint="eastAsia" w:ascii="宋体" w:hAnsi="宋体" w:eastAsia="宋体" w:cs="宋体"/>
          <w:b/>
          <w:bCs w:val="0"/>
          <w:sz w:val="28"/>
          <w:szCs w:val="28"/>
        </w:rPr>
      </w:pPr>
      <w:r>
        <w:rPr>
          <w:rFonts w:ascii="宋体" w:hAnsi="宋体"/>
        </w:rPr>
        <w:br w:type="page"/>
      </w:r>
      <w:bookmarkStart w:id="75" w:name="_Toc25335"/>
      <w:bookmarkStart w:id="76" w:name="_Toc28978"/>
      <w:bookmarkStart w:id="77" w:name="_Toc22000"/>
      <w:bookmarkStart w:id="78" w:name="_Toc12996"/>
      <w:r>
        <w:rPr>
          <w:rFonts w:hint="eastAsia" w:ascii="宋体" w:hAnsi="宋体" w:eastAsia="宋体" w:cs="宋体"/>
          <w:b/>
          <w:bCs w:val="0"/>
          <w:sz w:val="28"/>
          <w:szCs w:val="28"/>
        </w:rPr>
        <w:t>第六章  投标技术文件一般要求</w:t>
      </w:r>
      <w:bookmarkEnd w:id="75"/>
      <w:bookmarkEnd w:id="76"/>
      <w:bookmarkEnd w:id="77"/>
      <w:bookmarkEnd w:id="78"/>
    </w:p>
    <w:p w14:paraId="09AAFF2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一、技术文件一般内容要求</w:t>
      </w:r>
    </w:p>
    <w:p w14:paraId="77DDD08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6D5A26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2、投标技术文件至少应对投标设备的功能用途、技术性能、质量标准、技术参数等作出详细说明。</w:t>
      </w:r>
    </w:p>
    <w:p w14:paraId="3BC51D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3、投标技术文件至少应根据投标设备的关键设备、总成、零部件或系统作出优越性说明。</w:t>
      </w:r>
    </w:p>
    <w:p w14:paraId="76AC231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104BE52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14:paraId="70B0FBD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6、投标的设备，应当根据其配置和备品备件、易损件、专用耗材情况，尽可能详细且分类填入下表：</w:t>
      </w:r>
    </w:p>
    <w:p w14:paraId="628C0E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  投标设备配置一览表：</w:t>
      </w:r>
    </w:p>
    <w:p w14:paraId="4118CDDB">
      <w:pPr>
        <w:adjustRightInd w:val="0"/>
        <w:snapToGrid w:val="0"/>
        <w:spacing w:line="460" w:lineRule="exact"/>
        <w:ind w:firstLine="1890" w:firstLineChars="900"/>
        <w:rPr>
          <w:rFonts w:hint="eastAsia" w:ascii="宋体" w:hAnsi="宋体" w:eastAsia="宋体" w:cs="宋体"/>
        </w:rPr>
      </w:pPr>
      <w:r>
        <w:rPr>
          <w:rFonts w:hint="eastAsia" w:ascii="宋体" w:hAnsi="宋体" w:eastAsia="宋体" w:cs="宋体"/>
        </w:rPr>
        <w:t xml:space="preserve">投标货物配置一览表          </w:t>
      </w:r>
      <w:r>
        <w:rPr>
          <w:rFonts w:hint="eastAsia" w:ascii="宋体" w:hAnsi="宋体" w:eastAsia="宋体" w:cs="宋体"/>
          <w:sz w:val="21"/>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9C5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816" w:type="dxa"/>
            <w:noWrap w:val="0"/>
            <w:vAlign w:val="top"/>
          </w:tcPr>
          <w:p w14:paraId="4145B3F6">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序号</w:t>
            </w:r>
          </w:p>
        </w:tc>
        <w:tc>
          <w:tcPr>
            <w:tcW w:w="1924" w:type="dxa"/>
            <w:noWrap w:val="0"/>
            <w:vAlign w:val="top"/>
          </w:tcPr>
          <w:p w14:paraId="4B08A57E">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名称</w:t>
            </w:r>
          </w:p>
        </w:tc>
        <w:tc>
          <w:tcPr>
            <w:tcW w:w="1236" w:type="dxa"/>
            <w:noWrap w:val="0"/>
            <w:vAlign w:val="top"/>
          </w:tcPr>
          <w:p w14:paraId="430BD79D">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型号规格</w:t>
            </w:r>
          </w:p>
        </w:tc>
        <w:tc>
          <w:tcPr>
            <w:tcW w:w="720" w:type="dxa"/>
            <w:noWrap w:val="0"/>
            <w:vAlign w:val="top"/>
          </w:tcPr>
          <w:p w14:paraId="5C52977A">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单位</w:t>
            </w:r>
          </w:p>
        </w:tc>
        <w:tc>
          <w:tcPr>
            <w:tcW w:w="720" w:type="dxa"/>
            <w:noWrap w:val="0"/>
            <w:vAlign w:val="top"/>
          </w:tcPr>
          <w:p w14:paraId="745FB86B">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数量</w:t>
            </w:r>
          </w:p>
        </w:tc>
        <w:tc>
          <w:tcPr>
            <w:tcW w:w="720" w:type="dxa"/>
            <w:noWrap w:val="0"/>
            <w:vAlign w:val="top"/>
          </w:tcPr>
          <w:p w14:paraId="5C2D590F">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单价</w:t>
            </w:r>
          </w:p>
        </w:tc>
        <w:tc>
          <w:tcPr>
            <w:tcW w:w="720" w:type="dxa"/>
            <w:noWrap w:val="0"/>
            <w:vAlign w:val="top"/>
          </w:tcPr>
          <w:p w14:paraId="12910748">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总价</w:t>
            </w:r>
          </w:p>
        </w:tc>
        <w:tc>
          <w:tcPr>
            <w:tcW w:w="2235" w:type="dxa"/>
            <w:noWrap w:val="0"/>
            <w:vAlign w:val="top"/>
          </w:tcPr>
          <w:p w14:paraId="388D4FA3">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制造商</w:t>
            </w:r>
          </w:p>
        </w:tc>
      </w:tr>
      <w:tr w14:paraId="2FE1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6E4AEE3">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4B1908F1">
            <w:pPr>
              <w:adjustRightInd w:val="0"/>
              <w:snapToGrid w:val="0"/>
              <w:spacing w:line="360" w:lineRule="exact"/>
              <w:rPr>
                <w:rFonts w:hint="eastAsia" w:ascii="宋体" w:hAnsi="宋体" w:eastAsia="宋体" w:cs="宋体"/>
                <w:sz w:val="21"/>
              </w:rPr>
            </w:pPr>
          </w:p>
        </w:tc>
        <w:tc>
          <w:tcPr>
            <w:tcW w:w="1236" w:type="dxa"/>
            <w:noWrap w:val="0"/>
            <w:vAlign w:val="top"/>
          </w:tcPr>
          <w:p w14:paraId="4CA7E8E7">
            <w:pPr>
              <w:adjustRightInd w:val="0"/>
              <w:snapToGrid w:val="0"/>
              <w:spacing w:line="360" w:lineRule="exact"/>
              <w:rPr>
                <w:rFonts w:hint="eastAsia" w:ascii="宋体" w:hAnsi="宋体" w:eastAsia="宋体" w:cs="宋体"/>
                <w:sz w:val="21"/>
              </w:rPr>
            </w:pPr>
          </w:p>
        </w:tc>
        <w:tc>
          <w:tcPr>
            <w:tcW w:w="720" w:type="dxa"/>
            <w:noWrap w:val="0"/>
            <w:vAlign w:val="top"/>
          </w:tcPr>
          <w:p w14:paraId="5D4C1F71">
            <w:pPr>
              <w:adjustRightInd w:val="0"/>
              <w:snapToGrid w:val="0"/>
              <w:spacing w:line="360" w:lineRule="exact"/>
              <w:jc w:val="center"/>
              <w:rPr>
                <w:rFonts w:hint="eastAsia" w:ascii="宋体" w:hAnsi="宋体" w:eastAsia="宋体" w:cs="宋体"/>
                <w:sz w:val="21"/>
              </w:rPr>
            </w:pPr>
          </w:p>
        </w:tc>
        <w:tc>
          <w:tcPr>
            <w:tcW w:w="720" w:type="dxa"/>
            <w:noWrap w:val="0"/>
            <w:vAlign w:val="top"/>
          </w:tcPr>
          <w:p w14:paraId="126C4B48">
            <w:pPr>
              <w:adjustRightInd w:val="0"/>
              <w:snapToGrid w:val="0"/>
              <w:spacing w:line="360" w:lineRule="exact"/>
              <w:jc w:val="center"/>
              <w:rPr>
                <w:rFonts w:hint="eastAsia" w:ascii="宋体" w:hAnsi="宋体" w:eastAsia="宋体" w:cs="宋体"/>
                <w:sz w:val="21"/>
              </w:rPr>
            </w:pPr>
          </w:p>
        </w:tc>
        <w:tc>
          <w:tcPr>
            <w:tcW w:w="720" w:type="dxa"/>
            <w:noWrap w:val="0"/>
            <w:vAlign w:val="top"/>
          </w:tcPr>
          <w:p w14:paraId="06845DCE">
            <w:pPr>
              <w:adjustRightInd w:val="0"/>
              <w:snapToGrid w:val="0"/>
              <w:spacing w:line="360" w:lineRule="exact"/>
              <w:jc w:val="center"/>
              <w:rPr>
                <w:rFonts w:hint="eastAsia" w:ascii="宋体" w:hAnsi="宋体" w:eastAsia="宋体" w:cs="宋体"/>
                <w:sz w:val="21"/>
              </w:rPr>
            </w:pPr>
          </w:p>
        </w:tc>
        <w:tc>
          <w:tcPr>
            <w:tcW w:w="720" w:type="dxa"/>
            <w:noWrap w:val="0"/>
            <w:vAlign w:val="top"/>
          </w:tcPr>
          <w:p w14:paraId="3689D25F">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2875DBE9">
            <w:pPr>
              <w:adjustRightInd w:val="0"/>
              <w:snapToGrid w:val="0"/>
              <w:spacing w:line="360" w:lineRule="exact"/>
              <w:rPr>
                <w:rFonts w:hint="eastAsia" w:ascii="宋体" w:hAnsi="宋体" w:eastAsia="宋体" w:cs="宋体"/>
                <w:sz w:val="21"/>
              </w:rPr>
            </w:pPr>
          </w:p>
        </w:tc>
      </w:tr>
      <w:tr w14:paraId="50E7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36D5DB8">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7773CD63">
            <w:pPr>
              <w:adjustRightInd w:val="0"/>
              <w:snapToGrid w:val="0"/>
              <w:spacing w:line="360" w:lineRule="exact"/>
              <w:rPr>
                <w:rFonts w:hint="eastAsia" w:ascii="宋体" w:hAnsi="宋体" w:eastAsia="宋体" w:cs="宋体"/>
                <w:sz w:val="21"/>
              </w:rPr>
            </w:pPr>
          </w:p>
        </w:tc>
        <w:tc>
          <w:tcPr>
            <w:tcW w:w="1236" w:type="dxa"/>
            <w:noWrap w:val="0"/>
            <w:vAlign w:val="top"/>
          </w:tcPr>
          <w:p w14:paraId="535EC2D0">
            <w:pPr>
              <w:adjustRightInd w:val="0"/>
              <w:snapToGrid w:val="0"/>
              <w:spacing w:line="360" w:lineRule="exact"/>
              <w:rPr>
                <w:rFonts w:hint="eastAsia" w:ascii="宋体" w:hAnsi="宋体" w:eastAsia="宋体" w:cs="宋体"/>
                <w:sz w:val="21"/>
              </w:rPr>
            </w:pPr>
          </w:p>
        </w:tc>
        <w:tc>
          <w:tcPr>
            <w:tcW w:w="720" w:type="dxa"/>
            <w:noWrap w:val="0"/>
            <w:vAlign w:val="top"/>
          </w:tcPr>
          <w:p w14:paraId="3CB93F28">
            <w:pPr>
              <w:adjustRightInd w:val="0"/>
              <w:snapToGrid w:val="0"/>
              <w:spacing w:line="360" w:lineRule="exact"/>
              <w:jc w:val="center"/>
              <w:rPr>
                <w:rFonts w:hint="eastAsia" w:ascii="宋体" w:hAnsi="宋体" w:eastAsia="宋体" w:cs="宋体"/>
                <w:sz w:val="21"/>
              </w:rPr>
            </w:pPr>
          </w:p>
        </w:tc>
        <w:tc>
          <w:tcPr>
            <w:tcW w:w="720" w:type="dxa"/>
            <w:noWrap w:val="0"/>
            <w:vAlign w:val="top"/>
          </w:tcPr>
          <w:p w14:paraId="2D45CF8E">
            <w:pPr>
              <w:adjustRightInd w:val="0"/>
              <w:snapToGrid w:val="0"/>
              <w:spacing w:line="360" w:lineRule="exact"/>
              <w:jc w:val="center"/>
              <w:rPr>
                <w:rFonts w:hint="eastAsia" w:ascii="宋体" w:hAnsi="宋体" w:eastAsia="宋体" w:cs="宋体"/>
                <w:sz w:val="21"/>
              </w:rPr>
            </w:pPr>
          </w:p>
        </w:tc>
        <w:tc>
          <w:tcPr>
            <w:tcW w:w="720" w:type="dxa"/>
            <w:noWrap w:val="0"/>
            <w:vAlign w:val="top"/>
          </w:tcPr>
          <w:p w14:paraId="22B6253A">
            <w:pPr>
              <w:adjustRightInd w:val="0"/>
              <w:snapToGrid w:val="0"/>
              <w:spacing w:line="360" w:lineRule="exact"/>
              <w:jc w:val="center"/>
              <w:rPr>
                <w:rFonts w:hint="eastAsia" w:ascii="宋体" w:hAnsi="宋体" w:eastAsia="宋体" w:cs="宋体"/>
                <w:sz w:val="21"/>
              </w:rPr>
            </w:pPr>
          </w:p>
        </w:tc>
        <w:tc>
          <w:tcPr>
            <w:tcW w:w="720" w:type="dxa"/>
            <w:noWrap w:val="0"/>
            <w:vAlign w:val="top"/>
          </w:tcPr>
          <w:p w14:paraId="6EEA841C">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31F144F6">
            <w:pPr>
              <w:adjustRightInd w:val="0"/>
              <w:snapToGrid w:val="0"/>
              <w:spacing w:line="360" w:lineRule="exact"/>
              <w:rPr>
                <w:rFonts w:hint="eastAsia" w:ascii="宋体" w:hAnsi="宋体" w:eastAsia="宋体" w:cs="宋体"/>
                <w:sz w:val="21"/>
              </w:rPr>
            </w:pPr>
          </w:p>
        </w:tc>
      </w:tr>
      <w:tr w14:paraId="4928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1B313D4">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2186A78D">
            <w:pPr>
              <w:adjustRightInd w:val="0"/>
              <w:snapToGrid w:val="0"/>
              <w:spacing w:line="360" w:lineRule="exact"/>
              <w:rPr>
                <w:rFonts w:hint="eastAsia" w:ascii="宋体" w:hAnsi="宋体" w:eastAsia="宋体" w:cs="宋体"/>
                <w:sz w:val="21"/>
              </w:rPr>
            </w:pPr>
          </w:p>
        </w:tc>
        <w:tc>
          <w:tcPr>
            <w:tcW w:w="1236" w:type="dxa"/>
            <w:noWrap w:val="0"/>
            <w:vAlign w:val="top"/>
          </w:tcPr>
          <w:p w14:paraId="34929758">
            <w:pPr>
              <w:adjustRightInd w:val="0"/>
              <w:snapToGrid w:val="0"/>
              <w:spacing w:line="360" w:lineRule="exact"/>
              <w:rPr>
                <w:rFonts w:hint="eastAsia" w:ascii="宋体" w:hAnsi="宋体" w:eastAsia="宋体" w:cs="宋体"/>
                <w:sz w:val="21"/>
              </w:rPr>
            </w:pPr>
          </w:p>
        </w:tc>
        <w:tc>
          <w:tcPr>
            <w:tcW w:w="720" w:type="dxa"/>
            <w:noWrap w:val="0"/>
            <w:vAlign w:val="top"/>
          </w:tcPr>
          <w:p w14:paraId="6E6DF640">
            <w:pPr>
              <w:adjustRightInd w:val="0"/>
              <w:snapToGrid w:val="0"/>
              <w:spacing w:line="360" w:lineRule="exact"/>
              <w:jc w:val="center"/>
              <w:rPr>
                <w:rFonts w:hint="eastAsia" w:ascii="宋体" w:hAnsi="宋体" w:eastAsia="宋体" w:cs="宋体"/>
                <w:sz w:val="21"/>
              </w:rPr>
            </w:pPr>
          </w:p>
        </w:tc>
        <w:tc>
          <w:tcPr>
            <w:tcW w:w="720" w:type="dxa"/>
            <w:noWrap w:val="0"/>
            <w:vAlign w:val="top"/>
          </w:tcPr>
          <w:p w14:paraId="7020704B">
            <w:pPr>
              <w:adjustRightInd w:val="0"/>
              <w:snapToGrid w:val="0"/>
              <w:spacing w:line="360" w:lineRule="exact"/>
              <w:jc w:val="center"/>
              <w:rPr>
                <w:rFonts w:hint="eastAsia" w:ascii="宋体" w:hAnsi="宋体" w:eastAsia="宋体" w:cs="宋体"/>
                <w:sz w:val="21"/>
              </w:rPr>
            </w:pPr>
          </w:p>
        </w:tc>
        <w:tc>
          <w:tcPr>
            <w:tcW w:w="720" w:type="dxa"/>
            <w:noWrap w:val="0"/>
            <w:vAlign w:val="top"/>
          </w:tcPr>
          <w:p w14:paraId="649154B0">
            <w:pPr>
              <w:adjustRightInd w:val="0"/>
              <w:snapToGrid w:val="0"/>
              <w:spacing w:line="360" w:lineRule="exact"/>
              <w:jc w:val="center"/>
              <w:rPr>
                <w:rFonts w:hint="eastAsia" w:ascii="宋体" w:hAnsi="宋体" w:eastAsia="宋体" w:cs="宋体"/>
                <w:sz w:val="21"/>
              </w:rPr>
            </w:pPr>
          </w:p>
        </w:tc>
        <w:tc>
          <w:tcPr>
            <w:tcW w:w="720" w:type="dxa"/>
            <w:noWrap w:val="0"/>
            <w:vAlign w:val="top"/>
          </w:tcPr>
          <w:p w14:paraId="134DCD4A">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31E8AF4D">
            <w:pPr>
              <w:adjustRightInd w:val="0"/>
              <w:snapToGrid w:val="0"/>
              <w:spacing w:line="360" w:lineRule="exact"/>
              <w:rPr>
                <w:rFonts w:hint="eastAsia" w:ascii="宋体" w:hAnsi="宋体" w:eastAsia="宋体" w:cs="宋体"/>
                <w:sz w:val="21"/>
              </w:rPr>
            </w:pPr>
          </w:p>
        </w:tc>
      </w:tr>
      <w:tr w14:paraId="2609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F286757">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0C716DDC">
            <w:pPr>
              <w:adjustRightInd w:val="0"/>
              <w:snapToGrid w:val="0"/>
              <w:spacing w:line="360" w:lineRule="exact"/>
              <w:rPr>
                <w:rFonts w:hint="eastAsia" w:ascii="宋体" w:hAnsi="宋体" w:eastAsia="宋体" w:cs="宋体"/>
                <w:sz w:val="21"/>
              </w:rPr>
            </w:pPr>
          </w:p>
        </w:tc>
        <w:tc>
          <w:tcPr>
            <w:tcW w:w="1236" w:type="dxa"/>
            <w:noWrap w:val="0"/>
            <w:vAlign w:val="top"/>
          </w:tcPr>
          <w:p w14:paraId="396D5E3B">
            <w:pPr>
              <w:adjustRightInd w:val="0"/>
              <w:snapToGrid w:val="0"/>
              <w:spacing w:line="360" w:lineRule="exact"/>
              <w:rPr>
                <w:rFonts w:hint="eastAsia" w:ascii="宋体" w:hAnsi="宋体" w:eastAsia="宋体" w:cs="宋体"/>
                <w:sz w:val="21"/>
              </w:rPr>
            </w:pPr>
          </w:p>
        </w:tc>
        <w:tc>
          <w:tcPr>
            <w:tcW w:w="720" w:type="dxa"/>
            <w:noWrap w:val="0"/>
            <w:vAlign w:val="top"/>
          </w:tcPr>
          <w:p w14:paraId="7CA21A98">
            <w:pPr>
              <w:adjustRightInd w:val="0"/>
              <w:snapToGrid w:val="0"/>
              <w:spacing w:line="360" w:lineRule="exact"/>
              <w:jc w:val="center"/>
              <w:rPr>
                <w:rFonts w:hint="eastAsia" w:ascii="宋体" w:hAnsi="宋体" w:eastAsia="宋体" w:cs="宋体"/>
                <w:sz w:val="21"/>
              </w:rPr>
            </w:pPr>
          </w:p>
        </w:tc>
        <w:tc>
          <w:tcPr>
            <w:tcW w:w="720" w:type="dxa"/>
            <w:noWrap w:val="0"/>
            <w:vAlign w:val="top"/>
          </w:tcPr>
          <w:p w14:paraId="6BDE9D2C">
            <w:pPr>
              <w:adjustRightInd w:val="0"/>
              <w:snapToGrid w:val="0"/>
              <w:spacing w:line="360" w:lineRule="exact"/>
              <w:jc w:val="center"/>
              <w:rPr>
                <w:rFonts w:hint="eastAsia" w:ascii="宋体" w:hAnsi="宋体" w:eastAsia="宋体" w:cs="宋体"/>
                <w:sz w:val="21"/>
              </w:rPr>
            </w:pPr>
          </w:p>
        </w:tc>
        <w:tc>
          <w:tcPr>
            <w:tcW w:w="720" w:type="dxa"/>
            <w:noWrap w:val="0"/>
            <w:vAlign w:val="top"/>
          </w:tcPr>
          <w:p w14:paraId="32DBC867">
            <w:pPr>
              <w:adjustRightInd w:val="0"/>
              <w:snapToGrid w:val="0"/>
              <w:spacing w:line="360" w:lineRule="exact"/>
              <w:jc w:val="center"/>
              <w:rPr>
                <w:rFonts w:hint="eastAsia" w:ascii="宋体" w:hAnsi="宋体" w:eastAsia="宋体" w:cs="宋体"/>
                <w:sz w:val="21"/>
              </w:rPr>
            </w:pPr>
          </w:p>
        </w:tc>
        <w:tc>
          <w:tcPr>
            <w:tcW w:w="720" w:type="dxa"/>
            <w:noWrap w:val="0"/>
            <w:vAlign w:val="top"/>
          </w:tcPr>
          <w:p w14:paraId="767C1E2E">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49632FC6">
            <w:pPr>
              <w:adjustRightInd w:val="0"/>
              <w:snapToGrid w:val="0"/>
              <w:spacing w:line="360" w:lineRule="exact"/>
              <w:rPr>
                <w:rFonts w:hint="eastAsia" w:ascii="宋体" w:hAnsi="宋体" w:eastAsia="宋体" w:cs="宋体"/>
                <w:sz w:val="21"/>
              </w:rPr>
            </w:pPr>
          </w:p>
        </w:tc>
      </w:tr>
      <w:tr w14:paraId="65BA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44314F5">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559CF710">
            <w:pPr>
              <w:adjustRightInd w:val="0"/>
              <w:snapToGrid w:val="0"/>
              <w:spacing w:line="360" w:lineRule="exact"/>
              <w:rPr>
                <w:rFonts w:hint="eastAsia" w:ascii="宋体" w:hAnsi="宋体" w:eastAsia="宋体" w:cs="宋体"/>
                <w:sz w:val="21"/>
              </w:rPr>
            </w:pPr>
          </w:p>
        </w:tc>
        <w:tc>
          <w:tcPr>
            <w:tcW w:w="1236" w:type="dxa"/>
            <w:noWrap w:val="0"/>
            <w:vAlign w:val="top"/>
          </w:tcPr>
          <w:p w14:paraId="408557C1">
            <w:pPr>
              <w:adjustRightInd w:val="0"/>
              <w:snapToGrid w:val="0"/>
              <w:spacing w:line="360" w:lineRule="exact"/>
              <w:rPr>
                <w:rFonts w:hint="eastAsia" w:ascii="宋体" w:hAnsi="宋体" w:eastAsia="宋体" w:cs="宋体"/>
                <w:sz w:val="21"/>
              </w:rPr>
            </w:pPr>
          </w:p>
        </w:tc>
        <w:tc>
          <w:tcPr>
            <w:tcW w:w="720" w:type="dxa"/>
            <w:noWrap w:val="0"/>
            <w:vAlign w:val="top"/>
          </w:tcPr>
          <w:p w14:paraId="01B6EED7">
            <w:pPr>
              <w:adjustRightInd w:val="0"/>
              <w:snapToGrid w:val="0"/>
              <w:spacing w:line="360" w:lineRule="exact"/>
              <w:jc w:val="center"/>
              <w:rPr>
                <w:rFonts w:hint="eastAsia" w:ascii="宋体" w:hAnsi="宋体" w:eastAsia="宋体" w:cs="宋体"/>
                <w:sz w:val="21"/>
              </w:rPr>
            </w:pPr>
          </w:p>
        </w:tc>
        <w:tc>
          <w:tcPr>
            <w:tcW w:w="720" w:type="dxa"/>
            <w:noWrap w:val="0"/>
            <w:vAlign w:val="top"/>
          </w:tcPr>
          <w:p w14:paraId="21DD724E">
            <w:pPr>
              <w:adjustRightInd w:val="0"/>
              <w:snapToGrid w:val="0"/>
              <w:spacing w:line="360" w:lineRule="exact"/>
              <w:jc w:val="center"/>
              <w:rPr>
                <w:rFonts w:hint="eastAsia" w:ascii="宋体" w:hAnsi="宋体" w:eastAsia="宋体" w:cs="宋体"/>
                <w:sz w:val="21"/>
              </w:rPr>
            </w:pPr>
          </w:p>
        </w:tc>
        <w:tc>
          <w:tcPr>
            <w:tcW w:w="720" w:type="dxa"/>
            <w:noWrap w:val="0"/>
            <w:vAlign w:val="top"/>
          </w:tcPr>
          <w:p w14:paraId="1E81F008">
            <w:pPr>
              <w:adjustRightInd w:val="0"/>
              <w:snapToGrid w:val="0"/>
              <w:spacing w:line="360" w:lineRule="exact"/>
              <w:jc w:val="center"/>
              <w:rPr>
                <w:rFonts w:hint="eastAsia" w:ascii="宋体" w:hAnsi="宋体" w:eastAsia="宋体" w:cs="宋体"/>
                <w:sz w:val="21"/>
              </w:rPr>
            </w:pPr>
          </w:p>
        </w:tc>
        <w:tc>
          <w:tcPr>
            <w:tcW w:w="720" w:type="dxa"/>
            <w:noWrap w:val="0"/>
            <w:vAlign w:val="top"/>
          </w:tcPr>
          <w:p w14:paraId="73EB48C2">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36A933D5">
            <w:pPr>
              <w:adjustRightInd w:val="0"/>
              <w:snapToGrid w:val="0"/>
              <w:spacing w:line="360" w:lineRule="exact"/>
              <w:rPr>
                <w:rFonts w:hint="eastAsia" w:ascii="宋体" w:hAnsi="宋体" w:eastAsia="宋体" w:cs="宋体"/>
                <w:sz w:val="21"/>
              </w:rPr>
            </w:pPr>
          </w:p>
        </w:tc>
      </w:tr>
      <w:tr w14:paraId="4FD7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963CE8B">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573888F7">
            <w:pPr>
              <w:adjustRightInd w:val="0"/>
              <w:snapToGrid w:val="0"/>
              <w:spacing w:line="360" w:lineRule="exact"/>
              <w:rPr>
                <w:rFonts w:hint="eastAsia" w:ascii="宋体" w:hAnsi="宋体" w:eastAsia="宋体" w:cs="宋体"/>
                <w:sz w:val="21"/>
              </w:rPr>
            </w:pPr>
          </w:p>
        </w:tc>
        <w:tc>
          <w:tcPr>
            <w:tcW w:w="1236" w:type="dxa"/>
            <w:noWrap w:val="0"/>
            <w:vAlign w:val="top"/>
          </w:tcPr>
          <w:p w14:paraId="7197C89C">
            <w:pPr>
              <w:adjustRightInd w:val="0"/>
              <w:snapToGrid w:val="0"/>
              <w:spacing w:line="360" w:lineRule="exact"/>
              <w:rPr>
                <w:rFonts w:hint="eastAsia" w:ascii="宋体" w:hAnsi="宋体" w:eastAsia="宋体" w:cs="宋体"/>
                <w:sz w:val="21"/>
              </w:rPr>
            </w:pPr>
          </w:p>
        </w:tc>
        <w:tc>
          <w:tcPr>
            <w:tcW w:w="720" w:type="dxa"/>
            <w:noWrap w:val="0"/>
            <w:vAlign w:val="top"/>
          </w:tcPr>
          <w:p w14:paraId="432DB2DF">
            <w:pPr>
              <w:adjustRightInd w:val="0"/>
              <w:snapToGrid w:val="0"/>
              <w:spacing w:line="360" w:lineRule="exact"/>
              <w:jc w:val="center"/>
              <w:rPr>
                <w:rFonts w:hint="eastAsia" w:ascii="宋体" w:hAnsi="宋体" w:eastAsia="宋体" w:cs="宋体"/>
                <w:sz w:val="21"/>
              </w:rPr>
            </w:pPr>
          </w:p>
        </w:tc>
        <w:tc>
          <w:tcPr>
            <w:tcW w:w="720" w:type="dxa"/>
            <w:noWrap w:val="0"/>
            <w:vAlign w:val="top"/>
          </w:tcPr>
          <w:p w14:paraId="2AA917C5">
            <w:pPr>
              <w:adjustRightInd w:val="0"/>
              <w:snapToGrid w:val="0"/>
              <w:spacing w:line="360" w:lineRule="exact"/>
              <w:jc w:val="center"/>
              <w:rPr>
                <w:rFonts w:hint="eastAsia" w:ascii="宋体" w:hAnsi="宋体" w:eastAsia="宋体" w:cs="宋体"/>
                <w:sz w:val="21"/>
              </w:rPr>
            </w:pPr>
          </w:p>
        </w:tc>
        <w:tc>
          <w:tcPr>
            <w:tcW w:w="720" w:type="dxa"/>
            <w:noWrap w:val="0"/>
            <w:vAlign w:val="top"/>
          </w:tcPr>
          <w:p w14:paraId="0FD461D7">
            <w:pPr>
              <w:adjustRightInd w:val="0"/>
              <w:snapToGrid w:val="0"/>
              <w:spacing w:line="360" w:lineRule="exact"/>
              <w:jc w:val="center"/>
              <w:rPr>
                <w:rFonts w:hint="eastAsia" w:ascii="宋体" w:hAnsi="宋体" w:eastAsia="宋体" w:cs="宋体"/>
                <w:sz w:val="21"/>
              </w:rPr>
            </w:pPr>
          </w:p>
        </w:tc>
        <w:tc>
          <w:tcPr>
            <w:tcW w:w="720" w:type="dxa"/>
            <w:noWrap w:val="0"/>
            <w:vAlign w:val="top"/>
          </w:tcPr>
          <w:p w14:paraId="7C437590">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3F391114">
            <w:pPr>
              <w:adjustRightInd w:val="0"/>
              <w:snapToGrid w:val="0"/>
              <w:spacing w:line="360" w:lineRule="exact"/>
              <w:rPr>
                <w:rFonts w:hint="eastAsia" w:ascii="宋体" w:hAnsi="宋体" w:eastAsia="宋体" w:cs="宋体"/>
                <w:sz w:val="21"/>
              </w:rPr>
            </w:pPr>
          </w:p>
        </w:tc>
      </w:tr>
    </w:tbl>
    <w:p w14:paraId="06C79AEF">
      <w:pPr>
        <w:adjustRightInd w:val="0"/>
        <w:snapToGrid w:val="0"/>
        <w:spacing w:line="460" w:lineRule="exact"/>
        <w:ind w:firstLine="480" w:firstLineChars="200"/>
        <w:rPr>
          <w:rFonts w:hint="eastAsia" w:ascii="宋体" w:hAnsi="宋体" w:eastAsia="宋体" w:cs="宋体"/>
          <w:sz w:val="24"/>
          <w:szCs w:val="28"/>
        </w:rPr>
      </w:pPr>
      <w:r>
        <w:rPr>
          <w:rFonts w:hint="eastAsia" w:ascii="宋体" w:hAnsi="宋体" w:eastAsia="宋体" w:cs="宋体"/>
          <w:sz w:val="24"/>
          <w:szCs w:val="28"/>
        </w:rPr>
        <w:t>6.2  备品备件、易损件和专用耗材明细表：</w:t>
      </w:r>
    </w:p>
    <w:p w14:paraId="748F006D">
      <w:pPr>
        <w:adjustRightInd w:val="0"/>
        <w:snapToGrid w:val="0"/>
        <w:spacing w:line="460" w:lineRule="exact"/>
        <w:ind w:firstLine="1890" w:firstLineChars="900"/>
        <w:rPr>
          <w:rFonts w:hint="eastAsia" w:ascii="宋体" w:hAnsi="宋体" w:eastAsia="宋体" w:cs="宋体"/>
        </w:rPr>
      </w:pPr>
      <w:r>
        <w:rPr>
          <w:rFonts w:hint="eastAsia" w:ascii="宋体" w:hAnsi="宋体" w:eastAsia="宋体" w:cs="宋体"/>
        </w:rPr>
        <w:t xml:space="preserve">备品备件、易损件和专用耗材明细表             </w:t>
      </w:r>
      <w:r>
        <w:rPr>
          <w:rFonts w:hint="eastAsia" w:ascii="宋体" w:hAnsi="宋体" w:eastAsia="宋体" w:cs="宋体"/>
          <w:sz w:val="21"/>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F51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D2A684E">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序号</w:t>
            </w:r>
          </w:p>
        </w:tc>
        <w:tc>
          <w:tcPr>
            <w:tcW w:w="1924" w:type="dxa"/>
            <w:noWrap w:val="0"/>
            <w:vAlign w:val="top"/>
          </w:tcPr>
          <w:p w14:paraId="66475A57">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名称</w:t>
            </w:r>
          </w:p>
        </w:tc>
        <w:tc>
          <w:tcPr>
            <w:tcW w:w="1236" w:type="dxa"/>
            <w:noWrap w:val="0"/>
            <w:vAlign w:val="top"/>
          </w:tcPr>
          <w:p w14:paraId="59B14169">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型号规格</w:t>
            </w:r>
          </w:p>
        </w:tc>
        <w:tc>
          <w:tcPr>
            <w:tcW w:w="720" w:type="dxa"/>
            <w:noWrap w:val="0"/>
            <w:vAlign w:val="top"/>
          </w:tcPr>
          <w:p w14:paraId="752732B4">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单位</w:t>
            </w:r>
          </w:p>
        </w:tc>
        <w:tc>
          <w:tcPr>
            <w:tcW w:w="720" w:type="dxa"/>
            <w:noWrap w:val="0"/>
            <w:vAlign w:val="top"/>
          </w:tcPr>
          <w:p w14:paraId="4D7C45AF">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数量</w:t>
            </w:r>
          </w:p>
        </w:tc>
        <w:tc>
          <w:tcPr>
            <w:tcW w:w="720" w:type="dxa"/>
            <w:noWrap w:val="0"/>
            <w:vAlign w:val="top"/>
          </w:tcPr>
          <w:p w14:paraId="6E569122">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单价</w:t>
            </w:r>
          </w:p>
        </w:tc>
        <w:tc>
          <w:tcPr>
            <w:tcW w:w="720" w:type="dxa"/>
            <w:noWrap w:val="0"/>
            <w:vAlign w:val="top"/>
          </w:tcPr>
          <w:p w14:paraId="3F4F55DA">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总价</w:t>
            </w:r>
          </w:p>
        </w:tc>
        <w:tc>
          <w:tcPr>
            <w:tcW w:w="2235" w:type="dxa"/>
            <w:noWrap w:val="0"/>
            <w:vAlign w:val="top"/>
          </w:tcPr>
          <w:p w14:paraId="6AC2B34C">
            <w:pPr>
              <w:adjustRightInd w:val="0"/>
              <w:snapToGrid w:val="0"/>
              <w:spacing w:line="360" w:lineRule="exact"/>
              <w:jc w:val="center"/>
              <w:rPr>
                <w:rFonts w:hint="eastAsia" w:ascii="宋体" w:hAnsi="宋体" w:eastAsia="宋体" w:cs="宋体"/>
                <w:sz w:val="21"/>
              </w:rPr>
            </w:pPr>
            <w:r>
              <w:rPr>
                <w:rFonts w:hint="eastAsia" w:ascii="宋体" w:hAnsi="宋体" w:eastAsia="宋体" w:cs="宋体"/>
                <w:sz w:val="21"/>
              </w:rPr>
              <w:t>制造商</w:t>
            </w:r>
          </w:p>
        </w:tc>
      </w:tr>
      <w:tr w14:paraId="087A8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D46F2EE">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21CE73CD">
            <w:pPr>
              <w:adjustRightInd w:val="0"/>
              <w:snapToGrid w:val="0"/>
              <w:spacing w:line="360" w:lineRule="exact"/>
              <w:rPr>
                <w:rFonts w:hint="eastAsia" w:ascii="宋体" w:hAnsi="宋体" w:eastAsia="宋体" w:cs="宋体"/>
                <w:sz w:val="21"/>
              </w:rPr>
            </w:pPr>
          </w:p>
        </w:tc>
        <w:tc>
          <w:tcPr>
            <w:tcW w:w="1236" w:type="dxa"/>
            <w:noWrap w:val="0"/>
            <w:vAlign w:val="top"/>
          </w:tcPr>
          <w:p w14:paraId="6A406B4D">
            <w:pPr>
              <w:adjustRightInd w:val="0"/>
              <w:snapToGrid w:val="0"/>
              <w:spacing w:line="360" w:lineRule="exact"/>
              <w:rPr>
                <w:rFonts w:hint="eastAsia" w:ascii="宋体" w:hAnsi="宋体" w:eastAsia="宋体" w:cs="宋体"/>
                <w:sz w:val="21"/>
              </w:rPr>
            </w:pPr>
          </w:p>
        </w:tc>
        <w:tc>
          <w:tcPr>
            <w:tcW w:w="720" w:type="dxa"/>
            <w:noWrap w:val="0"/>
            <w:vAlign w:val="top"/>
          </w:tcPr>
          <w:p w14:paraId="290F4FB6">
            <w:pPr>
              <w:adjustRightInd w:val="0"/>
              <w:snapToGrid w:val="0"/>
              <w:spacing w:line="360" w:lineRule="exact"/>
              <w:jc w:val="center"/>
              <w:rPr>
                <w:rFonts w:hint="eastAsia" w:ascii="宋体" w:hAnsi="宋体" w:eastAsia="宋体" w:cs="宋体"/>
                <w:sz w:val="21"/>
              </w:rPr>
            </w:pPr>
          </w:p>
        </w:tc>
        <w:tc>
          <w:tcPr>
            <w:tcW w:w="720" w:type="dxa"/>
            <w:noWrap w:val="0"/>
            <w:vAlign w:val="top"/>
          </w:tcPr>
          <w:p w14:paraId="14C8FCFD">
            <w:pPr>
              <w:adjustRightInd w:val="0"/>
              <w:snapToGrid w:val="0"/>
              <w:spacing w:line="360" w:lineRule="exact"/>
              <w:jc w:val="center"/>
              <w:rPr>
                <w:rFonts w:hint="eastAsia" w:ascii="宋体" w:hAnsi="宋体" w:eastAsia="宋体" w:cs="宋体"/>
                <w:sz w:val="21"/>
              </w:rPr>
            </w:pPr>
          </w:p>
        </w:tc>
        <w:tc>
          <w:tcPr>
            <w:tcW w:w="720" w:type="dxa"/>
            <w:noWrap w:val="0"/>
            <w:vAlign w:val="top"/>
          </w:tcPr>
          <w:p w14:paraId="225E0C35">
            <w:pPr>
              <w:adjustRightInd w:val="0"/>
              <w:snapToGrid w:val="0"/>
              <w:spacing w:line="360" w:lineRule="exact"/>
              <w:jc w:val="center"/>
              <w:rPr>
                <w:rFonts w:hint="eastAsia" w:ascii="宋体" w:hAnsi="宋体" w:eastAsia="宋体" w:cs="宋体"/>
                <w:sz w:val="21"/>
              </w:rPr>
            </w:pPr>
          </w:p>
        </w:tc>
        <w:tc>
          <w:tcPr>
            <w:tcW w:w="720" w:type="dxa"/>
            <w:noWrap w:val="0"/>
            <w:vAlign w:val="top"/>
          </w:tcPr>
          <w:p w14:paraId="02C1DC16">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7ADB64D2">
            <w:pPr>
              <w:adjustRightInd w:val="0"/>
              <w:snapToGrid w:val="0"/>
              <w:spacing w:line="360" w:lineRule="exact"/>
              <w:rPr>
                <w:rFonts w:hint="eastAsia" w:ascii="宋体" w:hAnsi="宋体" w:eastAsia="宋体" w:cs="宋体"/>
                <w:sz w:val="21"/>
              </w:rPr>
            </w:pPr>
          </w:p>
        </w:tc>
      </w:tr>
      <w:tr w14:paraId="63E28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1E69861">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781B9634">
            <w:pPr>
              <w:adjustRightInd w:val="0"/>
              <w:snapToGrid w:val="0"/>
              <w:spacing w:line="360" w:lineRule="exact"/>
              <w:rPr>
                <w:rFonts w:hint="eastAsia" w:ascii="宋体" w:hAnsi="宋体" w:eastAsia="宋体" w:cs="宋体"/>
                <w:sz w:val="21"/>
              </w:rPr>
            </w:pPr>
          </w:p>
        </w:tc>
        <w:tc>
          <w:tcPr>
            <w:tcW w:w="1236" w:type="dxa"/>
            <w:noWrap w:val="0"/>
            <w:vAlign w:val="top"/>
          </w:tcPr>
          <w:p w14:paraId="4B135D3D">
            <w:pPr>
              <w:adjustRightInd w:val="0"/>
              <w:snapToGrid w:val="0"/>
              <w:spacing w:line="360" w:lineRule="exact"/>
              <w:rPr>
                <w:rFonts w:hint="eastAsia" w:ascii="宋体" w:hAnsi="宋体" w:eastAsia="宋体" w:cs="宋体"/>
                <w:sz w:val="21"/>
              </w:rPr>
            </w:pPr>
          </w:p>
        </w:tc>
        <w:tc>
          <w:tcPr>
            <w:tcW w:w="720" w:type="dxa"/>
            <w:noWrap w:val="0"/>
            <w:vAlign w:val="top"/>
          </w:tcPr>
          <w:p w14:paraId="43082989">
            <w:pPr>
              <w:adjustRightInd w:val="0"/>
              <w:snapToGrid w:val="0"/>
              <w:spacing w:line="360" w:lineRule="exact"/>
              <w:jc w:val="center"/>
              <w:rPr>
                <w:rFonts w:hint="eastAsia" w:ascii="宋体" w:hAnsi="宋体" w:eastAsia="宋体" w:cs="宋体"/>
                <w:sz w:val="21"/>
              </w:rPr>
            </w:pPr>
          </w:p>
        </w:tc>
        <w:tc>
          <w:tcPr>
            <w:tcW w:w="720" w:type="dxa"/>
            <w:noWrap w:val="0"/>
            <w:vAlign w:val="top"/>
          </w:tcPr>
          <w:p w14:paraId="75836B0E">
            <w:pPr>
              <w:adjustRightInd w:val="0"/>
              <w:snapToGrid w:val="0"/>
              <w:spacing w:line="360" w:lineRule="exact"/>
              <w:jc w:val="center"/>
              <w:rPr>
                <w:rFonts w:hint="eastAsia" w:ascii="宋体" w:hAnsi="宋体" w:eastAsia="宋体" w:cs="宋体"/>
                <w:sz w:val="21"/>
              </w:rPr>
            </w:pPr>
          </w:p>
        </w:tc>
        <w:tc>
          <w:tcPr>
            <w:tcW w:w="720" w:type="dxa"/>
            <w:noWrap w:val="0"/>
            <w:vAlign w:val="top"/>
          </w:tcPr>
          <w:p w14:paraId="1F2D9336">
            <w:pPr>
              <w:adjustRightInd w:val="0"/>
              <w:snapToGrid w:val="0"/>
              <w:spacing w:line="360" w:lineRule="exact"/>
              <w:jc w:val="center"/>
              <w:rPr>
                <w:rFonts w:hint="eastAsia" w:ascii="宋体" w:hAnsi="宋体" w:eastAsia="宋体" w:cs="宋体"/>
                <w:sz w:val="21"/>
              </w:rPr>
            </w:pPr>
          </w:p>
        </w:tc>
        <w:tc>
          <w:tcPr>
            <w:tcW w:w="720" w:type="dxa"/>
            <w:noWrap w:val="0"/>
            <w:vAlign w:val="top"/>
          </w:tcPr>
          <w:p w14:paraId="491ADC50">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683119D7">
            <w:pPr>
              <w:adjustRightInd w:val="0"/>
              <w:snapToGrid w:val="0"/>
              <w:spacing w:line="360" w:lineRule="exact"/>
              <w:rPr>
                <w:rFonts w:hint="eastAsia" w:ascii="宋体" w:hAnsi="宋体" w:eastAsia="宋体" w:cs="宋体"/>
                <w:sz w:val="21"/>
              </w:rPr>
            </w:pPr>
          </w:p>
        </w:tc>
      </w:tr>
      <w:tr w14:paraId="0FF1B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4544598">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6DF7561C">
            <w:pPr>
              <w:adjustRightInd w:val="0"/>
              <w:snapToGrid w:val="0"/>
              <w:spacing w:line="360" w:lineRule="exact"/>
              <w:rPr>
                <w:rFonts w:hint="eastAsia" w:ascii="宋体" w:hAnsi="宋体" w:eastAsia="宋体" w:cs="宋体"/>
                <w:sz w:val="21"/>
              </w:rPr>
            </w:pPr>
          </w:p>
        </w:tc>
        <w:tc>
          <w:tcPr>
            <w:tcW w:w="1236" w:type="dxa"/>
            <w:noWrap w:val="0"/>
            <w:vAlign w:val="top"/>
          </w:tcPr>
          <w:p w14:paraId="32F04564">
            <w:pPr>
              <w:adjustRightInd w:val="0"/>
              <w:snapToGrid w:val="0"/>
              <w:spacing w:line="360" w:lineRule="exact"/>
              <w:rPr>
                <w:rFonts w:hint="eastAsia" w:ascii="宋体" w:hAnsi="宋体" w:eastAsia="宋体" w:cs="宋体"/>
                <w:sz w:val="21"/>
              </w:rPr>
            </w:pPr>
          </w:p>
        </w:tc>
        <w:tc>
          <w:tcPr>
            <w:tcW w:w="720" w:type="dxa"/>
            <w:noWrap w:val="0"/>
            <w:vAlign w:val="top"/>
          </w:tcPr>
          <w:p w14:paraId="730E128E">
            <w:pPr>
              <w:adjustRightInd w:val="0"/>
              <w:snapToGrid w:val="0"/>
              <w:spacing w:line="360" w:lineRule="exact"/>
              <w:jc w:val="center"/>
              <w:rPr>
                <w:rFonts w:hint="eastAsia" w:ascii="宋体" w:hAnsi="宋体" w:eastAsia="宋体" w:cs="宋体"/>
                <w:sz w:val="21"/>
              </w:rPr>
            </w:pPr>
          </w:p>
        </w:tc>
        <w:tc>
          <w:tcPr>
            <w:tcW w:w="720" w:type="dxa"/>
            <w:noWrap w:val="0"/>
            <w:vAlign w:val="top"/>
          </w:tcPr>
          <w:p w14:paraId="794992FB">
            <w:pPr>
              <w:adjustRightInd w:val="0"/>
              <w:snapToGrid w:val="0"/>
              <w:spacing w:line="360" w:lineRule="exact"/>
              <w:jc w:val="center"/>
              <w:rPr>
                <w:rFonts w:hint="eastAsia" w:ascii="宋体" w:hAnsi="宋体" w:eastAsia="宋体" w:cs="宋体"/>
                <w:sz w:val="21"/>
              </w:rPr>
            </w:pPr>
          </w:p>
        </w:tc>
        <w:tc>
          <w:tcPr>
            <w:tcW w:w="720" w:type="dxa"/>
            <w:noWrap w:val="0"/>
            <w:vAlign w:val="top"/>
          </w:tcPr>
          <w:p w14:paraId="43BB2DA2">
            <w:pPr>
              <w:adjustRightInd w:val="0"/>
              <w:snapToGrid w:val="0"/>
              <w:spacing w:line="360" w:lineRule="exact"/>
              <w:jc w:val="center"/>
              <w:rPr>
                <w:rFonts w:hint="eastAsia" w:ascii="宋体" w:hAnsi="宋体" w:eastAsia="宋体" w:cs="宋体"/>
                <w:sz w:val="21"/>
              </w:rPr>
            </w:pPr>
          </w:p>
        </w:tc>
        <w:tc>
          <w:tcPr>
            <w:tcW w:w="720" w:type="dxa"/>
            <w:noWrap w:val="0"/>
            <w:vAlign w:val="top"/>
          </w:tcPr>
          <w:p w14:paraId="42F1777E">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60AAC8E0">
            <w:pPr>
              <w:adjustRightInd w:val="0"/>
              <w:snapToGrid w:val="0"/>
              <w:spacing w:line="360" w:lineRule="exact"/>
              <w:rPr>
                <w:rFonts w:hint="eastAsia" w:ascii="宋体" w:hAnsi="宋体" w:eastAsia="宋体" w:cs="宋体"/>
                <w:sz w:val="21"/>
              </w:rPr>
            </w:pPr>
          </w:p>
        </w:tc>
      </w:tr>
      <w:tr w14:paraId="0E64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ADD2944">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779F503B">
            <w:pPr>
              <w:adjustRightInd w:val="0"/>
              <w:snapToGrid w:val="0"/>
              <w:spacing w:line="360" w:lineRule="exact"/>
              <w:rPr>
                <w:rFonts w:hint="eastAsia" w:ascii="宋体" w:hAnsi="宋体" w:eastAsia="宋体" w:cs="宋体"/>
                <w:sz w:val="21"/>
              </w:rPr>
            </w:pPr>
          </w:p>
        </w:tc>
        <w:tc>
          <w:tcPr>
            <w:tcW w:w="1236" w:type="dxa"/>
            <w:noWrap w:val="0"/>
            <w:vAlign w:val="top"/>
          </w:tcPr>
          <w:p w14:paraId="0651B5D7">
            <w:pPr>
              <w:adjustRightInd w:val="0"/>
              <w:snapToGrid w:val="0"/>
              <w:spacing w:line="360" w:lineRule="exact"/>
              <w:rPr>
                <w:rFonts w:hint="eastAsia" w:ascii="宋体" w:hAnsi="宋体" w:eastAsia="宋体" w:cs="宋体"/>
                <w:sz w:val="21"/>
              </w:rPr>
            </w:pPr>
          </w:p>
        </w:tc>
        <w:tc>
          <w:tcPr>
            <w:tcW w:w="720" w:type="dxa"/>
            <w:noWrap w:val="0"/>
            <w:vAlign w:val="top"/>
          </w:tcPr>
          <w:p w14:paraId="2EBFD3F1">
            <w:pPr>
              <w:adjustRightInd w:val="0"/>
              <w:snapToGrid w:val="0"/>
              <w:spacing w:line="360" w:lineRule="exact"/>
              <w:jc w:val="center"/>
              <w:rPr>
                <w:rFonts w:hint="eastAsia" w:ascii="宋体" w:hAnsi="宋体" w:eastAsia="宋体" w:cs="宋体"/>
                <w:sz w:val="21"/>
              </w:rPr>
            </w:pPr>
          </w:p>
        </w:tc>
        <w:tc>
          <w:tcPr>
            <w:tcW w:w="720" w:type="dxa"/>
            <w:noWrap w:val="0"/>
            <w:vAlign w:val="top"/>
          </w:tcPr>
          <w:p w14:paraId="469B01F2">
            <w:pPr>
              <w:adjustRightInd w:val="0"/>
              <w:snapToGrid w:val="0"/>
              <w:spacing w:line="360" w:lineRule="exact"/>
              <w:jc w:val="center"/>
              <w:rPr>
                <w:rFonts w:hint="eastAsia" w:ascii="宋体" w:hAnsi="宋体" w:eastAsia="宋体" w:cs="宋体"/>
                <w:sz w:val="21"/>
              </w:rPr>
            </w:pPr>
          </w:p>
        </w:tc>
        <w:tc>
          <w:tcPr>
            <w:tcW w:w="720" w:type="dxa"/>
            <w:noWrap w:val="0"/>
            <w:vAlign w:val="top"/>
          </w:tcPr>
          <w:p w14:paraId="1C437411">
            <w:pPr>
              <w:adjustRightInd w:val="0"/>
              <w:snapToGrid w:val="0"/>
              <w:spacing w:line="360" w:lineRule="exact"/>
              <w:jc w:val="center"/>
              <w:rPr>
                <w:rFonts w:hint="eastAsia" w:ascii="宋体" w:hAnsi="宋体" w:eastAsia="宋体" w:cs="宋体"/>
                <w:sz w:val="21"/>
              </w:rPr>
            </w:pPr>
          </w:p>
        </w:tc>
        <w:tc>
          <w:tcPr>
            <w:tcW w:w="720" w:type="dxa"/>
            <w:noWrap w:val="0"/>
            <w:vAlign w:val="top"/>
          </w:tcPr>
          <w:p w14:paraId="71840F52">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092D611D">
            <w:pPr>
              <w:adjustRightInd w:val="0"/>
              <w:snapToGrid w:val="0"/>
              <w:spacing w:line="360" w:lineRule="exact"/>
              <w:rPr>
                <w:rFonts w:hint="eastAsia" w:ascii="宋体" w:hAnsi="宋体" w:eastAsia="宋体" w:cs="宋体"/>
                <w:sz w:val="21"/>
              </w:rPr>
            </w:pPr>
          </w:p>
        </w:tc>
      </w:tr>
      <w:tr w14:paraId="7DB2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09701CC">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1C8509B4">
            <w:pPr>
              <w:adjustRightInd w:val="0"/>
              <w:snapToGrid w:val="0"/>
              <w:spacing w:line="360" w:lineRule="exact"/>
              <w:rPr>
                <w:rFonts w:hint="eastAsia" w:ascii="宋体" w:hAnsi="宋体" w:eastAsia="宋体" w:cs="宋体"/>
                <w:sz w:val="21"/>
              </w:rPr>
            </w:pPr>
          </w:p>
        </w:tc>
        <w:tc>
          <w:tcPr>
            <w:tcW w:w="1236" w:type="dxa"/>
            <w:noWrap w:val="0"/>
            <w:vAlign w:val="top"/>
          </w:tcPr>
          <w:p w14:paraId="045D9E50">
            <w:pPr>
              <w:adjustRightInd w:val="0"/>
              <w:snapToGrid w:val="0"/>
              <w:spacing w:line="360" w:lineRule="exact"/>
              <w:rPr>
                <w:rFonts w:hint="eastAsia" w:ascii="宋体" w:hAnsi="宋体" w:eastAsia="宋体" w:cs="宋体"/>
                <w:sz w:val="21"/>
              </w:rPr>
            </w:pPr>
          </w:p>
        </w:tc>
        <w:tc>
          <w:tcPr>
            <w:tcW w:w="720" w:type="dxa"/>
            <w:noWrap w:val="0"/>
            <w:vAlign w:val="top"/>
          </w:tcPr>
          <w:p w14:paraId="562AF523">
            <w:pPr>
              <w:adjustRightInd w:val="0"/>
              <w:snapToGrid w:val="0"/>
              <w:spacing w:line="360" w:lineRule="exact"/>
              <w:jc w:val="center"/>
              <w:rPr>
                <w:rFonts w:hint="eastAsia" w:ascii="宋体" w:hAnsi="宋体" w:eastAsia="宋体" w:cs="宋体"/>
                <w:sz w:val="21"/>
              </w:rPr>
            </w:pPr>
          </w:p>
        </w:tc>
        <w:tc>
          <w:tcPr>
            <w:tcW w:w="720" w:type="dxa"/>
            <w:noWrap w:val="0"/>
            <w:vAlign w:val="top"/>
          </w:tcPr>
          <w:p w14:paraId="73986206">
            <w:pPr>
              <w:adjustRightInd w:val="0"/>
              <w:snapToGrid w:val="0"/>
              <w:spacing w:line="360" w:lineRule="exact"/>
              <w:jc w:val="center"/>
              <w:rPr>
                <w:rFonts w:hint="eastAsia" w:ascii="宋体" w:hAnsi="宋体" w:eastAsia="宋体" w:cs="宋体"/>
                <w:sz w:val="21"/>
              </w:rPr>
            </w:pPr>
          </w:p>
        </w:tc>
        <w:tc>
          <w:tcPr>
            <w:tcW w:w="720" w:type="dxa"/>
            <w:noWrap w:val="0"/>
            <w:vAlign w:val="top"/>
          </w:tcPr>
          <w:p w14:paraId="392F6B93">
            <w:pPr>
              <w:adjustRightInd w:val="0"/>
              <w:snapToGrid w:val="0"/>
              <w:spacing w:line="360" w:lineRule="exact"/>
              <w:jc w:val="center"/>
              <w:rPr>
                <w:rFonts w:hint="eastAsia" w:ascii="宋体" w:hAnsi="宋体" w:eastAsia="宋体" w:cs="宋体"/>
                <w:sz w:val="21"/>
              </w:rPr>
            </w:pPr>
          </w:p>
        </w:tc>
        <w:tc>
          <w:tcPr>
            <w:tcW w:w="720" w:type="dxa"/>
            <w:noWrap w:val="0"/>
            <w:vAlign w:val="top"/>
          </w:tcPr>
          <w:p w14:paraId="04682457">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4AEC61C5">
            <w:pPr>
              <w:adjustRightInd w:val="0"/>
              <w:snapToGrid w:val="0"/>
              <w:spacing w:line="360" w:lineRule="exact"/>
              <w:rPr>
                <w:rFonts w:hint="eastAsia" w:ascii="宋体" w:hAnsi="宋体" w:eastAsia="宋体" w:cs="宋体"/>
                <w:sz w:val="21"/>
              </w:rPr>
            </w:pPr>
          </w:p>
        </w:tc>
      </w:tr>
      <w:tr w14:paraId="3AFE3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29D03D86">
            <w:pPr>
              <w:adjustRightInd w:val="0"/>
              <w:snapToGrid w:val="0"/>
              <w:spacing w:line="360" w:lineRule="exact"/>
              <w:jc w:val="center"/>
              <w:rPr>
                <w:rFonts w:hint="eastAsia" w:ascii="宋体" w:hAnsi="宋体" w:eastAsia="宋体" w:cs="宋体"/>
                <w:sz w:val="21"/>
              </w:rPr>
            </w:pPr>
          </w:p>
        </w:tc>
        <w:tc>
          <w:tcPr>
            <w:tcW w:w="1924" w:type="dxa"/>
            <w:noWrap w:val="0"/>
            <w:vAlign w:val="top"/>
          </w:tcPr>
          <w:p w14:paraId="1DB085E1">
            <w:pPr>
              <w:adjustRightInd w:val="0"/>
              <w:snapToGrid w:val="0"/>
              <w:spacing w:line="360" w:lineRule="exact"/>
              <w:rPr>
                <w:rFonts w:hint="eastAsia" w:ascii="宋体" w:hAnsi="宋体" w:eastAsia="宋体" w:cs="宋体"/>
                <w:sz w:val="21"/>
              </w:rPr>
            </w:pPr>
          </w:p>
        </w:tc>
        <w:tc>
          <w:tcPr>
            <w:tcW w:w="1236" w:type="dxa"/>
            <w:noWrap w:val="0"/>
            <w:vAlign w:val="top"/>
          </w:tcPr>
          <w:p w14:paraId="04B43F7E">
            <w:pPr>
              <w:adjustRightInd w:val="0"/>
              <w:snapToGrid w:val="0"/>
              <w:spacing w:line="360" w:lineRule="exact"/>
              <w:rPr>
                <w:rFonts w:hint="eastAsia" w:ascii="宋体" w:hAnsi="宋体" w:eastAsia="宋体" w:cs="宋体"/>
                <w:sz w:val="21"/>
              </w:rPr>
            </w:pPr>
          </w:p>
        </w:tc>
        <w:tc>
          <w:tcPr>
            <w:tcW w:w="720" w:type="dxa"/>
            <w:noWrap w:val="0"/>
            <w:vAlign w:val="top"/>
          </w:tcPr>
          <w:p w14:paraId="0AEC4F67">
            <w:pPr>
              <w:adjustRightInd w:val="0"/>
              <w:snapToGrid w:val="0"/>
              <w:spacing w:line="360" w:lineRule="exact"/>
              <w:jc w:val="center"/>
              <w:rPr>
                <w:rFonts w:hint="eastAsia" w:ascii="宋体" w:hAnsi="宋体" w:eastAsia="宋体" w:cs="宋体"/>
                <w:sz w:val="21"/>
              </w:rPr>
            </w:pPr>
          </w:p>
        </w:tc>
        <w:tc>
          <w:tcPr>
            <w:tcW w:w="720" w:type="dxa"/>
            <w:noWrap w:val="0"/>
            <w:vAlign w:val="top"/>
          </w:tcPr>
          <w:p w14:paraId="19A53D57">
            <w:pPr>
              <w:adjustRightInd w:val="0"/>
              <w:snapToGrid w:val="0"/>
              <w:spacing w:line="360" w:lineRule="exact"/>
              <w:jc w:val="center"/>
              <w:rPr>
                <w:rFonts w:hint="eastAsia" w:ascii="宋体" w:hAnsi="宋体" w:eastAsia="宋体" w:cs="宋体"/>
                <w:sz w:val="21"/>
              </w:rPr>
            </w:pPr>
          </w:p>
        </w:tc>
        <w:tc>
          <w:tcPr>
            <w:tcW w:w="720" w:type="dxa"/>
            <w:noWrap w:val="0"/>
            <w:vAlign w:val="top"/>
          </w:tcPr>
          <w:p w14:paraId="5FA9D4C5">
            <w:pPr>
              <w:adjustRightInd w:val="0"/>
              <w:snapToGrid w:val="0"/>
              <w:spacing w:line="360" w:lineRule="exact"/>
              <w:jc w:val="center"/>
              <w:rPr>
                <w:rFonts w:hint="eastAsia" w:ascii="宋体" w:hAnsi="宋体" w:eastAsia="宋体" w:cs="宋体"/>
                <w:sz w:val="21"/>
              </w:rPr>
            </w:pPr>
          </w:p>
        </w:tc>
        <w:tc>
          <w:tcPr>
            <w:tcW w:w="720" w:type="dxa"/>
            <w:noWrap w:val="0"/>
            <w:vAlign w:val="top"/>
          </w:tcPr>
          <w:p w14:paraId="17D07E8C">
            <w:pPr>
              <w:adjustRightInd w:val="0"/>
              <w:snapToGrid w:val="0"/>
              <w:spacing w:line="360" w:lineRule="exact"/>
              <w:jc w:val="center"/>
              <w:rPr>
                <w:rFonts w:hint="eastAsia" w:ascii="宋体" w:hAnsi="宋体" w:eastAsia="宋体" w:cs="宋体"/>
                <w:sz w:val="21"/>
              </w:rPr>
            </w:pPr>
          </w:p>
        </w:tc>
        <w:tc>
          <w:tcPr>
            <w:tcW w:w="2235" w:type="dxa"/>
            <w:noWrap w:val="0"/>
            <w:vAlign w:val="top"/>
          </w:tcPr>
          <w:p w14:paraId="473A9410">
            <w:pPr>
              <w:adjustRightInd w:val="0"/>
              <w:snapToGrid w:val="0"/>
              <w:spacing w:line="360" w:lineRule="exact"/>
              <w:rPr>
                <w:rFonts w:hint="eastAsia" w:ascii="宋体" w:hAnsi="宋体" w:eastAsia="宋体" w:cs="宋体"/>
                <w:sz w:val="21"/>
              </w:rPr>
            </w:pPr>
          </w:p>
        </w:tc>
      </w:tr>
    </w:tbl>
    <w:p w14:paraId="401A7822">
      <w:pPr>
        <w:adjustRightInd w:val="0"/>
        <w:snapToGrid w:val="0"/>
        <w:spacing w:line="360" w:lineRule="exact"/>
        <w:ind w:firstLine="420" w:firstLineChars="200"/>
        <w:rPr>
          <w:rFonts w:hint="eastAsia" w:ascii="宋体" w:hAnsi="宋体" w:eastAsia="宋体" w:cs="宋体"/>
          <w:sz w:val="21"/>
        </w:rPr>
      </w:pPr>
    </w:p>
    <w:p w14:paraId="34CA584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  “一览表”和“明细表”仅作为投标方编制投标技术文件的一般格式。其中序号编写应当便于招标方了解分类或分项货物之间的所属关系，如1、1.1、1.2。</w:t>
      </w:r>
    </w:p>
    <w:p w14:paraId="0820C5A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  应当尽可能将设备的配置列全、列细，这将有助于投标方胜出。</w:t>
      </w:r>
    </w:p>
    <w:p w14:paraId="3607FF7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6.5  单价与总价之间、总价与分类小计价之间、分类小计价与合计价之间数据应当齐全而且准确。</w:t>
      </w:r>
    </w:p>
    <w:p w14:paraId="5989526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6.6  本条款表格中的制造商，应当为全称或公认的简称。</w:t>
      </w:r>
    </w:p>
    <w:p w14:paraId="6A341C3E">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二、技术文件中设备报价格式要求</w:t>
      </w:r>
    </w:p>
    <w:p w14:paraId="56D0219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358BC11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6B313D7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3、如果投标总报价与其它价格出现错误或不一致，将有可能导致废标。</w:t>
      </w:r>
    </w:p>
    <w:p w14:paraId="684A2C1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4、投标总报价为自合同签定生效至合同无异议执行完毕涉及的招标方需要支付的全部费用。如投标方认为本招标及投标设备涉及专门的设计，应当列明设计费。</w:t>
      </w:r>
    </w:p>
    <w:p w14:paraId="0035F19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5、备品备件、易损件和专用耗材，招标方将可能与投标方按照投标价格另行签署供货合同。</w:t>
      </w:r>
    </w:p>
    <w:p w14:paraId="53C1541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6、要求投标总报价、分项报价、明细报价之间应当具有相互间对应关系以及填报分项和明细报价，仅为便于评标而不妨碍投标人以最合适的形式签署合同。</w:t>
      </w:r>
    </w:p>
    <w:p w14:paraId="4045AE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三、验收标准及内容要求</w:t>
      </w:r>
    </w:p>
    <w:p w14:paraId="0AF436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1F94AEF8">
      <w:pPr>
        <w:pStyle w:val="2"/>
        <w:spacing w:before="120" w:after="120" w:line="480" w:lineRule="exact"/>
        <w:jc w:val="center"/>
        <w:rPr>
          <w:rFonts w:hint="eastAsia" w:ascii="宋体" w:hAnsi="宋体" w:eastAsia="宋体" w:cs="宋体"/>
          <w:b/>
          <w:bCs w:val="0"/>
          <w:sz w:val="24"/>
          <w:szCs w:val="24"/>
        </w:rPr>
      </w:pPr>
      <w:r>
        <w:rPr>
          <w:rFonts w:ascii="宋体" w:hAnsi="宋体"/>
        </w:rPr>
        <w:br w:type="page"/>
      </w:r>
      <w:bookmarkStart w:id="79" w:name="_Toc15099"/>
      <w:bookmarkStart w:id="80" w:name="_Toc6037"/>
      <w:bookmarkStart w:id="81" w:name="_Toc31849"/>
      <w:bookmarkStart w:id="82" w:name="_Toc5388"/>
      <w:r>
        <w:rPr>
          <w:rFonts w:hint="eastAsia" w:ascii="宋体" w:hAnsi="宋体" w:eastAsia="宋体" w:cs="宋体"/>
          <w:b/>
          <w:bCs w:val="0"/>
          <w:sz w:val="24"/>
          <w:szCs w:val="24"/>
        </w:rPr>
        <w:t>第七章  其它要求及说明</w:t>
      </w:r>
      <w:bookmarkEnd w:id="79"/>
      <w:bookmarkEnd w:id="80"/>
      <w:bookmarkEnd w:id="81"/>
      <w:bookmarkEnd w:id="82"/>
    </w:p>
    <w:p w14:paraId="360278D7">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一、要求</w:t>
      </w:r>
    </w:p>
    <w:p w14:paraId="2F5CB59E">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为保证本技术标书所列采购设备的质量以及先进性、可靠性、经济性和实用性，要求投标方在投标文件中，至少应具备以下资格证明文件或资料：</w:t>
      </w:r>
    </w:p>
    <w:p w14:paraId="17251003">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1、投标方应是独立法人或得到法人授权的机构。应当在投标文件中提供法人营业执照（复印件）、税务登记证以及组织机构代码证（国外供应商参考该要求提供有效证明文件），并保证其真实性和有效性。</w:t>
      </w:r>
    </w:p>
    <w:p w14:paraId="42C5A691">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42704E44">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3、国产设备应附有采购设备涉及的由“中国质量认证中心”颁发的《中国国家强制性产品认证证书》（CCC证书）。</w:t>
      </w:r>
    </w:p>
    <w:p w14:paraId="50FEC1E4">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21CCDB3A">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10CC7FF9">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5.1  国家相关机构颁发的有效期之内所必需的《生产许可证》。</w:t>
      </w:r>
    </w:p>
    <w:p w14:paraId="20F00F14">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5.2  产品（或技术）鉴定报告/证书、专利证书或专利许可证书、新技术成果证书等。</w:t>
      </w:r>
    </w:p>
    <w:p w14:paraId="41EB8C06">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5.3  产品相关检验、试验报告，如：型式试验检验报告、安全试验检验报告、电弧效应试验报告、噪声检测报告等</w:t>
      </w:r>
    </w:p>
    <w:p w14:paraId="33A73842">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5.4  其它能够证明所供设备的质量水平、技术水平、安全性水平、节能性水平、环保性水平等相关的其它证明文件或资料、报告等。</w:t>
      </w:r>
    </w:p>
    <w:p w14:paraId="15927327">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5.5  该类报告或证明材料对于投标方胜出乃至中标极为重要！</w:t>
      </w:r>
    </w:p>
    <w:p w14:paraId="6739A370">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55131F5D">
      <w:pPr>
        <w:keepNext w:val="0"/>
        <w:keepLines w:val="0"/>
        <w:pageBreakBefore w:val="0"/>
        <w:widowControl w:val="0"/>
        <w:kinsoku/>
        <w:wordWrap/>
        <w:overflowPunct/>
        <w:topLinePunct w:val="0"/>
        <w:autoSpaceDE/>
        <w:autoSpaceDN/>
        <w:bidi w:val="0"/>
        <w:adjustRightInd/>
        <w:snapToGrid/>
        <w:spacing w:line="360" w:lineRule="auto"/>
        <w:ind w:left="0" w:leftChars="0" w:firstLine="479" w:firstLineChars="199"/>
        <w:textAlignment w:val="auto"/>
        <w:rPr>
          <w:rFonts w:hint="eastAsia" w:ascii="宋体" w:hAnsi="宋体" w:eastAsia="宋体" w:cs="宋体"/>
          <w:b/>
          <w:bCs/>
          <w:sz w:val="24"/>
          <w:szCs w:val="24"/>
        </w:rPr>
      </w:pPr>
      <w:r>
        <w:rPr>
          <w:rFonts w:hint="eastAsia" w:ascii="宋体" w:hAnsi="宋体" w:eastAsia="宋体" w:cs="宋体"/>
          <w:b/>
          <w:bCs/>
          <w:sz w:val="24"/>
          <w:szCs w:val="24"/>
        </w:rPr>
        <w:t>二、说明</w:t>
      </w:r>
    </w:p>
    <w:p w14:paraId="3B0CCD01">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1、投标方可以根据自身的技术、经验等优势以及对招标文件和本技术标书的理解，写明对招标方所采购设备的优化方案或建议意见。投标方的这些努力，招标方表示感谢，并将有助于投标方优先胜出。</w:t>
      </w:r>
    </w:p>
    <w:p w14:paraId="1F8087A3">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w:t>
      </w:r>
    </w:p>
    <w:p w14:paraId="6103308C">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3、请投标方仔细阅读“采购货物概况”章节内说明，针对允许分投分中的设备，招标方有权利选择其中优秀设备或服务，作为投标方合同供货范围中的指定选用设备或服务（替代投标方分投而未中标部分）。</w:t>
      </w:r>
    </w:p>
    <w:p w14:paraId="4793338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4、招标文件、投标文件、答疑文件、技术交流文件、技术协议书等，在采购过程全部为有效文件，如有差异，以对招标方最有利的条款为准。</w:t>
      </w:r>
    </w:p>
    <w:p w14:paraId="12D9D0FA">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p>
    <w:p w14:paraId="196CD37C">
      <w:pPr>
        <w:spacing w:line="480" w:lineRule="exact"/>
        <w:rPr>
          <w:rFonts w:hint="eastAsia" w:ascii="宋体" w:hAnsi="宋体"/>
        </w:rPr>
      </w:pPr>
    </w:p>
    <w:p w14:paraId="79404D33">
      <w:pPr>
        <w:spacing w:line="480" w:lineRule="exact"/>
        <w:ind w:firstLine="482" w:firstLineChars="200"/>
        <w:rPr>
          <w:rFonts w:hint="eastAsia" w:ascii="宋体" w:hAnsi="宋体" w:eastAsia="宋体" w:cs="宋体"/>
          <w:sz w:val="24"/>
          <w:szCs w:val="24"/>
        </w:rPr>
      </w:pPr>
      <w:r>
        <w:rPr>
          <w:rFonts w:hint="eastAsia" w:ascii="宋体" w:hAnsi="宋体" w:eastAsia="宋体" w:cs="宋体"/>
          <w:b/>
          <w:sz w:val="24"/>
          <w:szCs w:val="24"/>
        </w:rPr>
        <w:t>技术部分答疑人： 王东东 13969095576</w:t>
      </w:r>
    </w:p>
    <w:p w14:paraId="349E64E8"/>
    <w:p w14:paraId="445E8FD6"/>
    <w:p w14:paraId="0F75FDE7">
      <w:pPr>
        <w:pStyle w:val="2"/>
        <w:pageBreakBefore w:val="0"/>
        <w:widowControl w:val="0"/>
        <w:kinsoku/>
        <w:wordWrap/>
        <w:topLinePunct w:val="0"/>
        <w:autoSpaceDE/>
        <w:autoSpaceDN/>
        <w:bidi w:val="0"/>
        <w:spacing w:before="120" w:after="120" w:line="360" w:lineRule="auto"/>
        <w:jc w:val="center"/>
        <w:textAlignment w:val="auto"/>
        <w:rPr>
          <w:rFonts w:hint="eastAsia"/>
          <w:sz w:val="32"/>
          <w:szCs w:val="32"/>
        </w:rPr>
      </w:pPr>
    </w:p>
    <w:bookmarkEnd w:id="33"/>
    <w:bookmarkEnd w:id="34"/>
    <w:bookmarkEnd w:id="35"/>
    <w:bookmarkEnd w:id="36"/>
    <w:bookmarkEnd w:id="37"/>
    <w:bookmarkEnd w:id="38"/>
    <w:bookmarkEnd w:id="39"/>
    <w:bookmarkEnd w:id="40"/>
    <w:p w14:paraId="0A49FB1A">
      <w:r>
        <w:br w:type="page"/>
      </w:r>
    </w:p>
    <w:p w14:paraId="27409219">
      <w:pPr>
        <w:pStyle w:val="17"/>
      </w:pPr>
    </w:p>
    <w:p w14:paraId="37C11464">
      <w:pPr>
        <w:spacing w:line="360" w:lineRule="auto"/>
        <w:jc w:val="center"/>
        <w:outlineLvl w:val="0"/>
        <w:rPr>
          <w:rFonts w:ascii="宋体" w:hAnsi="Calibri" w:eastAsia="宋体" w:cs="Times New Roman"/>
          <w:b/>
          <w:sz w:val="36"/>
          <w:szCs w:val="36"/>
        </w:rPr>
      </w:pPr>
      <w:bookmarkStart w:id="8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83"/>
    </w:p>
    <w:p w14:paraId="69CCE19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239E272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5AF98D73">
      <w:pPr>
        <w:adjustRightInd w:val="0"/>
        <w:snapToGrid w:val="0"/>
        <w:spacing w:line="360" w:lineRule="auto"/>
        <w:jc w:val="left"/>
        <w:rPr>
          <w:rFonts w:ascii="宋体" w:hAnsi="宋体"/>
          <w:sz w:val="20"/>
          <w:szCs w:val="20"/>
        </w:rPr>
      </w:pPr>
    </w:p>
    <w:p w14:paraId="23D2C661">
      <w:pPr>
        <w:adjustRightInd w:val="0"/>
        <w:snapToGrid w:val="0"/>
        <w:spacing w:line="360" w:lineRule="auto"/>
        <w:jc w:val="left"/>
        <w:rPr>
          <w:rFonts w:ascii="宋体" w:hAnsi="宋体"/>
          <w:sz w:val="20"/>
          <w:szCs w:val="20"/>
        </w:rPr>
      </w:pPr>
    </w:p>
    <w:p w14:paraId="1876BF79">
      <w:pPr>
        <w:adjustRightInd w:val="0"/>
        <w:snapToGrid w:val="0"/>
        <w:spacing w:line="360" w:lineRule="auto"/>
        <w:jc w:val="left"/>
        <w:rPr>
          <w:rFonts w:ascii="宋体" w:hAnsi="宋体"/>
          <w:sz w:val="20"/>
          <w:szCs w:val="20"/>
        </w:rPr>
      </w:pPr>
    </w:p>
    <w:p w14:paraId="4CF8EEE5">
      <w:pPr>
        <w:adjustRightInd w:val="0"/>
        <w:snapToGrid w:val="0"/>
        <w:spacing w:line="360" w:lineRule="auto"/>
        <w:jc w:val="left"/>
        <w:rPr>
          <w:rFonts w:ascii="宋体" w:hAnsi="宋体"/>
          <w:sz w:val="20"/>
          <w:szCs w:val="20"/>
        </w:rPr>
      </w:pPr>
    </w:p>
    <w:p w14:paraId="2E1C40C2">
      <w:pPr>
        <w:adjustRightInd w:val="0"/>
        <w:snapToGrid w:val="0"/>
        <w:spacing w:line="360" w:lineRule="auto"/>
        <w:jc w:val="center"/>
        <w:rPr>
          <w:rFonts w:ascii="方正小标宋简体" w:hAnsi="宋体" w:eastAsia="方正小标宋简体"/>
          <w:bCs/>
          <w:sz w:val="52"/>
          <w:szCs w:val="36"/>
        </w:rPr>
      </w:pPr>
    </w:p>
    <w:p w14:paraId="5B9AEC25">
      <w:pPr>
        <w:adjustRightInd w:val="0"/>
        <w:snapToGrid w:val="0"/>
        <w:spacing w:line="360" w:lineRule="auto"/>
        <w:jc w:val="center"/>
        <w:rPr>
          <w:rFonts w:ascii="方正小标宋简体" w:hAnsi="宋体" w:eastAsia="方正小标宋简体"/>
          <w:bCs/>
          <w:sz w:val="52"/>
          <w:szCs w:val="36"/>
        </w:rPr>
      </w:pPr>
    </w:p>
    <w:p w14:paraId="7487A5A9">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3D9CFE1">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52E4211A">
      <w:pPr>
        <w:adjustRightInd w:val="0"/>
        <w:snapToGrid w:val="0"/>
        <w:spacing w:line="360" w:lineRule="auto"/>
        <w:jc w:val="left"/>
        <w:rPr>
          <w:rFonts w:ascii="宋体" w:hAnsi="宋体"/>
          <w:b/>
          <w:sz w:val="36"/>
          <w:szCs w:val="36"/>
        </w:rPr>
      </w:pPr>
    </w:p>
    <w:p w14:paraId="0264C39F">
      <w:pPr>
        <w:adjustRightInd w:val="0"/>
        <w:snapToGrid w:val="0"/>
        <w:spacing w:line="360" w:lineRule="auto"/>
        <w:jc w:val="left"/>
        <w:rPr>
          <w:rFonts w:ascii="宋体" w:hAnsi="宋体"/>
          <w:b/>
          <w:sz w:val="36"/>
          <w:szCs w:val="36"/>
        </w:rPr>
      </w:pPr>
    </w:p>
    <w:p w14:paraId="312C5E8B">
      <w:pPr>
        <w:adjustRightInd w:val="0"/>
        <w:snapToGrid w:val="0"/>
        <w:spacing w:line="360" w:lineRule="auto"/>
        <w:jc w:val="left"/>
        <w:rPr>
          <w:rFonts w:ascii="宋体" w:hAnsi="宋体"/>
          <w:b/>
          <w:sz w:val="36"/>
          <w:szCs w:val="36"/>
        </w:rPr>
      </w:pPr>
    </w:p>
    <w:p w14:paraId="04C578B8">
      <w:pPr>
        <w:adjustRightInd w:val="0"/>
        <w:snapToGrid w:val="0"/>
        <w:spacing w:line="360" w:lineRule="auto"/>
        <w:jc w:val="left"/>
        <w:rPr>
          <w:rFonts w:ascii="宋体" w:hAnsi="宋体"/>
          <w:b/>
          <w:sz w:val="36"/>
          <w:szCs w:val="36"/>
        </w:rPr>
      </w:pPr>
    </w:p>
    <w:p w14:paraId="6AAA2B64">
      <w:pPr>
        <w:adjustRightInd w:val="0"/>
        <w:snapToGrid w:val="0"/>
        <w:spacing w:line="360" w:lineRule="auto"/>
        <w:jc w:val="left"/>
        <w:rPr>
          <w:rFonts w:ascii="宋体" w:hAnsi="宋体"/>
          <w:b/>
          <w:sz w:val="36"/>
          <w:szCs w:val="36"/>
        </w:rPr>
      </w:pPr>
    </w:p>
    <w:p w14:paraId="1D0402E0">
      <w:pPr>
        <w:adjustRightInd w:val="0"/>
        <w:snapToGrid w:val="0"/>
        <w:spacing w:line="360" w:lineRule="auto"/>
        <w:jc w:val="left"/>
        <w:rPr>
          <w:rFonts w:ascii="宋体" w:hAnsi="宋体"/>
          <w:b/>
          <w:sz w:val="36"/>
          <w:szCs w:val="36"/>
        </w:rPr>
      </w:pPr>
    </w:p>
    <w:p w14:paraId="280CE7E8">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542BAA7">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0D42CA36">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9CA8F38">
      <w:pPr>
        <w:spacing w:line="360" w:lineRule="auto"/>
        <w:ind w:right="480"/>
        <w:rPr>
          <w:rFonts w:ascii="宋体" w:hAnsi="宋体" w:cs="宋体"/>
          <w:bCs/>
          <w:sz w:val="24"/>
          <w:u w:val="single"/>
        </w:rPr>
      </w:pPr>
      <w:r>
        <w:rPr>
          <w:rFonts w:hint="eastAsia" w:ascii="宋体" w:hAnsi="宋体" w:cs="宋体"/>
          <w:bCs/>
          <w:sz w:val="24"/>
        </w:rPr>
        <w:t xml:space="preserve">                                       </w:t>
      </w:r>
    </w:p>
    <w:p w14:paraId="45549728">
      <w:pPr>
        <w:spacing w:line="360" w:lineRule="auto"/>
        <w:rPr>
          <w:rFonts w:ascii="宋体" w:hAnsi="宋体" w:cs="宋体"/>
          <w:bCs/>
          <w:sz w:val="22"/>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2CBE992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84"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DF5CF7B">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35DBF36B">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27D2F6F4">
      <w:pPr>
        <w:spacing w:line="360" w:lineRule="auto"/>
        <w:ind w:right="-189" w:rightChars="-90"/>
        <w:jc w:val="left"/>
        <w:rPr>
          <w:rFonts w:ascii="仿宋_GB2312" w:hAnsi="宋体" w:eastAsia="仿宋_GB2312" w:cs="宋体"/>
          <w:b/>
          <w:bCs/>
          <w:sz w:val="24"/>
          <w:szCs w:val="24"/>
          <w:u w:val="single"/>
        </w:rPr>
      </w:pPr>
    </w:p>
    <w:p w14:paraId="4488A4C7">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6BAA5AF7">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8F36CD0">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17619"/>
      <w:bookmarkStart w:id="86" w:name="_Toc16330018"/>
      <w:bookmarkStart w:id="87" w:name="_Toc11930"/>
      <w:bookmarkStart w:id="88" w:name="_Toc11823"/>
      <w:r>
        <w:rPr>
          <w:rFonts w:hint="eastAsia" w:ascii="黑体" w:hAnsi="黑体" w:eastAsia="黑体" w:cstheme="minorEastAsia"/>
          <w:b w:val="0"/>
          <w:sz w:val="28"/>
          <w:szCs w:val="28"/>
        </w:rPr>
        <w:t>1 合同设备</w:t>
      </w:r>
      <w:bookmarkEnd w:id="85"/>
      <w:bookmarkEnd w:id="86"/>
      <w:bookmarkEnd w:id="87"/>
      <w:bookmarkEnd w:id="88"/>
    </w:p>
    <w:p w14:paraId="1285B16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206BD4A0">
      <w:pPr>
        <w:spacing w:line="360" w:lineRule="auto"/>
        <w:ind w:firstLine="453" w:firstLineChars="189"/>
        <w:rPr>
          <w:rFonts w:ascii="仿宋_GB2312" w:eastAsia="仿宋_GB2312" w:hAnsiTheme="minorEastAsia" w:cstheme="minorEastAsia"/>
          <w:sz w:val="24"/>
          <w:szCs w:val="24"/>
        </w:rPr>
      </w:pPr>
      <w:bookmarkStart w:id="89" w:name="_Toc32510"/>
      <w:bookmarkStart w:id="90" w:name="_Toc22800"/>
      <w:bookmarkStart w:id="91" w:name="_Toc29026"/>
      <w:r>
        <w:rPr>
          <w:rFonts w:hint="eastAsia" w:ascii="仿宋_GB2312" w:eastAsia="仿宋_GB2312" w:hAnsiTheme="minorEastAsia" w:cstheme="minorEastAsia"/>
          <w:sz w:val="24"/>
          <w:szCs w:val="24"/>
        </w:rPr>
        <w:t>1.2技术规格和标准</w:t>
      </w:r>
    </w:p>
    <w:p w14:paraId="258CBCE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67BF4F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157432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2725380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2" w:name="_Toc16330019"/>
      <w:r>
        <w:rPr>
          <w:rFonts w:hint="eastAsia" w:ascii="黑体" w:hAnsi="黑体" w:eastAsia="黑体" w:cstheme="minorEastAsia"/>
          <w:b w:val="0"/>
          <w:sz w:val="28"/>
          <w:szCs w:val="28"/>
        </w:rPr>
        <w:t>2 包装</w:t>
      </w:r>
      <w:bookmarkEnd w:id="89"/>
      <w:bookmarkEnd w:id="90"/>
      <w:bookmarkEnd w:id="91"/>
      <w:bookmarkEnd w:id="92"/>
    </w:p>
    <w:p w14:paraId="5173D7A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001B0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257D472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3" w:name="_Toc16330020"/>
      <w:bookmarkStart w:id="94" w:name="_Toc27453"/>
      <w:bookmarkStart w:id="95" w:name="_Toc27144"/>
      <w:bookmarkStart w:id="96" w:name="_Toc2833"/>
      <w:r>
        <w:rPr>
          <w:rFonts w:hint="eastAsia" w:ascii="黑体" w:hAnsi="黑体" w:eastAsia="黑体" w:cstheme="minorEastAsia"/>
          <w:b w:val="0"/>
          <w:sz w:val="28"/>
          <w:szCs w:val="28"/>
        </w:rPr>
        <w:t>3 运输标记</w:t>
      </w:r>
      <w:bookmarkEnd w:id="93"/>
      <w:bookmarkEnd w:id="94"/>
      <w:bookmarkEnd w:id="95"/>
      <w:bookmarkEnd w:id="96"/>
    </w:p>
    <w:p w14:paraId="58DF1E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4D6B27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7133F0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30D5D77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167DFC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53BEBB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26FA3B0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13F78B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96CBAB">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16330021"/>
      <w:bookmarkStart w:id="98" w:name="_Toc10630"/>
      <w:bookmarkStart w:id="99" w:name="_Toc7431"/>
      <w:bookmarkStart w:id="100" w:name="_Toc16133"/>
      <w:r>
        <w:rPr>
          <w:rFonts w:hint="eastAsia" w:ascii="黑体" w:hAnsi="黑体" w:eastAsia="黑体" w:cstheme="minorEastAsia"/>
          <w:b w:val="0"/>
          <w:sz w:val="28"/>
          <w:szCs w:val="28"/>
        </w:rPr>
        <w:t>4 检验</w:t>
      </w:r>
      <w:bookmarkEnd w:id="97"/>
      <w:bookmarkEnd w:id="98"/>
      <w:bookmarkEnd w:id="99"/>
      <w:bookmarkEnd w:id="100"/>
    </w:p>
    <w:p w14:paraId="5BD6BB2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F2542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3EF482CF">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24467"/>
      <w:bookmarkStart w:id="102" w:name="_Toc19850"/>
      <w:bookmarkStart w:id="103" w:name="_Toc11217"/>
      <w:bookmarkStart w:id="104" w:name="_Toc16330022"/>
      <w:r>
        <w:rPr>
          <w:rFonts w:hint="eastAsia" w:ascii="黑体" w:hAnsi="黑体" w:eastAsia="黑体" w:cstheme="minorEastAsia"/>
          <w:b w:val="0"/>
          <w:sz w:val="28"/>
          <w:szCs w:val="28"/>
        </w:rPr>
        <w:t>5 权利担保</w:t>
      </w:r>
      <w:bookmarkEnd w:id="101"/>
      <w:bookmarkEnd w:id="102"/>
      <w:bookmarkEnd w:id="103"/>
      <w:bookmarkEnd w:id="104"/>
    </w:p>
    <w:p w14:paraId="111EAC3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5A65A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6E657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16DD0DC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71973F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623DDF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5" w:name="_Toc27500"/>
      <w:bookmarkStart w:id="106" w:name="_Toc14809"/>
      <w:bookmarkStart w:id="107" w:name="_Toc11759"/>
      <w:bookmarkStart w:id="108" w:name="_Toc16330023"/>
      <w:r>
        <w:rPr>
          <w:rFonts w:hint="eastAsia" w:ascii="黑体" w:hAnsi="黑体" w:eastAsia="黑体" w:cstheme="minorEastAsia"/>
          <w:b w:val="0"/>
          <w:sz w:val="28"/>
          <w:szCs w:val="28"/>
        </w:rPr>
        <w:t>6 交货</w:t>
      </w:r>
      <w:bookmarkEnd w:id="105"/>
      <w:bookmarkEnd w:id="106"/>
      <w:bookmarkEnd w:id="107"/>
      <w:bookmarkEnd w:id="108"/>
    </w:p>
    <w:p w14:paraId="346408F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02D6B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3D3A0B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99348E6">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2FF8DE4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2AF1C20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6539288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ADEE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1661AE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2E47F57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30AEA29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2C8F32E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6E4352C2">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732E87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9" w:name="_Toc16330024"/>
      <w:bookmarkStart w:id="110" w:name="_Toc8024"/>
      <w:bookmarkStart w:id="111" w:name="_Toc25510"/>
      <w:bookmarkStart w:id="112" w:name="_Toc2984"/>
      <w:r>
        <w:rPr>
          <w:rFonts w:hint="eastAsia" w:ascii="黑体" w:hAnsi="黑体" w:eastAsia="黑体" w:cstheme="minorEastAsia"/>
          <w:b w:val="0"/>
          <w:sz w:val="28"/>
          <w:szCs w:val="28"/>
        </w:rPr>
        <w:t>7 安装、调试</w:t>
      </w:r>
      <w:bookmarkEnd w:id="109"/>
      <w:bookmarkEnd w:id="110"/>
      <w:bookmarkEnd w:id="111"/>
      <w:bookmarkEnd w:id="112"/>
    </w:p>
    <w:p w14:paraId="5C90C264">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7813DEE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32DF967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11A760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6C4D324E">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17FF285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3" w:name="_Toc14098"/>
      <w:bookmarkStart w:id="114" w:name="_Toc16330025"/>
      <w:bookmarkStart w:id="115" w:name="_Toc14260"/>
      <w:bookmarkStart w:id="116" w:name="_Toc6350"/>
      <w:r>
        <w:rPr>
          <w:rFonts w:hint="eastAsia" w:ascii="黑体" w:hAnsi="黑体" w:eastAsia="黑体" w:cstheme="minorEastAsia"/>
          <w:b w:val="0"/>
          <w:sz w:val="28"/>
          <w:szCs w:val="28"/>
        </w:rPr>
        <w:t>8 价款与支付</w:t>
      </w:r>
      <w:bookmarkEnd w:id="113"/>
      <w:bookmarkEnd w:id="114"/>
      <w:bookmarkEnd w:id="115"/>
      <w:bookmarkEnd w:id="116"/>
    </w:p>
    <w:p w14:paraId="730FE2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3C9424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8D4A3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73F74D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0B4EF79A">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248E57F7">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DB4F50E">
      <w:pPr>
        <w:spacing w:line="360" w:lineRule="auto"/>
        <w:ind w:firstLine="453" w:firstLineChars="189"/>
        <w:rPr>
          <w:rFonts w:ascii="仿宋_GB2312" w:hAnsi="黑体" w:eastAsia="仿宋_GB2312" w:cstheme="minorEastAsia"/>
          <w:i/>
          <w:sz w:val="24"/>
          <w:szCs w:val="24"/>
        </w:rPr>
      </w:pPr>
      <w:bookmarkStart w:id="117" w:name="_Toc14531628"/>
      <w:bookmarkStart w:id="118" w:name="_Toc14676804"/>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17"/>
      <w:bookmarkEnd w:id="118"/>
    </w:p>
    <w:p w14:paraId="1BADBF54">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9" w:name="_Toc6726"/>
      <w:bookmarkStart w:id="120" w:name="_Toc16330026"/>
      <w:bookmarkStart w:id="121" w:name="_Toc24085"/>
      <w:bookmarkStart w:id="122" w:name="_Toc25708"/>
      <w:r>
        <w:rPr>
          <w:rFonts w:hint="eastAsia" w:ascii="黑体" w:hAnsi="黑体" w:eastAsia="黑体" w:cstheme="minorEastAsia"/>
          <w:b w:val="0"/>
          <w:sz w:val="28"/>
          <w:szCs w:val="28"/>
        </w:rPr>
        <w:t>9 质量保证及售后服务</w:t>
      </w:r>
      <w:bookmarkEnd w:id="119"/>
      <w:bookmarkEnd w:id="120"/>
      <w:bookmarkEnd w:id="121"/>
      <w:bookmarkEnd w:id="122"/>
    </w:p>
    <w:p w14:paraId="3B8B94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FFFC2C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3A0F4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C07E52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2EE3063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A834EA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67D3FA0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54366CD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0AAE2BF1">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3" w:name="_Toc16330027"/>
      <w:bookmarkStart w:id="124" w:name="_Toc10359"/>
      <w:bookmarkStart w:id="125" w:name="_Toc12927"/>
      <w:bookmarkStart w:id="126" w:name="_Toc15570"/>
      <w:r>
        <w:rPr>
          <w:rFonts w:hint="eastAsia" w:ascii="黑体" w:hAnsi="黑体" w:eastAsia="黑体" w:cstheme="minorEastAsia"/>
          <w:b w:val="0"/>
          <w:sz w:val="28"/>
          <w:szCs w:val="28"/>
        </w:rPr>
        <w:t>10法定责任</w:t>
      </w:r>
      <w:bookmarkEnd w:id="123"/>
      <w:bookmarkEnd w:id="124"/>
      <w:bookmarkEnd w:id="125"/>
      <w:bookmarkEnd w:id="126"/>
    </w:p>
    <w:p w14:paraId="5556870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0F73C8C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D589D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79336DC">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3F86B10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7" w:name="_Toc27314"/>
      <w:bookmarkStart w:id="128" w:name="_Toc30381"/>
      <w:bookmarkStart w:id="129" w:name="_Toc9708"/>
      <w:bookmarkStart w:id="130" w:name="_Toc16330028"/>
      <w:r>
        <w:rPr>
          <w:rFonts w:hint="eastAsia" w:ascii="黑体" w:hAnsi="黑体" w:eastAsia="黑体" w:cstheme="minorEastAsia"/>
          <w:b w:val="0"/>
          <w:sz w:val="28"/>
          <w:szCs w:val="28"/>
        </w:rPr>
        <w:t>11 违约责任</w:t>
      </w:r>
      <w:bookmarkEnd w:id="127"/>
      <w:bookmarkEnd w:id="128"/>
      <w:bookmarkEnd w:id="129"/>
      <w:bookmarkEnd w:id="130"/>
    </w:p>
    <w:p w14:paraId="79DA5BB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6E8567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47EAC27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0A96447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51B9229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5DB73E4">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8DCCD42">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71A4C83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091CEF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06F8AD9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23AB84BD">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09EC1A5E">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1" w:name="_Toc31554"/>
      <w:bookmarkStart w:id="132" w:name="_Toc1827"/>
      <w:bookmarkStart w:id="133" w:name="_Toc9172"/>
      <w:bookmarkStart w:id="134" w:name="_Toc16330029"/>
      <w:r>
        <w:rPr>
          <w:rFonts w:hint="eastAsia" w:ascii="黑体" w:hAnsi="黑体" w:eastAsia="黑体" w:cstheme="minorEastAsia"/>
          <w:b w:val="0"/>
          <w:sz w:val="28"/>
          <w:szCs w:val="28"/>
        </w:rPr>
        <w:t>12 合同的终止与解除</w:t>
      </w:r>
      <w:bookmarkEnd w:id="131"/>
      <w:bookmarkEnd w:id="132"/>
      <w:bookmarkEnd w:id="133"/>
      <w:bookmarkEnd w:id="134"/>
    </w:p>
    <w:p w14:paraId="516D56C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3A7D049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709DCF91">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3937C880">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E5CAA24">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511ECA27">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14476F5A">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43043DC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159701C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7460BA7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0FA48A96">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728BA75D">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5" w:name="_Toc16330030"/>
      <w:bookmarkStart w:id="136" w:name="_Toc13671"/>
      <w:bookmarkStart w:id="137" w:name="_Toc31945"/>
      <w:bookmarkStart w:id="138" w:name="_Toc8620"/>
      <w:r>
        <w:rPr>
          <w:rFonts w:hint="eastAsia" w:ascii="黑体" w:hAnsi="黑体" w:eastAsia="黑体" w:cstheme="minorEastAsia"/>
          <w:b w:val="0"/>
          <w:sz w:val="28"/>
          <w:szCs w:val="28"/>
        </w:rPr>
        <w:t>13 不可抗力</w:t>
      </w:r>
      <w:bookmarkEnd w:id="135"/>
      <w:bookmarkEnd w:id="136"/>
      <w:bookmarkEnd w:id="137"/>
      <w:bookmarkEnd w:id="138"/>
    </w:p>
    <w:p w14:paraId="6BC8545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B147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5B31F045">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9" w:name="_Toc30389"/>
      <w:bookmarkStart w:id="140" w:name="_Toc31243"/>
      <w:bookmarkStart w:id="141" w:name="_Toc637"/>
      <w:bookmarkStart w:id="142" w:name="_Toc16330031"/>
      <w:r>
        <w:rPr>
          <w:rFonts w:hint="eastAsia" w:ascii="黑体" w:hAnsi="黑体" w:eastAsia="黑体" w:cstheme="minorEastAsia"/>
          <w:b w:val="0"/>
          <w:sz w:val="28"/>
          <w:szCs w:val="28"/>
        </w:rPr>
        <w:t>14 通讯</w:t>
      </w:r>
      <w:bookmarkEnd w:id="139"/>
      <w:bookmarkEnd w:id="140"/>
      <w:bookmarkEnd w:id="141"/>
      <w:bookmarkEnd w:id="142"/>
    </w:p>
    <w:p w14:paraId="31ACE2B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38171B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2789B8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414B8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3C6172C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78F9341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13AD38A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CD594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0AFFBF1C">
      <w:pPr>
        <w:pStyle w:val="4"/>
        <w:tabs>
          <w:tab w:val="right" w:leader="dot" w:pos="9061"/>
        </w:tabs>
        <w:spacing w:before="240" w:beforeLines="100"/>
        <w:jc w:val="both"/>
        <w:rPr>
          <w:rFonts w:ascii="黑体" w:hAnsi="黑体" w:eastAsia="黑体" w:cstheme="minorEastAsia"/>
          <w:b w:val="0"/>
          <w:sz w:val="28"/>
          <w:szCs w:val="28"/>
        </w:rPr>
      </w:pPr>
      <w:bookmarkStart w:id="143" w:name="_Toc12984"/>
      <w:bookmarkStart w:id="144" w:name="_Toc16330032"/>
      <w:bookmarkStart w:id="145" w:name="_Toc9915"/>
      <w:bookmarkStart w:id="146" w:name="_Toc11290"/>
      <w:r>
        <w:rPr>
          <w:rFonts w:hint="eastAsia" w:ascii="黑体" w:hAnsi="黑体" w:eastAsia="黑体" w:cstheme="minorEastAsia"/>
          <w:b w:val="0"/>
          <w:sz w:val="28"/>
          <w:szCs w:val="28"/>
        </w:rPr>
        <w:t>15 适用法律及争议解决</w:t>
      </w:r>
      <w:bookmarkEnd w:id="143"/>
      <w:bookmarkEnd w:id="144"/>
      <w:bookmarkEnd w:id="145"/>
      <w:bookmarkEnd w:id="146"/>
    </w:p>
    <w:p w14:paraId="1D07DA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552FA0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4123CA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7" w:name="_Toc18207"/>
      <w:bookmarkStart w:id="148" w:name="_Toc16330033"/>
      <w:bookmarkStart w:id="149" w:name="_Toc23906"/>
      <w:bookmarkStart w:id="150" w:name="_Toc23765"/>
      <w:r>
        <w:rPr>
          <w:rFonts w:hint="eastAsia" w:ascii="黑体" w:hAnsi="黑体" w:eastAsia="黑体" w:cstheme="minorEastAsia"/>
          <w:b w:val="0"/>
          <w:sz w:val="28"/>
          <w:szCs w:val="28"/>
        </w:rPr>
        <w:t>16 附件</w:t>
      </w:r>
      <w:bookmarkEnd w:id="147"/>
      <w:bookmarkEnd w:id="148"/>
      <w:bookmarkEnd w:id="149"/>
      <w:bookmarkEnd w:id="150"/>
    </w:p>
    <w:p w14:paraId="316C6AF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444E27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3975D9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431583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2E5540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54F0086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1EB3A847">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1" w:name="_Toc27202"/>
      <w:bookmarkStart w:id="152" w:name="_Toc17656"/>
      <w:bookmarkStart w:id="153" w:name="_Toc16330034"/>
      <w:bookmarkStart w:id="154" w:name="_Toc31331"/>
      <w:r>
        <w:rPr>
          <w:rFonts w:hint="eastAsia" w:ascii="黑体" w:hAnsi="黑体" w:eastAsia="黑体" w:cstheme="minorEastAsia"/>
          <w:b w:val="0"/>
          <w:sz w:val="28"/>
          <w:szCs w:val="28"/>
        </w:rPr>
        <w:t>17 其他规定</w:t>
      </w:r>
      <w:bookmarkEnd w:id="151"/>
      <w:bookmarkEnd w:id="152"/>
      <w:bookmarkEnd w:id="153"/>
      <w:bookmarkEnd w:id="154"/>
    </w:p>
    <w:p w14:paraId="7460FFA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032F07A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6C1E8D2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F2BE669">
      <w:pPr>
        <w:spacing w:line="360" w:lineRule="auto"/>
        <w:ind w:firstLine="453" w:firstLineChars="189"/>
        <w:rPr>
          <w:rFonts w:ascii="仿宋_GB2312" w:eastAsia="仿宋_GB2312" w:hAnsiTheme="minorEastAsia" w:cstheme="minorEastAsia"/>
          <w:sz w:val="24"/>
          <w:szCs w:val="24"/>
        </w:rPr>
      </w:pPr>
      <w:bookmarkStart w:id="155" w:name="_Toc19077"/>
      <w:bookmarkStart w:id="156" w:name="_Toc16330035"/>
      <w:bookmarkStart w:id="157" w:name="_Toc29136"/>
      <w:bookmarkStart w:id="158"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43C9C6A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CD54C6C">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55"/>
      <w:bookmarkEnd w:id="156"/>
      <w:bookmarkEnd w:id="157"/>
      <w:bookmarkEnd w:id="158"/>
    </w:p>
    <w:p w14:paraId="635A56C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037CEE99">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3BB0FAA">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D2220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60A0B3B">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FBFB38A">
      <w:pPr>
        <w:spacing w:line="360" w:lineRule="auto"/>
        <w:rPr>
          <w:rFonts w:ascii="宋体" w:hAnsi="宋体"/>
          <w:snapToGrid w:val="0"/>
          <w:kern w:val="0"/>
          <w:sz w:val="20"/>
          <w:szCs w:val="20"/>
          <w:lang w:eastAsia="zh-Hans"/>
        </w:rPr>
      </w:pPr>
    </w:p>
    <w:p w14:paraId="3125719E">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5D6251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33DCAE8C">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961364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4A22AE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613F1F9F">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11088C53">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77618D9F">
      <w:pPr>
        <w:spacing w:line="360" w:lineRule="auto"/>
        <w:rPr>
          <w:rFonts w:ascii="仿宋_GB2312" w:eastAsia="仿宋_GB2312"/>
          <w:sz w:val="24"/>
          <w:szCs w:val="24"/>
        </w:rPr>
      </w:pPr>
    </w:p>
    <w:p w14:paraId="6C691543">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03731D7"/>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2C52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1CA162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8D52E4D">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B4363B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CC9C30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7D4CF383">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6DD2754E">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19E48ECB">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63F16CF1">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119E0C67">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51863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10C8FFF">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524E68FC">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B76573B">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6D075FD">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AE8E01D">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2A21FE45">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57E020E">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D74C17C">
            <w:pPr>
              <w:pStyle w:val="26"/>
              <w:spacing w:line="360" w:lineRule="auto"/>
              <w:ind w:left="480" w:hanging="480"/>
              <w:jc w:val="center"/>
              <w:rPr>
                <w:rFonts w:ascii="仿宋_GB2312" w:eastAsia="仿宋_GB2312" w:hAnsiTheme="minorEastAsia" w:cstheme="minorEastAsia"/>
                <w:sz w:val="24"/>
                <w:szCs w:val="24"/>
              </w:rPr>
            </w:pPr>
          </w:p>
        </w:tc>
      </w:tr>
      <w:tr w14:paraId="35C8B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D19540">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0CBE3C7">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6F0D836">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AB55BDC">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788EFF2">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25E02E9">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B804A4B">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8A31C20">
            <w:pPr>
              <w:pStyle w:val="26"/>
              <w:spacing w:line="360" w:lineRule="auto"/>
              <w:ind w:left="480" w:hanging="480"/>
              <w:jc w:val="center"/>
              <w:rPr>
                <w:rFonts w:ascii="仿宋_GB2312" w:eastAsia="仿宋_GB2312" w:hAnsiTheme="minorEastAsia" w:cstheme="minorEastAsia"/>
                <w:sz w:val="24"/>
                <w:szCs w:val="24"/>
              </w:rPr>
            </w:pPr>
          </w:p>
        </w:tc>
      </w:tr>
      <w:tr w14:paraId="7FEB0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BDFA74D">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0E253B2">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C3554F0">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86EDE14">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ED36585">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58310D7">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F4E8B7F">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BBC2C46">
            <w:pPr>
              <w:pStyle w:val="26"/>
              <w:spacing w:line="360" w:lineRule="auto"/>
              <w:ind w:left="480" w:hanging="480"/>
              <w:jc w:val="center"/>
              <w:rPr>
                <w:rFonts w:ascii="仿宋_GB2312" w:eastAsia="仿宋_GB2312" w:hAnsiTheme="minorEastAsia" w:cstheme="minorEastAsia"/>
                <w:sz w:val="24"/>
                <w:szCs w:val="24"/>
              </w:rPr>
            </w:pPr>
          </w:p>
        </w:tc>
      </w:tr>
      <w:tr w14:paraId="63E8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2D25B66">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A1EF063">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0E7EA54">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6468B24">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D2D10A">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307D59">
            <w:pPr>
              <w:spacing w:line="360" w:lineRule="auto"/>
              <w:jc w:val="center"/>
              <w:rPr>
                <w:rFonts w:ascii="仿宋_GB2312" w:eastAsia="仿宋_GB2312" w:hAnsiTheme="minorEastAsia" w:cstheme="minorEastAsia"/>
                <w:sz w:val="24"/>
                <w:szCs w:val="24"/>
              </w:rPr>
            </w:pPr>
          </w:p>
        </w:tc>
        <w:tc>
          <w:tcPr>
            <w:tcW w:w="708" w:type="dxa"/>
            <w:vAlign w:val="center"/>
          </w:tcPr>
          <w:p w14:paraId="02C0481B">
            <w:pPr>
              <w:spacing w:line="360" w:lineRule="auto"/>
              <w:jc w:val="center"/>
              <w:rPr>
                <w:rFonts w:ascii="仿宋_GB2312" w:eastAsia="仿宋_GB2312" w:hAnsiTheme="minorEastAsia" w:cstheme="minorEastAsia"/>
                <w:sz w:val="24"/>
                <w:szCs w:val="24"/>
              </w:rPr>
            </w:pPr>
          </w:p>
        </w:tc>
        <w:tc>
          <w:tcPr>
            <w:tcW w:w="708" w:type="dxa"/>
            <w:vAlign w:val="center"/>
          </w:tcPr>
          <w:p w14:paraId="7FA82D4B">
            <w:pPr>
              <w:spacing w:line="360" w:lineRule="auto"/>
              <w:jc w:val="center"/>
              <w:rPr>
                <w:rFonts w:ascii="仿宋_GB2312" w:eastAsia="仿宋_GB2312" w:hAnsiTheme="minorEastAsia" w:cstheme="minorEastAsia"/>
                <w:sz w:val="24"/>
                <w:szCs w:val="24"/>
              </w:rPr>
            </w:pPr>
          </w:p>
        </w:tc>
      </w:tr>
    </w:tbl>
    <w:p w14:paraId="244DDF56">
      <w:pPr>
        <w:rPr>
          <w:rFonts w:asciiTheme="minorEastAsia" w:hAnsiTheme="minorEastAsia" w:eastAsiaTheme="minorEastAsia" w:cstheme="minorEastAsia"/>
          <w:sz w:val="20"/>
          <w:szCs w:val="20"/>
        </w:rPr>
      </w:pPr>
      <w:bookmarkStart w:id="159" w:name="_Toc16330037"/>
      <w:bookmarkStart w:id="160" w:name="_Toc24623"/>
      <w:bookmarkStart w:id="161" w:name="_Toc25120"/>
      <w:bookmarkStart w:id="162" w:name="_Toc5379"/>
      <w:bookmarkStart w:id="163" w:name="_Toc3778"/>
      <w:r>
        <w:rPr>
          <w:rFonts w:hint="eastAsia" w:asciiTheme="minorEastAsia" w:hAnsiTheme="minorEastAsia" w:eastAsiaTheme="minorEastAsia" w:cstheme="minorEastAsia"/>
          <w:sz w:val="20"/>
          <w:szCs w:val="20"/>
        </w:rPr>
        <w:br w:type="page"/>
      </w:r>
    </w:p>
    <w:p w14:paraId="495F9056">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59"/>
      <w:bookmarkEnd w:id="160"/>
      <w:bookmarkEnd w:id="161"/>
      <w:bookmarkEnd w:id="162"/>
      <w:bookmarkEnd w:id="163"/>
      <w:r>
        <w:rPr>
          <w:rFonts w:hint="eastAsia" w:ascii="黑体" w:hAnsi="黑体" w:eastAsia="黑体" w:cstheme="minorEastAsia"/>
          <w:b w:val="0"/>
          <w:sz w:val="28"/>
          <w:szCs w:val="28"/>
        </w:rPr>
        <w:t>技术协议书</w:t>
      </w:r>
    </w:p>
    <w:p w14:paraId="2EF301AF">
      <w:pPr>
        <w:ind w:right="360"/>
        <w:rPr>
          <w:rFonts w:asciiTheme="minorEastAsia" w:hAnsiTheme="minorEastAsia" w:eastAsiaTheme="minorEastAsia" w:cstheme="minorEastAsia"/>
          <w:sz w:val="20"/>
          <w:szCs w:val="20"/>
        </w:rPr>
      </w:pPr>
    </w:p>
    <w:p w14:paraId="6F72BF43">
      <w:pPr>
        <w:jc w:val="right"/>
        <w:rPr>
          <w:rFonts w:asciiTheme="minorEastAsia" w:hAnsiTheme="minorEastAsia" w:eastAsiaTheme="minorEastAsia" w:cstheme="minorEastAsia"/>
          <w:sz w:val="20"/>
          <w:szCs w:val="20"/>
        </w:rPr>
      </w:pPr>
    </w:p>
    <w:p w14:paraId="7500F3AE">
      <w:pPr>
        <w:jc w:val="right"/>
        <w:rPr>
          <w:rFonts w:asciiTheme="minorEastAsia" w:hAnsiTheme="minorEastAsia" w:eastAsiaTheme="minorEastAsia" w:cstheme="minorEastAsia"/>
          <w:sz w:val="20"/>
          <w:szCs w:val="20"/>
        </w:rPr>
      </w:pPr>
    </w:p>
    <w:p w14:paraId="3AC67A60">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7DFEAEE5">
      <w:pPr>
        <w:jc w:val="right"/>
        <w:rPr>
          <w:rFonts w:asciiTheme="minorEastAsia" w:hAnsiTheme="minorEastAsia" w:eastAsiaTheme="minorEastAsia" w:cstheme="minorEastAsia"/>
          <w:sz w:val="20"/>
          <w:szCs w:val="20"/>
        </w:rPr>
      </w:pPr>
    </w:p>
    <w:p w14:paraId="40F20FEB">
      <w:pPr>
        <w:wordWrap w:val="0"/>
        <w:ind w:right="480"/>
        <w:rPr>
          <w:rFonts w:asciiTheme="minorEastAsia" w:hAnsiTheme="minorEastAsia" w:eastAsiaTheme="minorEastAsia" w:cstheme="minorEastAsia"/>
          <w:sz w:val="20"/>
          <w:szCs w:val="20"/>
        </w:rPr>
      </w:pPr>
    </w:p>
    <w:p w14:paraId="6287B505">
      <w:pPr>
        <w:jc w:val="right"/>
        <w:rPr>
          <w:rFonts w:ascii="楷体_GB2312" w:hAnsi="宋体" w:eastAsia="楷体_GB2312"/>
          <w:sz w:val="24"/>
        </w:rPr>
      </w:pPr>
      <w:bookmarkStart w:id="164" w:name="_Toc14341849"/>
    </w:p>
    <w:p w14:paraId="11E56A8A">
      <w:pPr>
        <w:ind w:right="480"/>
        <w:jc w:val="center"/>
        <w:rPr>
          <w:sz w:val="24"/>
          <w:szCs w:val="24"/>
        </w:rPr>
      </w:pPr>
      <w:r>
        <w:rPr>
          <w:rFonts w:hint="eastAsia" w:ascii="楷体_GB2312" w:hAnsi="宋体" w:eastAsia="楷体_GB2312"/>
          <w:sz w:val="24"/>
        </w:rPr>
        <w:t xml:space="preserve">                                    </w:t>
      </w:r>
    </w:p>
    <w:bookmarkEnd w:id="164"/>
    <w:p w14:paraId="0769557E">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44DB7D25">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4E87F403">
      <w:pPr>
        <w:pStyle w:val="13"/>
        <w:spacing w:before="8"/>
        <w:ind w:left="0" w:firstLine="0"/>
        <w:rPr>
          <w:rFonts w:ascii="楷体" w:hAnsi="楷体" w:eastAsia="楷体" w:cs="楷体"/>
          <w:sz w:val="44"/>
          <w:szCs w:val="28"/>
        </w:rPr>
      </w:pPr>
    </w:p>
    <w:p w14:paraId="3588128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2BB81F68">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DBC71C6">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4F58BDE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766601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428B971E">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2406550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1590B90C">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42BC59FD">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36A4F50F">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0F18694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3661FA5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1DFFCEB4">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623FD6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520FE0AC">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45FBA86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1AEF5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FD60D33">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46CF3DDB">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2BEAA44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72331699">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E8ACDD7">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3B273F4">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2A1E5F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5F68912">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EFC805D">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88749F0">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4A3267FD">
      <w:pPr>
        <w:pStyle w:val="13"/>
        <w:spacing w:before="9"/>
        <w:ind w:left="0" w:firstLine="0"/>
        <w:rPr>
          <w:rFonts w:ascii="楷体" w:hAnsi="楷体" w:eastAsia="楷体" w:cs="楷体"/>
          <w:sz w:val="40"/>
          <w:szCs w:val="28"/>
        </w:rPr>
      </w:pPr>
    </w:p>
    <w:p w14:paraId="019E82AD">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66B7DA">
      <w:pPr>
        <w:pStyle w:val="13"/>
        <w:ind w:left="0" w:firstLine="0"/>
        <w:rPr>
          <w:rFonts w:ascii="楷体" w:hAnsi="楷体" w:eastAsia="楷体" w:cs="楷体"/>
          <w:b/>
          <w:sz w:val="24"/>
          <w:szCs w:val="28"/>
        </w:rPr>
      </w:pPr>
    </w:p>
    <w:p w14:paraId="628C201B">
      <w:pPr>
        <w:pStyle w:val="13"/>
        <w:spacing w:before="1"/>
        <w:ind w:left="0" w:firstLine="0"/>
        <w:rPr>
          <w:rFonts w:ascii="楷体" w:hAnsi="楷体" w:eastAsia="楷体" w:cs="楷体"/>
          <w:b/>
          <w:sz w:val="24"/>
          <w:szCs w:val="28"/>
        </w:rPr>
      </w:pPr>
    </w:p>
    <w:p w14:paraId="3B099247">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9CCBEB3">
      <w:pPr>
        <w:pStyle w:val="13"/>
        <w:ind w:left="0" w:firstLine="0"/>
        <w:rPr>
          <w:rFonts w:ascii="楷体" w:hAnsi="楷体" w:eastAsia="楷体" w:cs="楷体"/>
          <w:b/>
          <w:sz w:val="24"/>
          <w:szCs w:val="28"/>
        </w:rPr>
      </w:pPr>
    </w:p>
    <w:p w14:paraId="17ADDBE5">
      <w:pPr>
        <w:pStyle w:val="13"/>
        <w:spacing w:before="4"/>
        <w:ind w:left="0" w:firstLine="0"/>
        <w:rPr>
          <w:rFonts w:ascii="楷体" w:hAnsi="楷体" w:eastAsia="楷体" w:cs="楷体"/>
          <w:b/>
          <w:sz w:val="24"/>
          <w:szCs w:val="28"/>
        </w:rPr>
      </w:pPr>
    </w:p>
    <w:p w14:paraId="404AAB6E">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58BBC6E8">
      <w:pPr>
        <w:tabs>
          <w:tab w:val="left" w:pos="5457"/>
        </w:tabs>
        <w:ind w:left="117"/>
        <w:rPr>
          <w:rFonts w:ascii="楷体" w:hAnsi="楷体" w:eastAsia="楷体" w:cs="楷体"/>
          <w:b/>
          <w:sz w:val="24"/>
          <w:szCs w:val="21"/>
        </w:rPr>
      </w:pPr>
    </w:p>
    <w:p w14:paraId="20A6353D">
      <w:pPr>
        <w:keepNext/>
        <w:keepLines/>
        <w:jc w:val="center"/>
        <w:outlineLvl w:val="0"/>
        <w:rPr>
          <w:rFonts w:hint="eastAsia" w:ascii="Calibri" w:hAnsi="Calibri" w:eastAsia="宋体" w:cs="Times New Roman"/>
          <w:b/>
          <w:bCs/>
          <w:kern w:val="44"/>
          <w:sz w:val="36"/>
          <w:szCs w:val="44"/>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72D1D3B1">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84"/>
    </w:p>
    <w:p w14:paraId="5E519D5E">
      <w:pPr>
        <w:keepNext/>
        <w:keepLines/>
        <w:outlineLvl w:val="9"/>
        <w:rPr>
          <w:rFonts w:hint="eastAsia" w:ascii="Times New Roman" w:hAnsi="Times New Roman" w:eastAsia="宋体" w:cs="Times New Roman"/>
          <w:b/>
          <w:bCs/>
          <w:color w:val="000000"/>
          <w:sz w:val="24"/>
          <w:szCs w:val="24"/>
        </w:rPr>
      </w:pPr>
    </w:p>
    <w:p w14:paraId="279EAE60">
      <w:pPr>
        <w:pStyle w:val="17"/>
        <w:rPr>
          <w:rFonts w:hint="eastAsia" w:ascii="Times New Roman" w:hAnsi="Times New Roman" w:eastAsia="宋体" w:cs="Times New Roman"/>
          <w:b/>
          <w:bCs/>
          <w:color w:val="000000"/>
          <w:sz w:val="24"/>
          <w:szCs w:val="24"/>
        </w:rPr>
      </w:pPr>
    </w:p>
    <w:p w14:paraId="7CFAD91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2358021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0F21AF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2F416F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529DFAF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55CCDD8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56101069">
      <w:pPr>
        <w:pStyle w:val="17"/>
        <w:rPr>
          <w:rFonts w:hint="eastAsia" w:ascii="Times New Roman" w:hAnsi="Times New Roman" w:eastAsia="宋体" w:cs="Times New Roman"/>
          <w:b/>
          <w:bCs/>
          <w:color w:val="000000"/>
          <w:sz w:val="24"/>
          <w:szCs w:val="24"/>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2823D2D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65" w:name="_Toc639004"/>
      <w:bookmarkStart w:id="166" w:name="_Toc212369550"/>
      <w:bookmarkStart w:id="167" w:name="_Toc25811"/>
      <w:bookmarkStart w:id="16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65"/>
      <w:bookmarkEnd w:id="166"/>
      <w:bookmarkEnd w:id="167"/>
      <w:bookmarkEnd w:id="168"/>
    </w:p>
    <w:p w14:paraId="6662A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179642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济南发动机厂新增缸套预压装设备项目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6A53A7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75E863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4A0B10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5B1C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2358C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DDC78B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FDA0D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52B3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D0F91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94B42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AE4DB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B6C3A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1AC2DDF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15CDF85">
      <w:pPr>
        <w:spacing w:line="360" w:lineRule="auto"/>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 xml:space="preserve">联行号：                     </w:t>
      </w:r>
    </w:p>
    <w:p w14:paraId="69FB5B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C43CA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6FE9D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7BCFA94">
      <w:pPr>
        <w:rPr>
          <w:rFonts w:ascii="黑体" w:hAnsi="Calibri" w:eastAsia="黑体" w:cs="Times New Roman"/>
          <w:color w:val="000000"/>
          <w:sz w:val="24"/>
          <w:szCs w:val="24"/>
        </w:rPr>
      </w:pPr>
    </w:p>
    <w:p w14:paraId="35017D03">
      <w:pPr>
        <w:rPr>
          <w:rFonts w:ascii="黑体" w:hAnsi="Calibri" w:eastAsia="黑体" w:cs="Times New Roman"/>
          <w:color w:val="000000"/>
          <w:sz w:val="24"/>
          <w:szCs w:val="24"/>
        </w:rPr>
      </w:pPr>
    </w:p>
    <w:p w14:paraId="2D6A57DF">
      <w:pPr>
        <w:pStyle w:val="17"/>
        <w:rPr>
          <w:rFonts w:ascii="黑体" w:hAnsi="Calibri" w:eastAsia="黑体" w:cs="Times New Roman"/>
          <w:color w:val="000000"/>
          <w:sz w:val="24"/>
          <w:szCs w:val="24"/>
        </w:rPr>
      </w:pPr>
    </w:p>
    <w:p w14:paraId="713F887B">
      <w:pPr>
        <w:pStyle w:val="17"/>
        <w:rPr>
          <w:rFonts w:ascii="黑体" w:hAnsi="Calibri" w:eastAsia="黑体" w:cs="Times New Roman"/>
          <w:color w:val="000000"/>
          <w:sz w:val="24"/>
          <w:szCs w:val="24"/>
        </w:rPr>
      </w:pPr>
    </w:p>
    <w:p w14:paraId="112365BE">
      <w:pPr>
        <w:pStyle w:val="17"/>
        <w:rPr>
          <w:rFonts w:ascii="黑体" w:hAnsi="Calibri" w:eastAsia="黑体" w:cs="Times New Roman"/>
          <w:color w:val="000000"/>
          <w:sz w:val="24"/>
          <w:szCs w:val="24"/>
        </w:rPr>
      </w:pPr>
    </w:p>
    <w:p w14:paraId="68B3EA20">
      <w:pPr>
        <w:pStyle w:val="17"/>
        <w:rPr>
          <w:rFonts w:ascii="黑体" w:hAnsi="Calibri" w:eastAsia="黑体" w:cs="Times New Roman"/>
          <w:color w:val="000000"/>
          <w:sz w:val="24"/>
          <w:szCs w:val="24"/>
        </w:rPr>
      </w:pPr>
    </w:p>
    <w:p w14:paraId="0D539ADA">
      <w:pPr>
        <w:rPr>
          <w:rFonts w:ascii="黑体" w:hAnsi="Calibri" w:eastAsia="黑体" w:cs="Times New Roman"/>
          <w:color w:val="000000"/>
          <w:sz w:val="24"/>
          <w:szCs w:val="24"/>
        </w:rPr>
      </w:pPr>
    </w:p>
    <w:p w14:paraId="77AF3E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382C0677">
      <w:pPr>
        <w:adjustRightInd w:val="0"/>
        <w:snapToGrid w:val="0"/>
        <w:spacing w:before="93" w:beforeLines="30" w:line="240" w:lineRule="exact"/>
        <w:jc w:val="center"/>
        <w:rPr>
          <w:rFonts w:ascii="宋体" w:hAnsi="Calibri" w:eastAsia="宋体" w:cs="Times New Roman"/>
          <w:sz w:val="24"/>
          <w:szCs w:val="20"/>
        </w:rPr>
      </w:pPr>
    </w:p>
    <w:p w14:paraId="7D6924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济南发动机厂新增缸套预压装设备项目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CGZX2025060077</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FD42B0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CF63F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7AB3F83">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3AECEA39">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0B39CA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6A7B3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C53DA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58DE2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EF2B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479C2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6B279B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7EE6ECE">
      <w:pPr>
        <w:rPr>
          <w:rFonts w:ascii="Calibri" w:hAnsi="Calibri" w:eastAsia="黑体" w:cs="Times New Roman"/>
          <w:b/>
          <w:bCs/>
          <w:color w:val="000000"/>
          <w:sz w:val="28"/>
          <w:szCs w:val="20"/>
        </w:rPr>
      </w:pPr>
    </w:p>
    <w:p w14:paraId="32C5F757">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1BEADD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C49AB6">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281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2BF1435">
            <w:pPr>
              <w:pStyle w:val="130"/>
              <w:spacing w:before="114"/>
              <w:ind w:left="720"/>
            </w:pPr>
            <w:r>
              <w:t xml:space="preserve">企业名称 </w:t>
            </w:r>
          </w:p>
        </w:tc>
        <w:tc>
          <w:tcPr>
            <w:tcW w:w="4680" w:type="dxa"/>
            <w:gridSpan w:val="4"/>
            <w:vAlign w:val="center"/>
          </w:tcPr>
          <w:p w14:paraId="7EBFF81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B0177D4">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B3FCF2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E70D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CA9859A">
            <w:pPr>
              <w:pStyle w:val="130"/>
              <w:spacing w:before="114"/>
              <w:ind w:left="720"/>
            </w:pPr>
            <w:r>
              <w:t xml:space="preserve">企业地址 </w:t>
            </w:r>
          </w:p>
        </w:tc>
        <w:tc>
          <w:tcPr>
            <w:tcW w:w="4680" w:type="dxa"/>
            <w:gridSpan w:val="4"/>
            <w:vAlign w:val="center"/>
          </w:tcPr>
          <w:p w14:paraId="16A047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0CEDCB8">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73E2143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5203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62A207C">
            <w:pPr>
              <w:pStyle w:val="130"/>
              <w:spacing w:before="111"/>
              <w:ind w:left="720"/>
            </w:pPr>
            <w:r>
              <w:t xml:space="preserve">企业性质 </w:t>
            </w:r>
          </w:p>
        </w:tc>
        <w:tc>
          <w:tcPr>
            <w:tcW w:w="4680" w:type="dxa"/>
            <w:gridSpan w:val="4"/>
            <w:vAlign w:val="center"/>
          </w:tcPr>
          <w:p w14:paraId="23E1380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12252F1">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CDCF8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E6D8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32C002">
            <w:pPr>
              <w:pStyle w:val="130"/>
              <w:spacing w:before="111"/>
              <w:ind w:left="509"/>
              <w:rPr>
                <w:highlight w:val="yellow"/>
              </w:rPr>
            </w:pPr>
            <w:r>
              <w:t xml:space="preserve">企业法人代表  </w:t>
            </w:r>
          </w:p>
        </w:tc>
        <w:tc>
          <w:tcPr>
            <w:tcW w:w="4680" w:type="dxa"/>
            <w:gridSpan w:val="4"/>
          </w:tcPr>
          <w:p w14:paraId="67FAF3AF">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7D010116">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DCE0BC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F26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107D41">
            <w:pPr>
              <w:pStyle w:val="130"/>
              <w:spacing w:before="114"/>
              <w:ind w:left="720"/>
            </w:pPr>
            <w:r>
              <w:t xml:space="preserve">品牌区分 </w:t>
            </w:r>
          </w:p>
        </w:tc>
        <w:tc>
          <w:tcPr>
            <w:tcW w:w="7500" w:type="dxa"/>
            <w:gridSpan w:val="6"/>
          </w:tcPr>
          <w:p w14:paraId="5E46313C">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211D9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449042">
            <w:pPr>
              <w:pStyle w:val="130"/>
              <w:spacing w:before="178"/>
              <w:ind w:left="720"/>
            </w:pPr>
            <w:r>
              <w:t xml:space="preserve">品牌名称 </w:t>
            </w:r>
          </w:p>
        </w:tc>
        <w:tc>
          <w:tcPr>
            <w:tcW w:w="3583" w:type="dxa"/>
            <w:gridSpan w:val="3"/>
            <w:vAlign w:val="center"/>
          </w:tcPr>
          <w:p w14:paraId="5690870C">
            <w:pPr>
              <w:widowControl/>
              <w:rPr>
                <w:rFonts w:ascii="宋体" w:hAnsi="宋体" w:eastAsia="仿宋_GB2312"/>
                <w:kern w:val="0"/>
                <w:szCs w:val="21"/>
                <w:lang w:bidi="ar"/>
              </w:rPr>
            </w:pPr>
          </w:p>
        </w:tc>
        <w:tc>
          <w:tcPr>
            <w:tcW w:w="1097" w:type="dxa"/>
          </w:tcPr>
          <w:p w14:paraId="4BE6810B">
            <w:pPr>
              <w:pStyle w:val="130"/>
              <w:spacing w:before="15"/>
              <w:ind w:left="279"/>
            </w:pPr>
            <w:r>
              <w:rPr>
                <w:spacing w:val="-2"/>
              </w:rPr>
              <w:t>质量</w:t>
            </w:r>
            <w:r>
              <w:t xml:space="preserve"> </w:t>
            </w:r>
          </w:p>
          <w:p w14:paraId="6F42C53A">
            <w:pPr>
              <w:pStyle w:val="130"/>
              <w:spacing w:before="30" w:line="277" w:lineRule="exact"/>
              <w:ind w:left="279"/>
            </w:pPr>
            <w:r>
              <w:rPr>
                <w:rFonts w:hint="eastAsia"/>
              </w:rPr>
              <w:t>体系</w:t>
            </w:r>
          </w:p>
        </w:tc>
        <w:tc>
          <w:tcPr>
            <w:tcW w:w="2820" w:type="dxa"/>
            <w:gridSpan w:val="2"/>
          </w:tcPr>
          <w:p w14:paraId="2F5ACFCC">
            <w:pPr>
              <w:pStyle w:val="130"/>
              <w:spacing w:before="158"/>
              <w:jc w:val="center"/>
              <w:rPr>
                <w:sz w:val="24"/>
              </w:rPr>
            </w:pPr>
            <w:r>
              <w:rPr>
                <w:rFonts w:hint="eastAsia"/>
                <w:kern w:val="0"/>
                <w:szCs w:val="21"/>
                <w:lang w:bidi="ar"/>
              </w:rPr>
              <w:t>/</w:t>
            </w:r>
          </w:p>
        </w:tc>
      </w:tr>
      <w:tr w14:paraId="684C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439959">
            <w:pPr>
              <w:pStyle w:val="130"/>
              <w:spacing w:before="149"/>
              <w:ind w:left="3345" w:right="3223"/>
              <w:jc w:val="center"/>
            </w:pPr>
            <w:r>
              <w:rPr>
                <w:rFonts w:hint="eastAsia"/>
                <w:szCs w:val="21"/>
              </w:rPr>
              <w:t>单位概况</w:t>
            </w:r>
          </w:p>
        </w:tc>
      </w:tr>
      <w:tr w14:paraId="685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BFEA8BC">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0446DFD">
            <w:pPr>
              <w:widowControl/>
              <w:textAlignment w:val="center"/>
              <w:rPr>
                <w:rFonts w:ascii="宋体" w:hAnsi="宋体" w:eastAsia="宋体" w:cs="宋体"/>
                <w:szCs w:val="21"/>
              </w:rPr>
            </w:pPr>
          </w:p>
        </w:tc>
        <w:tc>
          <w:tcPr>
            <w:tcW w:w="1530" w:type="dxa"/>
            <w:vAlign w:val="center"/>
          </w:tcPr>
          <w:p w14:paraId="2122A5FD">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1AE237E">
            <w:pPr>
              <w:widowControl/>
              <w:jc w:val="center"/>
              <w:textAlignment w:val="center"/>
              <w:rPr>
                <w:rFonts w:ascii="宋体" w:hAnsi="宋体" w:eastAsia="宋体" w:cs="宋体"/>
                <w:szCs w:val="21"/>
              </w:rPr>
            </w:pPr>
          </w:p>
        </w:tc>
        <w:tc>
          <w:tcPr>
            <w:tcW w:w="1097" w:type="dxa"/>
            <w:vAlign w:val="center"/>
          </w:tcPr>
          <w:p w14:paraId="07AEC154">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B7ED5C6">
            <w:pPr>
              <w:widowControl/>
              <w:jc w:val="center"/>
              <w:textAlignment w:val="center"/>
              <w:rPr>
                <w:rFonts w:ascii="宋体" w:hAnsi="宋体" w:eastAsia="宋体" w:cs="宋体"/>
                <w:szCs w:val="21"/>
              </w:rPr>
            </w:pPr>
          </w:p>
        </w:tc>
      </w:tr>
      <w:tr w14:paraId="2C64F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B2A003D">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4ACF6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45B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08EC4B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3CFC37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4BF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A01E27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5A24212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277C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604D02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E91FFC6">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C3A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0BD6A7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2D5158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2CE3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1FCB19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2353D526">
            <w:pPr>
              <w:widowControl/>
              <w:jc w:val="left"/>
              <w:rPr>
                <w:rFonts w:ascii="宋体" w:hAnsi="宋体" w:eastAsia="宋体" w:cs="宋体"/>
                <w:kern w:val="0"/>
                <w:szCs w:val="21"/>
                <w:lang w:bidi="ar"/>
              </w:rPr>
            </w:pPr>
          </w:p>
        </w:tc>
      </w:tr>
    </w:tbl>
    <w:p w14:paraId="2607F6E3">
      <w:pPr>
        <w:pStyle w:val="17"/>
        <w:rPr>
          <w:rFonts w:ascii="Times New Roman" w:hAnsi="Times New Roman" w:eastAsia="宋体" w:cs="Times New Roman"/>
          <w:b/>
          <w:bCs/>
          <w:color w:val="000000"/>
          <w:sz w:val="24"/>
          <w:szCs w:val="24"/>
        </w:rPr>
      </w:pPr>
    </w:p>
    <w:p w14:paraId="3929C070">
      <w:pPr>
        <w:pStyle w:val="17"/>
        <w:rPr>
          <w:rFonts w:ascii="Times New Roman" w:hAnsi="Times New Roman" w:eastAsia="宋体" w:cs="Times New Roman"/>
          <w:b/>
          <w:bCs/>
          <w:color w:val="000000"/>
          <w:sz w:val="24"/>
          <w:szCs w:val="24"/>
        </w:rPr>
      </w:pPr>
    </w:p>
    <w:p w14:paraId="47337A43">
      <w:pPr>
        <w:pStyle w:val="17"/>
        <w:rPr>
          <w:rFonts w:ascii="Times New Roman" w:hAnsi="Times New Roman" w:eastAsia="宋体" w:cs="Times New Roman"/>
          <w:b/>
          <w:bCs/>
          <w:color w:val="000000"/>
          <w:sz w:val="24"/>
          <w:szCs w:val="24"/>
        </w:rPr>
      </w:pPr>
    </w:p>
    <w:p w14:paraId="3426FB8F">
      <w:pPr>
        <w:pStyle w:val="17"/>
        <w:rPr>
          <w:rFonts w:ascii="Times New Roman" w:hAnsi="Times New Roman" w:eastAsia="宋体" w:cs="Times New Roman"/>
          <w:b/>
          <w:bCs/>
          <w:color w:val="000000"/>
          <w:sz w:val="24"/>
          <w:szCs w:val="24"/>
        </w:rPr>
      </w:pPr>
    </w:p>
    <w:p w14:paraId="1D2036A2">
      <w:pPr>
        <w:pStyle w:val="17"/>
        <w:rPr>
          <w:rFonts w:ascii="Times New Roman" w:hAnsi="Times New Roman" w:eastAsia="宋体" w:cs="Times New Roman"/>
          <w:b/>
          <w:bCs/>
          <w:color w:val="000000"/>
          <w:sz w:val="24"/>
          <w:szCs w:val="24"/>
        </w:rPr>
      </w:pPr>
    </w:p>
    <w:p w14:paraId="3FF6C249">
      <w:pPr>
        <w:pStyle w:val="17"/>
        <w:rPr>
          <w:rFonts w:ascii="Times New Roman" w:hAnsi="Times New Roman" w:eastAsia="宋体" w:cs="Times New Roman"/>
          <w:b/>
          <w:bCs/>
          <w:color w:val="000000"/>
          <w:sz w:val="24"/>
          <w:szCs w:val="24"/>
        </w:rPr>
      </w:pPr>
    </w:p>
    <w:p w14:paraId="6D8CD7B5">
      <w:pPr>
        <w:pStyle w:val="17"/>
        <w:rPr>
          <w:rFonts w:ascii="Times New Roman" w:hAnsi="Times New Roman" w:eastAsia="宋体" w:cs="Times New Roman"/>
          <w:b/>
          <w:bCs/>
          <w:color w:val="000000"/>
          <w:sz w:val="24"/>
          <w:szCs w:val="24"/>
        </w:rPr>
      </w:pPr>
    </w:p>
    <w:p w14:paraId="74461546">
      <w:pPr>
        <w:pStyle w:val="17"/>
        <w:rPr>
          <w:rFonts w:ascii="Times New Roman" w:hAnsi="Times New Roman" w:eastAsia="宋体" w:cs="Times New Roman"/>
          <w:b/>
          <w:bCs/>
          <w:color w:val="000000"/>
          <w:sz w:val="24"/>
          <w:szCs w:val="24"/>
        </w:rPr>
      </w:pPr>
    </w:p>
    <w:p w14:paraId="5224F6FE">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2C00377">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56C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0F2DEAB9">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56B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82B5F1">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7720A51E">
            <w:pPr>
              <w:spacing w:line="440" w:lineRule="exact"/>
              <w:jc w:val="center"/>
              <w:rPr>
                <w:rFonts w:ascii="宋体" w:hAnsi="宋体"/>
                <w:color w:val="000000"/>
                <w:sz w:val="24"/>
                <w:szCs w:val="24"/>
              </w:rPr>
            </w:pPr>
          </w:p>
        </w:tc>
      </w:tr>
      <w:tr w14:paraId="2BF3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18504E">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04C5DE1E">
            <w:pPr>
              <w:spacing w:line="440" w:lineRule="exact"/>
              <w:jc w:val="center"/>
              <w:rPr>
                <w:rFonts w:ascii="宋体" w:hAnsi="宋体"/>
                <w:color w:val="000000"/>
                <w:sz w:val="24"/>
                <w:szCs w:val="24"/>
              </w:rPr>
            </w:pPr>
          </w:p>
        </w:tc>
      </w:tr>
      <w:tr w14:paraId="3863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28F04DD">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49EBAA0">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22</w:t>
            </w:r>
            <w:r>
              <w:rPr>
                <w:rFonts w:hint="eastAsia" w:ascii="宋体" w:hAnsi="宋体" w:eastAsia="宋体"/>
                <w:color w:val="000000"/>
                <w:sz w:val="24"/>
                <w:szCs w:val="24"/>
              </w:rPr>
              <w:t>年</w:t>
            </w:r>
          </w:p>
        </w:tc>
        <w:tc>
          <w:tcPr>
            <w:tcW w:w="1288" w:type="dxa"/>
            <w:vAlign w:val="center"/>
          </w:tcPr>
          <w:p w14:paraId="12AC48F7">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c>
          <w:tcPr>
            <w:tcW w:w="1288" w:type="dxa"/>
            <w:vAlign w:val="center"/>
          </w:tcPr>
          <w:p w14:paraId="72E2419A">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4</w:t>
            </w:r>
            <w:r>
              <w:rPr>
                <w:rFonts w:hint="eastAsia" w:ascii="宋体" w:hAnsi="宋体" w:eastAsia="宋体"/>
                <w:color w:val="000000"/>
                <w:sz w:val="24"/>
                <w:szCs w:val="24"/>
              </w:rPr>
              <w:t>年</w:t>
            </w:r>
          </w:p>
        </w:tc>
      </w:tr>
      <w:tr w14:paraId="11068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2B17CF">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7EFDF592">
            <w:pPr>
              <w:spacing w:line="440" w:lineRule="exact"/>
              <w:jc w:val="center"/>
              <w:rPr>
                <w:rFonts w:ascii="宋体" w:hAnsi="宋体"/>
                <w:color w:val="000000"/>
                <w:sz w:val="24"/>
                <w:szCs w:val="24"/>
              </w:rPr>
            </w:pPr>
          </w:p>
        </w:tc>
        <w:tc>
          <w:tcPr>
            <w:tcW w:w="1288" w:type="dxa"/>
          </w:tcPr>
          <w:p w14:paraId="551593C6">
            <w:pPr>
              <w:spacing w:line="440" w:lineRule="exact"/>
              <w:jc w:val="center"/>
              <w:rPr>
                <w:rFonts w:ascii="宋体" w:hAnsi="宋体"/>
                <w:color w:val="000000"/>
                <w:sz w:val="24"/>
                <w:szCs w:val="24"/>
              </w:rPr>
            </w:pPr>
          </w:p>
        </w:tc>
        <w:tc>
          <w:tcPr>
            <w:tcW w:w="1288" w:type="dxa"/>
          </w:tcPr>
          <w:p w14:paraId="7645578F">
            <w:pPr>
              <w:spacing w:line="440" w:lineRule="exact"/>
              <w:jc w:val="center"/>
              <w:rPr>
                <w:rFonts w:ascii="宋体" w:hAnsi="宋体"/>
                <w:color w:val="000000"/>
                <w:sz w:val="24"/>
                <w:szCs w:val="24"/>
              </w:rPr>
            </w:pPr>
          </w:p>
        </w:tc>
      </w:tr>
      <w:tr w14:paraId="096D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3E87F9">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2B25CF4">
            <w:pPr>
              <w:spacing w:line="440" w:lineRule="exact"/>
              <w:jc w:val="center"/>
              <w:rPr>
                <w:rFonts w:ascii="宋体" w:hAnsi="宋体"/>
                <w:color w:val="000000"/>
                <w:sz w:val="24"/>
                <w:szCs w:val="24"/>
              </w:rPr>
            </w:pPr>
          </w:p>
        </w:tc>
        <w:tc>
          <w:tcPr>
            <w:tcW w:w="1288" w:type="dxa"/>
          </w:tcPr>
          <w:p w14:paraId="78D61F60">
            <w:pPr>
              <w:spacing w:line="440" w:lineRule="exact"/>
              <w:jc w:val="center"/>
              <w:rPr>
                <w:rFonts w:ascii="宋体" w:hAnsi="宋体"/>
                <w:color w:val="000000"/>
                <w:sz w:val="24"/>
                <w:szCs w:val="24"/>
              </w:rPr>
            </w:pPr>
          </w:p>
        </w:tc>
        <w:tc>
          <w:tcPr>
            <w:tcW w:w="1288" w:type="dxa"/>
          </w:tcPr>
          <w:p w14:paraId="558D9D2E">
            <w:pPr>
              <w:spacing w:line="440" w:lineRule="exact"/>
              <w:jc w:val="center"/>
              <w:rPr>
                <w:rFonts w:ascii="宋体" w:hAnsi="宋体"/>
                <w:color w:val="000000"/>
                <w:sz w:val="24"/>
                <w:szCs w:val="24"/>
              </w:rPr>
            </w:pPr>
          </w:p>
        </w:tc>
      </w:tr>
      <w:tr w14:paraId="1B044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E22B3DD">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624C9CF">
            <w:pPr>
              <w:spacing w:line="440" w:lineRule="exact"/>
              <w:jc w:val="center"/>
              <w:rPr>
                <w:rFonts w:ascii="宋体" w:hAnsi="宋体"/>
                <w:color w:val="000000"/>
                <w:sz w:val="24"/>
                <w:szCs w:val="24"/>
                <w:highlight w:val="yellow"/>
              </w:rPr>
            </w:pPr>
          </w:p>
        </w:tc>
        <w:tc>
          <w:tcPr>
            <w:tcW w:w="1288" w:type="dxa"/>
          </w:tcPr>
          <w:p w14:paraId="1C75FE61">
            <w:pPr>
              <w:spacing w:line="440" w:lineRule="exact"/>
              <w:jc w:val="center"/>
              <w:rPr>
                <w:rFonts w:ascii="宋体" w:hAnsi="宋体"/>
                <w:color w:val="000000"/>
                <w:sz w:val="24"/>
                <w:szCs w:val="24"/>
                <w:highlight w:val="yellow"/>
              </w:rPr>
            </w:pPr>
          </w:p>
        </w:tc>
        <w:tc>
          <w:tcPr>
            <w:tcW w:w="1288" w:type="dxa"/>
          </w:tcPr>
          <w:p w14:paraId="57CA343F">
            <w:pPr>
              <w:spacing w:line="440" w:lineRule="exact"/>
              <w:jc w:val="center"/>
              <w:rPr>
                <w:rFonts w:ascii="宋体" w:hAnsi="宋体"/>
                <w:color w:val="000000"/>
                <w:sz w:val="24"/>
                <w:szCs w:val="24"/>
                <w:highlight w:val="yellow"/>
              </w:rPr>
            </w:pPr>
          </w:p>
        </w:tc>
      </w:tr>
      <w:tr w14:paraId="716F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99B547">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C4436F4">
            <w:pPr>
              <w:spacing w:line="440" w:lineRule="exact"/>
              <w:jc w:val="center"/>
              <w:rPr>
                <w:rFonts w:ascii="宋体" w:hAnsi="宋体"/>
                <w:color w:val="000000"/>
                <w:sz w:val="24"/>
                <w:szCs w:val="24"/>
              </w:rPr>
            </w:pPr>
          </w:p>
        </w:tc>
        <w:tc>
          <w:tcPr>
            <w:tcW w:w="1288" w:type="dxa"/>
          </w:tcPr>
          <w:p w14:paraId="7EAD054B">
            <w:pPr>
              <w:spacing w:line="440" w:lineRule="exact"/>
              <w:jc w:val="center"/>
              <w:rPr>
                <w:rFonts w:ascii="宋体" w:hAnsi="宋体"/>
                <w:color w:val="000000"/>
                <w:sz w:val="24"/>
                <w:szCs w:val="24"/>
              </w:rPr>
            </w:pPr>
          </w:p>
        </w:tc>
        <w:tc>
          <w:tcPr>
            <w:tcW w:w="1288" w:type="dxa"/>
          </w:tcPr>
          <w:p w14:paraId="63DE8931">
            <w:pPr>
              <w:spacing w:line="440" w:lineRule="exact"/>
              <w:jc w:val="center"/>
              <w:rPr>
                <w:rFonts w:ascii="宋体" w:hAnsi="宋体"/>
                <w:color w:val="000000"/>
                <w:sz w:val="24"/>
                <w:szCs w:val="24"/>
              </w:rPr>
            </w:pPr>
          </w:p>
        </w:tc>
      </w:tr>
      <w:tr w14:paraId="1B83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5C53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7852D1AA">
            <w:pPr>
              <w:spacing w:line="440" w:lineRule="exact"/>
              <w:jc w:val="center"/>
              <w:rPr>
                <w:rFonts w:ascii="宋体" w:hAnsi="宋体"/>
                <w:color w:val="000000"/>
                <w:sz w:val="24"/>
                <w:szCs w:val="24"/>
              </w:rPr>
            </w:pPr>
          </w:p>
        </w:tc>
        <w:tc>
          <w:tcPr>
            <w:tcW w:w="1288" w:type="dxa"/>
          </w:tcPr>
          <w:p w14:paraId="13C9F88D">
            <w:pPr>
              <w:spacing w:line="440" w:lineRule="exact"/>
              <w:jc w:val="center"/>
              <w:rPr>
                <w:rFonts w:ascii="宋体" w:hAnsi="宋体"/>
                <w:color w:val="000000"/>
                <w:sz w:val="24"/>
                <w:szCs w:val="24"/>
              </w:rPr>
            </w:pPr>
          </w:p>
        </w:tc>
        <w:tc>
          <w:tcPr>
            <w:tcW w:w="1288" w:type="dxa"/>
          </w:tcPr>
          <w:p w14:paraId="0990F0DD">
            <w:pPr>
              <w:spacing w:line="440" w:lineRule="exact"/>
              <w:jc w:val="center"/>
              <w:rPr>
                <w:rFonts w:ascii="宋体" w:hAnsi="宋体"/>
                <w:color w:val="000000"/>
                <w:sz w:val="24"/>
                <w:szCs w:val="24"/>
              </w:rPr>
            </w:pPr>
          </w:p>
        </w:tc>
      </w:tr>
      <w:tr w14:paraId="572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BE76863">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1C76F4F4">
            <w:pPr>
              <w:spacing w:line="440" w:lineRule="exact"/>
              <w:jc w:val="center"/>
              <w:rPr>
                <w:rFonts w:ascii="宋体" w:hAnsi="宋体"/>
                <w:color w:val="000000"/>
                <w:sz w:val="24"/>
                <w:szCs w:val="24"/>
                <w:highlight w:val="yellow"/>
              </w:rPr>
            </w:pPr>
          </w:p>
        </w:tc>
        <w:tc>
          <w:tcPr>
            <w:tcW w:w="1288" w:type="dxa"/>
          </w:tcPr>
          <w:p w14:paraId="05163D96">
            <w:pPr>
              <w:spacing w:line="440" w:lineRule="exact"/>
              <w:jc w:val="center"/>
              <w:rPr>
                <w:rFonts w:ascii="宋体" w:hAnsi="宋体"/>
                <w:color w:val="000000"/>
                <w:sz w:val="24"/>
                <w:szCs w:val="24"/>
                <w:highlight w:val="yellow"/>
              </w:rPr>
            </w:pPr>
          </w:p>
        </w:tc>
        <w:tc>
          <w:tcPr>
            <w:tcW w:w="1288" w:type="dxa"/>
          </w:tcPr>
          <w:p w14:paraId="43B3CD14">
            <w:pPr>
              <w:spacing w:line="440" w:lineRule="exact"/>
              <w:jc w:val="center"/>
              <w:rPr>
                <w:rFonts w:ascii="宋体" w:hAnsi="宋体"/>
                <w:color w:val="000000"/>
                <w:sz w:val="24"/>
                <w:szCs w:val="24"/>
                <w:highlight w:val="yellow"/>
              </w:rPr>
            </w:pPr>
          </w:p>
        </w:tc>
      </w:tr>
      <w:tr w14:paraId="7B8C3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BD5234">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2A1B5D28">
            <w:pPr>
              <w:spacing w:line="440" w:lineRule="exact"/>
              <w:jc w:val="center"/>
              <w:rPr>
                <w:rFonts w:ascii="宋体" w:hAnsi="宋体"/>
                <w:color w:val="000000"/>
                <w:sz w:val="24"/>
                <w:szCs w:val="24"/>
                <w:highlight w:val="yellow"/>
              </w:rPr>
            </w:pPr>
          </w:p>
        </w:tc>
        <w:tc>
          <w:tcPr>
            <w:tcW w:w="1288" w:type="dxa"/>
          </w:tcPr>
          <w:p w14:paraId="28F80914">
            <w:pPr>
              <w:spacing w:line="440" w:lineRule="exact"/>
              <w:jc w:val="center"/>
              <w:rPr>
                <w:rFonts w:ascii="宋体" w:hAnsi="宋体"/>
                <w:color w:val="000000"/>
                <w:sz w:val="24"/>
                <w:szCs w:val="24"/>
                <w:highlight w:val="yellow"/>
              </w:rPr>
            </w:pPr>
          </w:p>
        </w:tc>
        <w:tc>
          <w:tcPr>
            <w:tcW w:w="1288" w:type="dxa"/>
          </w:tcPr>
          <w:p w14:paraId="17EE4B16">
            <w:pPr>
              <w:spacing w:line="440" w:lineRule="exact"/>
              <w:jc w:val="center"/>
              <w:rPr>
                <w:rFonts w:ascii="宋体" w:hAnsi="宋体"/>
                <w:color w:val="000000"/>
                <w:sz w:val="24"/>
                <w:szCs w:val="24"/>
                <w:highlight w:val="yellow"/>
              </w:rPr>
            </w:pPr>
          </w:p>
        </w:tc>
      </w:tr>
      <w:tr w14:paraId="1530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39FEB1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9F6DC8F">
            <w:pPr>
              <w:spacing w:line="440" w:lineRule="exact"/>
              <w:jc w:val="center"/>
              <w:rPr>
                <w:rFonts w:ascii="宋体" w:hAnsi="宋体"/>
                <w:color w:val="000000"/>
                <w:sz w:val="24"/>
                <w:szCs w:val="24"/>
              </w:rPr>
            </w:pPr>
          </w:p>
        </w:tc>
        <w:tc>
          <w:tcPr>
            <w:tcW w:w="1288" w:type="dxa"/>
          </w:tcPr>
          <w:p w14:paraId="311D08B6">
            <w:pPr>
              <w:spacing w:line="440" w:lineRule="exact"/>
              <w:jc w:val="center"/>
              <w:rPr>
                <w:rFonts w:ascii="宋体" w:hAnsi="宋体"/>
                <w:color w:val="000000"/>
                <w:sz w:val="24"/>
                <w:szCs w:val="24"/>
              </w:rPr>
            </w:pPr>
          </w:p>
        </w:tc>
        <w:tc>
          <w:tcPr>
            <w:tcW w:w="1288" w:type="dxa"/>
          </w:tcPr>
          <w:p w14:paraId="5E24D390">
            <w:pPr>
              <w:spacing w:line="440" w:lineRule="exact"/>
              <w:jc w:val="center"/>
              <w:rPr>
                <w:rFonts w:ascii="宋体" w:hAnsi="宋体"/>
                <w:color w:val="000000"/>
                <w:sz w:val="24"/>
                <w:szCs w:val="24"/>
              </w:rPr>
            </w:pPr>
          </w:p>
        </w:tc>
      </w:tr>
      <w:tr w14:paraId="32613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759DC">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4EEDFE1F">
            <w:pPr>
              <w:spacing w:line="440" w:lineRule="exact"/>
              <w:jc w:val="center"/>
              <w:rPr>
                <w:rFonts w:ascii="宋体" w:hAnsi="宋体"/>
                <w:color w:val="000000"/>
                <w:sz w:val="24"/>
                <w:szCs w:val="24"/>
              </w:rPr>
            </w:pPr>
          </w:p>
        </w:tc>
        <w:tc>
          <w:tcPr>
            <w:tcW w:w="1288" w:type="dxa"/>
          </w:tcPr>
          <w:p w14:paraId="510B6F5A">
            <w:pPr>
              <w:spacing w:line="440" w:lineRule="exact"/>
              <w:jc w:val="center"/>
              <w:rPr>
                <w:rFonts w:ascii="宋体" w:hAnsi="宋体"/>
                <w:color w:val="000000"/>
                <w:sz w:val="24"/>
                <w:szCs w:val="24"/>
              </w:rPr>
            </w:pPr>
          </w:p>
        </w:tc>
        <w:tc>
          <w:tcPr>
            <w:tcW w:w="1288" w:type="dxa"/>
          </w:tcPr>
          <w:p w14:paraId="706D051C">
            <w:pPr>
              <w:spacing w:line="440" w:lineRule="exact"/>
              <w:jc w:val="center"/>
              <w:rPr>
                <w:rFonts w:ascii="宋体" w:hAnsi="宋体"/>
                <w:color w:val="000000"/>
                <w:sz w:val="24"/>
                <w:szCs w:val="24"/>
              </w:rPr>
            </w:pPr>
          </w:p>
        </w:tc>
      </w:tr>
      <w:tr w14:paraId="31B3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07AE4">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54290385">
            <w:pPr>
              <w:spacing w:line="440" w:lineRule="exact"/>
              <w:jc w:val="center"/>
              <w:rPr>
                <w:rFonts w:ascii="宋体" w:hAnsi="宋体"/>
                <w:color w:val="000000"/>
                <w:sz w:val="24"/>
                <w:szCs w:val="24"/>
              </w:rPr>
            </w:pPr>
          </w:p>
        </w:tc>
        <w:tc>
          <w:tcPr>
            <w:tcW w:w="1288" w:type="dxa"/>
          </w:tcPr>
          <w:p w14:paraId="347C8B32">
            <w:pPr>
              <w:spacing w:line="440" w:lineRule="exact"/>
              <w:jc w:val="center"/>
              <w:rPr>
                <w:rFonts w:ascii="宋体" w:hAnsi="宋体"/>
                <w:color w:val="000000"/>
                <w:sz w:val="24"/>
                <w:szCs w:val="24"/>
              </w:rPr>
            </w:pPr>
          </w:p>
        </w:tc>
        <w:tc>
          <w:tcPr>
            <w:tcW w:w="1288" w:type="dxa"/>
          </w:tcPr>
          <w:p w14:paraId="78B6D910">
            <w:pPr>
              <w:spacing w:line="440" w:lineRule="exact"/>
              <w:jc w:val="center"/>
              <w:rPr>
                <w:rFonts w:ascii="宋体" w:hAnsi="宋体"/>
                <w:color w:val="000000"/>
                <w:sz w:val="24"/>
                <w:szCs w:val="24"/>
              </w:rPr>
            </w:pPr>
          </w:p>
        </w:tc>
      </w:tr>
    </w:tbl>
    <w:p w14:paraId="44D5262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4E99E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310E9A">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DF8C07F">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7BB8051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00A7BB0">
      <w:pPr>
        <w:spacing w:line="240" w:lineRule="exact"/>
        <w:jc w:val="center"/>
        <w:rPr>
          <w:rFonts w:ascii="宋体" w:hAnsi="Calibri" w:eastAsia="宋体" w:cs="Times New Roman"/>
          <w:b/>
          <w:bCs/>
          <w:sz w:val="36"/>
          <w:szCs w:val="20"/>
        </w:rPr>
      </w:pPr>
    </w:p>
    <w:p w14:paraId="3876F61A">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济南发动机厂新增缸套预压装设备项目</w:t>
      </w:r>
    </w:p>
    <w:p w14:paraId="6DB2697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0513FB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314B6DC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E357C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6D6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F5EFA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E55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CA738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B383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5A7D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A8DD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F987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AC4A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0FD3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0B83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36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5D0B0">
      <w:pPr>
        <w:spacing w:line="360" w:lineRule="auto"/>
        <w:ind w:firstLine="480" w:firstLineChars="200"/>
        <w:rPr>
          <w:rFonts w:ascii="宋体" w:hAnsi="宋体" w:eastAsia="宋体" w:cs="Times New Roman"/>
          <w:sz w:val="24"/>
          <w:szCs w:val="20"/>
          <w:u w:val="single"/>
        </w:rPr>
      </w:pPr>
    </w:p>
    <w:p w14:paraId="28B1D0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69FFE6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3B271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9A5DF66">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844D60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64E3E7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济南发动机厂新增缸套预压装设备项目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3F2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4F1432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365CD74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73CD8A2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CE5DE6A">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7BD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78D5B1">
            <w:pPr>
              <w:jc w:val="center"/>
              <w:rPr>
                <w:rFonts w:ascii="Times New Roman" w:hAnsi="Times New Roman" w:eastAsia="宋体" w:cs="Times New Roman"/>
                <w:b/>
                <w:sz w:val="24"/>
                <w:szCs w:val="20"/>
              </w:rPr>
            </w:pPr>
          </w:p>
        </w:tc>
        <w:tc>
          <w:tcPr>
            <w:tcW w:w="3449" w:type="dxa"/>
          </w:tcPr>
          <w:p w14:paraId="5D23FFCA">
            <w:pPr>
              <w:jc w:val="center"/>
              <w:rPr>
                <w:rFonts w:ascii="Times New Roman" w:hAnsi="Times New Roman" w:eastAsia="宋体" w:cs="Times New Roman"/>
                <w:b/>
                <w:sz w:val="24"/>
                <w:szCs w:val="20"/>
              </w:rPr>
            </w:pPr>
          </w:p>
        </w:tc>
        <w:tc>
          <w:tcPr>
            <w:tcW w:w="2414" w:type="dxa"/>
          </w:tcPr>
          <w:p w14:paraId="1F3945BA">
            <w:pPr>
              <w:jc w:val="center"/>
              <w:rPr>
                <w:rFonts w:ascii="Times New Roman" w:hAnsi="Times New Roman" w:eastAsia="宋体" w:cs="Times New Roman"/>
                <w:b/>
                <w:sz w:val="24"/>
                <w:szCs w:val="20"/>
              </w:rPr>
            </w:pPr>
          </w:p>
        </w:tc>
        <w:tc>
          <w:tcPr>
            <w:tcW w:w="1608" w:type="dxa"/>
          </w:tcPr>
          <w:p w14:paraId="7C11F64B">
            <w:pPr>
              <w:jc w:val="center"/>
              <w:rPr>
                <w:rFonts w:ascii="Times New Roman" w:hAnsi="Times New Roman" w:eastAsia="宋体" w:cs="Times New Roman"/>
                <w:b/>
                <w:sz w:val="24"/>
                <w:szCs w:val="20"/>
              </w:rPr>
            </w:pPr>
          </w:p>
        </w:tc>
      </w:tr>
      <w:tr w14:paraId="6B6E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1E982B4">
            <w:pPr>
              <w:jc w:val="center"/>
              <w:rPr>
                <w:rFonts w:ascii="Times New Roman" w:hAnsi="Times New Roman" w:eastAsia="宋体" w:cs="Times New Roman"/>
                <w:b/>
                <w:sz w:val="24"/>
                <w:szCs w:val="20"/>
              </w:rPr>
            </w:pPr>
          </w:p>
        </w:tc>
        <w:tc>
          <w:tcPr>
            <w:tcW w:w="3449" w:type="dxa"/>
          </w:tcPr>
          <w:p w14:paraId="19B0E1EF">
            <w:pPr>
              <w:jc w:val="center"/>
              <w:rPr>
                <w:rFonts w:ascii="Times New Roman" w:hAnsi="Times New Roman" w:eastAsia="宋体" w:cs="Times New Roman"/>
                <w:b/>
                <w:sz w:val="24"/>
                <w:szCs w:val="20"/>
              </w:rPr>
            </w:pPr>
          </w:p>
        </w:tc>
        <w:tc>
          <w:tcPr>
            <w:tcW w:w="2414" w:type="dxa"/>
          </w:tcPr>
          <w:p w14:paraId="63E557CC">
            <w:pPr>
              <w:jc w:val="center"/>
              <w:rPr>
                <w:rFonts w:ascii="Times New Roman" w:hAnsi="Times New Roman" w:eastAsia="宋体" w:cs="Times New Roman"/>
                <w:b/>
                <w:sz w:val="24"/>
                <w:szCs w:val="20"/>
              </w:rPr>
            </w:pPr>
          </w:p>
        </w:tc>
        <w:tc>
          <w:tcPr>
            <w:tcW w:w="1608" w:type="dxa"/>
          </w:tcPr>
          <w:p w14:paraId="37A72B98">
            <w:pPr>
              <w:jc w:val="center"/>
              <w:rPr>
                <w:rFonts w:ascii="Times New Roman" w:hAnsi="Times New Roman" w:eastAsia="宋体" w:cs="Times New Roman"/>
                <w:b/>
                <w:sz w:val="24"/>
                <w:szCs w:val="20"/>
              </w:rPr>
            </w:pPr>
          </w:p>
        </w:tc>
      </w:tr>
      <w:tr w14:paraId="49522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A45B3">
            <w:pPr>
              <w:jc w:val="center"/>
              <w:rPr>
                <w:rFonts w:ascii="Times New Roman" w:hAnsi="Times New Roman" w:eastAsia="宋体" w:cs="Times New Roman"/>
                <w:b/>
                <w:sz w:val="24"/>
                <w:szCs w:val="20"/>
              </w:rPr>
            </w:pPr>
          </w:p>
        </w:tc>
        <w:tc>
          <w:tcPr>
            <w:tcW w:w="3449" w:type="dxa"/>
          </w:tcPr>
          <w:p w14:paraId="1A11B522">
            <w:pPr>
              <w:jc w:val="center"/>
              <w:rPr>
                <w:rFonts w:ascii="Times New Roman" w:hAnsi="Times New Roman" w:eastAsia="宋体" w:cs="Times New Roman"/>
                <w:b/>
                <w:sz w:val="24"/>
                <w:szCs w:val="20"/>
              </w:rPr>
            </w:pPr>
          </w:p>
        </w:tc>
        <w:tc>
          <w:tcPr>
            <w:tcW w:w="2414" w:type="dxa"/>
          </w:tcPr>
          <w:p w14:paraId="68CA4F72">
            <w:pPr>
              <w:jc w:val="center"/>
              <w:rPr>
                <w:rFonts w:ascii="Times New Roman" w:hAnsi="Times New Roman" w:eastAsia="宋体" w:cs="Times New Roman"/>
                <w:b/>
                <w:sz w:val="24"/>
                <w:szCs w:val="20"/>
              </w:rPr>
            </w:pPr>
          </w:p>
        </w:tc>
        <w:tc>
          <w:tcPr>
            <w:tcW w:w="1608" w:type="dxa"/>
          </w:tcPr>
          <w:p w14:paraId="4847E3E1">
            <w:pPr>
              <w:jc w:val="center"/>
              <w:rPr>
                <w:rFonts w:ascii="Times New Roman" w:hAnsi="Times New Roman" w:eastAsia="宋体" w:cs="Times New Roman"/>
                <w:b/>
                <w:sz w:val="24"/>
                <w:szCs w:val="20"/>
              </w:rPr>
            </w:pPr>
          </w:p>
        </w:tc>
      </w:tr>
      <w:tr w14:paraId="3234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60779F3">
            <w:pPr>
              <w:jc w:val="center"/>
              <w:rPr>
                <w:rFonts w:ascii="Times New Roman" w:hAnsi="Times New Roman" w:eastAsia="宋体" w:cs="Times New Roman"/>
                <w:b/>
                <w:sz w:val="24"/>
                <w:szCs w:val="20"/>
              </w:rPr>
            </w:pPr>
          </w:p>
        </w:tc>
        <w:tc>
          <w:tcPr>
            <w:tcW w:w="3449" w:type="dxa"/>
          </w:tcPr>
          <w:p w14:paraId="7A3FFA3A">
            <w:pPr>
              <w:jc w:val="center"/>
              <w:rPr>
                <w:rFonts w:ascii="Times New Roman" w:hAnsi="Times New Roman" w:eastAsia="宋体" w:cs="Times New Roman"/>
                <w:b/>
                <w:sz w:val="24"/>
                <w:szCs w:val="20"/>
              </w:rPr>
            </w:pPr>
          </w:p>
        </w:tc>
        <w:tc>
          <w:tcPr>
            <w:tcW w:w="2414" w:type="dxa"/>
          </w:tcPr>
          <w:p w14:paraId="769D75BE">
            <w:pPr>
              <w:jc w:val="center"/>
              <w:rPr>
                <w:rFonts w:ascii="Times New Roman" w:hAnsi="Times New Roman" w:eastAsia="宋体" w:cs="Times New Roman"/>
                <w:b/>
                <w:sz w:val="24"/>
                <w:szCs w:val="20"/>
              </w:rPr>
            </w:pPr>
          </w:p>
        </w:tc>
        <w:tc>
          <w:tcPr>
            <w:tcW w:w="1608" w:type="dxa"/>
          </w:tcPr>
          <w:p w14:paraId="4195A2C7">
            <w:pPr>
              <w:jc w:val="center"/>
              <w:rPr>
                <w:rFonts w:ascii="Times New Roman" w:hAnsi="Times New Roman" w:eastAsia="宋体" w:cs="Times New Roman"/>
                <w:b/>
                <w:sz w:val="24"/>
                <w:szCs w:val="20"/>
              </w:rPr>
            </w:pPr>
          </w:p>
        </w:tc>
      </w:tr>
      <w:tr w14:paraId="735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0B0334">
            <w:pPr>
              <w:jc w:val="center"/>
              <w:rPr>
                <w:rFonts w:ascii="Times New Roman" w:hAnsi="Times New Roman" w:eastAsia="宋体" w:cs="Times New Roman"/>
                <w:b/>
                <w:sz w:val="24"/>
                <w:szCs w:val="20"/>
              </w:rPr>
            </w:pPr>
          </w:p>
        </w:tc>
        <w:tc>
          <w:tcPr>
            <w:tcW w:w="3449" w:type="dxa"/>
          </w:tcPr>
          <w:p w14:paraId="7745911C">
            <w:pPr>
              <w:jc w:val="center"/>
              <w:rPr>
                <w:rFonts w:ascii="Times New Roman" w:hAnsi="Times New Roman" w:eastAsia="宋体" w:cs="Times New Roman"/>
                <w:b/>
                <w:sz w:val="24"/>
                <w:szCs w:val="20"/>
              </w:rPr>
            </w:pPr>
          </w:p>
        </w:tc>
        <w:tc>
          <w:tcPr>
            <w:tcW w:w="2414" w:type="dxa"/>
          </w:tcPr>
          <w:p w14:paraId="43E34A0A">
            <w:pPr>
              <w:jc w:val="center"/>
              <w:rPr>
                <w:rFonts w:ascii="Times New Roman" w:hAnsi="Times New Roman" w:eastAsia="宋体" w:cs="Times New Roman"/>
                <w:b/>
                <w:sz w:val="24"/>
                <w:szCs w:val="20"/>
              </w:rPr>
            </w:pPr>
          </w:p>
        </w:tc>
        <w:tc>
          <w:tcPr>
            <w:tcW w:w="1608" w:type="dxa"/>
          </w:tcPr>
          <w:p w14:paraId="17DA3DF0">
            <w:pPr>
              <w:jc w:val="center"/>
              <w:rPr>
                <w:rFonts w:ascii="Times New Roman" w:hAnsi="Times New Roman" w:eastAsia="宋体" w:cs="Times New Roman"/>
                <w:b/>
                <w:sz w:val="24"/>
                <w:szCs w:val="20"/>
              </w:rPr>
            </w:pPr>
          </w:p>
        </w:tc>
      </w:tr>
      <w:tr w14:paraId="3314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8B16B00">
            <w:pPr>
              <w:jc w:val="center"/>
              <w:rPr>
                <w:rFonts w:ascii="Times New Roman" w:hAnsi="Times New Roman" w:eastAsia="宋体" w:cs="Times New Roman"/>
                <w:b/>
                <w:sz w:val="24"/>
                <w:szCs w:val="20"/>
              </w:rPr>
            </w:pPr>
          </w:p>
        </w:tc>
        <w:tc>
          <w:tcPr>
            <w:tcW w:w="3449" w:type="dxa"/>
          </w:tcPr>
          <w:p w14:paraId="4B122D55">
            <w:pPr>
              <w:jc w:val="center"/>
              <w:rPr>
                <w:rFonts w:ascii="Times New Roman" w:hAnsi="Times New Roman" w:eastAsia="宋体" w:cs="Times New Roman"/>
                <w:b/>
                <w:sz w:val="24"/>
                <w:szCs w:val="20"/>
              </w:rPr>
            </w:pPr>
          </w:p>
        </w:tc>
        <w:tc>
          <w:tcPr>
            <w:tcW w:w="2414" w:type="dxa"/>
          </w:tcPr>
          <w:p w14:paraId="6F3E7946">
            <w:pPr>
              <w:jc w:val="center"/>
              <w:rPr>
                <w:rFonts w:ascii="Times New Roman" w:hAnsi="Times New Roman" w:eastAsia="宋体" w:cs="Times New Roman"/>
                <w:b/>
                <w:sz w:val="24"/>
                <w:szCs w:val="20"/>
              </w:rPr>
            </w:pPr>
          </w:p>
        </w:tc>
        <w:tc>
          <w:tcPr>
            <w:tcW w:w="1608" w:type="dxa"/>
          </w:tcPr>
          <w:p w14:paraId="752B8CB3">
            <w:pPr>
              <w:jc w:val="center"/>
              <w:rPr>
                <w:rFonts w:ascii="Times New Roman" w:hAnsi="Times New Roman" w:eastAsia="宋体" w:cs="Times New Roman"/>
                <w:b/>
                <w:sz w:val="24"/>
                <w:szCs w:val="20"/>
              </w:rPr>
            </w:pPr>
          </w:p>
        </w:tc>
      </w:tr>
      <w:tr w14:paraId="3187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939B4A">
            <w:pPr>
              <w:jc w:val="center"/>
              <w:rPr>
                <w:rFonts w:ascii="Times New Roman" w:hAnsi="Times New Roman" w:eastAsia="宋体" w:cs="Times New Roman"/>
                <w:b/>
                <w:sz w:val="24"/>
                <w:szCs w:val="20"/>
              </w:rPr>
            </w:pPr>
          </w:p>
        </w:tc>
        <w:tc>
          <w:tcPr>
            <w:tcW w:w="3449" w:type="dxa"/>
          </w:tcPr>
          <w:p w14:paraId="7E08DF83">
            <w:pPr>
              <w:jc w:val="center"/>
              <w:rPr>
                <w:rFonts w:ascii="Times New Roman" w:hAnsi="Times New Roman" w:eastAsia="宋体" w:cs="Times New Roman"/>
                <w:b/>
                <w:sz w:val="24"/>
                <w:szCs w:val="20"/>
              </w:rPr>
            </w:pPr>
          </w:p>
        </w:tc>
        <w:tc>
          <w:tcPr>
            <w:tcW w:w="2414" w:type="dxa"/>
          </w:tcPr>
          <w:p w14:paraId="5C1C4DA1">
            <w:pPr>
              <w:jc w:val="center"/>
              <w:rPr>
                <w:rFonts w:ascii="Times New Roman" w:hAnsi="Times New Roman" w:eastAsia="宋体" w:cs="Times New Roman"/>
                <w:b/>
                <w:sz w:val="24"/>
                <w:szCs w:val="20"/>
              </w:rPr>
            </w:pPr>
          </w:p>
        </w:tc>
        <w:tc>
          <w:tcPr>
            <w:tcW w:w="1608" w:type="dxa"/>
          </w:tcPr>
          <w:p w14:paraId="50F273B7">
            <w:pPr>
              <w:jc w:val="center"/>
              <w:rPr>
                <w:rFonts w:ascii="Times New Roman" w:hAnsi="Times New Roman" w:eastAsia="宋体" w:cs="Times New Roman"/>
                <w:b/>
                <w:sz w:val="24"/>
                <w:szCs w:val="20"/>
              </w:rPr>
            </w:pPr>
          </w:p>
        </w:tc>
      </w:tr>
      <w:tr w14:paraId="74E6E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A4AF8B1">
            <w:pPr>
              <w:jc w:val="center"/>
              <w:rPr>
                <w:rFonts w:ascii="Times New Roman" w:hAnsi="Times New Roman" w:eastAsia="宋体" w:cs="Times New Roman"/>
                <w:b/>
                <w:sz w:val="24"/>
                <w:szCs w:val="20"/>
              </w:rPr>
            </w:pPr>
          </w:p>
        </w:tc>
        <w:tc>
          <w:tcPr>
            <w:tcW w:w="3449" w:type="dxa"/>
          </w:tcPr>
          <w:p w14:paraId="2718E4C1">
            <w:pPr>
              <w:jc w:val="center"/>
              <w:rPr>
                <w:rFonts w:ascii="Times New Roman" w:hAnsi="Times New Roman" w:eastAsia="宋体" w:cs="Times New Roman"/>
                <w:b/>
                <w:sz w:val="24"/>
                <w:szCs w:val="20"/>
              </w:rPr>
            </w:pPr>
          </w:p>
        </w:tc>
        <w:tc>
          <w:tcPr>
            <w:tcW w:w="2414" w:type="dxa"/>
          </w:tcPr>
          <w:p w14:paraId="09354C6B">
            <w:pPr>
              <w:jc w:val="center"/>
              <w:rPr>
                <w:rFonts w:ascii="Times New Roman" w:hAnsi="Times New Roman" w:eastAsia="宋体" w:cs="Times New Roman"/>
                <w:b/>
                <w:sz w:val="24"/>
                <w:szCs w:val="20"/>
              </w:rPr>
            </w:pPr>
          </w:p>
        </w:tc>
        <w:tc>
          <w:tcPr>
            <w:tcW w:w="1608" w:type="dxa"/>
          </w:tcPr>
          <w:p w14:paraId="2C52456A">
            <w:pPr>
              <w:jc w:val="center"/>
              <w:rPr>
                <w:rFonts w:ascii="Times New Roman" w:hAnsi="Times New Roman" w:eastAsia="宋体" w:cs="Times New Roman"/>
                <w:b/>
                <w:sz w:val="24"/>
                <w:szCs w:val="20"/>
              </w:rPr>
            </w:pPr>
          </w:p>
        </w:tc>
      </w:tr>
      <w:tr w14:paraId="65AE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506B9E">
            <w:pPr>
              <w:jc w:val="center"/>
              <w:rPr>
                <w:rFonts w:ascii="Times New Roman" w:hAnsi="Times New Roman" w:eastAsia="宋体" w:cs="Times New Roman"/>
                <w:b/>
                <w:sz w:val="24"/>
                <w:szCs w:val="20"/>
              </w:rPr>
            </w:pPr>
          </w:p>
        </w:tc>
        <w:tc>
          <w:tcPr>
            <w:tcW w:w="3449" w:type="dxa"/>
          </w:tcPr>
          <w:p w14:paraId="1826FBCC">
            <w:pPr>
              <w:jc w:val="center"/>
              <w:rPr>
                <w:rFonts w:ascii="Times New Roman" w:hAnsi="Times New Roman" w:eastAsia="宋体" w:cs="Times New Roman"/>
                <w:b/>
                <w:sz w:val="24"/>
                <w:szCs w:val="20"/>
              </w:rPr>
            </w:pPr>
          </w:p>
        </w:tc>
        <w:tc>
          <w:tcPr>
            <w:tcW w:w="2414" w:type="dxa"/>
          </w:tcPr>
          <w:p w14:paraId="130A5109">
            <w:pPr>
              <w:jc w:val="center"/>
              <w:rPr>
                <w:rFonts w:ascii="Times New Roman" w:hAnsi="Times New Roman" w:eastAsia="宋体" w:cs="Times New Roman"/>
                <w:b/>
                <w:sz w:val="24"/>
                <w:szCs w:val="20"/>
              </w:rPr>
            </w:pPr>
          </w:p>
        </w:tc>
        <w:tc>
          <w:tcPr>
            <w:tcW w:w="1608" w:type="dxa"/>
          </w:tcPr>
          <w:p w14:paraId="1E54B7BD">
            <w:pPr>
              <w:jc w:val="center"/>
              <w:rPr>
                <w:rFonts w:ascii="Times New Roman" w:hAnsi="Times New Roman" w:eastAsia="宋体" w:cs="Times New Roman"/>
                <w:b/>
                <w:sz w:val="24"/>
                <w:szCs w:val="20"/>
              </w:rPr>
            </w:pPr>
          </w:p>
        </w:tc>
      </w:tr>
      <w:tr w14:paraId="752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7F225E1">
            <w:pPr>
              <w:jc w:val="center"/>
              <w:rPr>
                <w:rFonts w:ascii="Times New Roman" w:hAnsi="Times New Roman" w:eastAsia="宋体" w:cs="Times New Roman"/>
                <w:b/>
                <w:sz w:val="24"/>
                <w:szCs w:val="20"/>
              </w:rPr>
            </w:pPr>
          </w:p>
        </w:tc>
        <w:tc>
          <w:tcPr>
            <w:tcW w:w="3449" w:type="dxa"/>
          </w:tcPr>
          <w:p w14:paraId="71BAC683">
            <w:pPr>
              <w:jc w:val="center"/>
              <w:rPr>
                <w:rFonts w:ascii="Times New Roman" w:hAnsi="Times New Roman" w:eastAsia="宋体" w:cs="Times New Roman"/>
                <w:b/>
                <w:sz w:val="24"/>
                <w:szCs w:val="20"/>
              </w:rPr>
            </w:pPr>
          </w:p>
        </w:tc>
        <w:tc>
          <w:tcPr>
            <w:tcW w:w="2414" w:type="dxa"/>
          </w:tcPr>
          <w:p w14:paraId="2C8A04DC">
            <w:pPr>
              <w:jc w:val="center"/>
              <w:rPr>
                <w:rFonts w:ascii="Times New Roman" w:hAnsi="Times New Roman" w:eastAsia="宋体" w:cs="Times New Roman"/>
                <w:b/>
                <w:sz w:val="24"/>
                <w:szCs w:val="20"/>
              </w:rPr>
            </w:pPr>
          </w:p>
        </w:tc>
        <w:tc>
          <w:tcPr>
            <w:tcW w:w="1608" w:type="dxa"/>
          </w:tcPr>
          <w:p w14:paraId="3403D51F">
            <w:pPr>
              <w:jc w:val="center"/>
              <w:rPr>
                <w:rFonts w:ascii="Times New Roman" w:hAnsi="Times New Roman" w:eastAsia="宋体" w:cs="Times New Roman"/>
                <w:b/>
                <w:sz w:val="24"/>
                <w:szCs w:val="20"/>
              </w:rPr>
            </w:pPr>
          </w:p>
        </w:tc>
      </w:tr>
      <w:tr w14:paraId="698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F4848">
            <w:pPr>
              <w:jc w:val="center"/>
              <w:rPr>
                <w:rFonts w:ascii="Times New Roman" w:hAnsi="Times New Roman" w:eastAsia="宋体" w:cs="Times New Roman"/>
                <w:b/>
                <w:sz w:val="24"/>
                <w:szCs w:val="20"/>
              </w:rPr>
            </w:pPr>
          </w:p>
        </w:tc>
        <w:tc>
          <w:tcPr>
            <w:tcW w:w="3449" w:type="dxa"/>
          </w:tcPr>
          <w:p w14:paraId="47DEEF0F">
            <w:pPr>
              <w:jc w:val="center"/>
              <w:rPr>
                <w:rFonts w:ascii="Times New Roman" w:hAnsi="Times New Roman" w:eastAsia="宋体" w:cs="Times New Roman"/>
                <w:b/>
                <w:sz w:val="24"/>
                <w:szCs w:val="20"/>
              </w:rPr>
            </w:pPr>
          </w:p>
        </w:tc>
        <w:tc>
          <w:tcPr>
            <w:tcW w:w="2414" w:type="dxa"/>
          </w:tcPr>
          <w:p w14:paraId="75E05685">
            <w:pPr>
              <w:jc w:val="center"/>
              <w:rPr>
                <w:rFonts w:ascii="Times New Roman" w:hAnsi="Times New Roman" w:eastAsia="宋体" w:cs="Times New Roman"/>
                <w:b/>
                <w:sz w:val="24"/>
                <w:szCs w:val="20"/>
              </w:rPr>
            </w:pPr>
          </w:p>
        </w:tc>
        <w:tc>
          <w:tcPr>
            <w:tcW w:w="1608" w:type="dxa"/>
          </w:tcPr>
          <w:p w14:paraId="40015D24">
            <w:pPr>
              <w:jc w:val="center"/>
              <w:rPr>
                <w:rFonts w:ascii="Times New Roman" w:hAnsi="Times New Roman" w:eastAsia="宋体" w:cs="Times New Roman"/>
                <w:b/>
                <w:sz w:val="24"/>
                <w:szCs w:val="20"/>
              </w:rPr>
            </w:pPr>
          </w:p>
        </w:tc>
      </w:tr>
      <w:tr w14:paraId="08E4E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31FB5F4">
            <w:pPr>
              <w:jc w:val="center"/>
              <w:rPr>
                <w:rFonts w:ascii="Times New Roman" w:hAnsi="Times New Roman" w:eastAsia="宋体" w:cs="Times New Roman"/>
                <w:b/>
                <w:sz w:val="24"/>
                <w:szCs w:val="20"/>
              </w:rPr>
            </w:pPr>
          </w:p>
        </w:tc>
        <w:tc>
          <w:tcPr>
            <w:tcW w:w="3449" w:type="dxa"/>
          </w:tcPr>
          <w:p w14:paraId="0DF904C4">
            <w:pPr>
              <w:jc w:val="center"/>
              <w:rPr>
                <w:rFonts w:ascii="Times New Roman" w:hAnsi="Times New Roman" w:eastAsia="宋体" w:cs="Times New Roman"/>
                <w:b/>
                <w:sz w:val="24"/>
                <w:szCs w:val="20"/>
              </w:rPr>
            </w:pPr>
          </w:p>
        </w:tc>
        <w:tc>
          <w:tcPr>
            <w:tcW w:w="2414" w:type="dxa"/>
          </w:tcPr>
          <w:p w14:paraId="6FC4ACE2">
            <w:pPr>
              <w:jc w:val="center"/>
              <w:rPr>
                <w:rFonts w:ascii="Times New Roman" w:hAnsi="Times New Roman" w:eastAsia="宋体" w:cs="Times New Roman"/>
                <w:b/>
                <w:sz w:val="24"/>
                <w:szCs w:val="20"/>
              </w:rPr>
            </w:pPr>
          </w:p>
        </w:tc>
        <w:tc>
          <w:tcPr>
            <w:tcW w:w="1608" w:type="dxa"/>
          </w:tcPr>
          <w:p w14:paraId="136A4424">
            <w:pPr>
              <w:jc w:val="center"/>
              <w:rPr>
                <w:rFonts w:ascii="Times New Roman" w:hAnsi="Times New Roman" w:eastAsia="宋体" w:cs="Times New Roman"/>
                <w:b/>
                <w:sz w:val="24"/>
                <w:szCs w:val="20"/>
              </w:rPr>
            </w:pPr>
          </w:p>
        </w:tc>
      </w:tr>
      <w:tr w14:paraId="14C2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45AE9D">
            <w:pPr>
              <w:jc w:val="center"/>
              <w:rPr>
                <w:rFonts w:ascii="Times New Roman" w:hAnsi="Times New Roman" w:eastAsia="宋体" w:cs="Times New Roman"/>
                <w:b/>
                <w:sz w:val="24"/>
                <w:szCs w:val="20"/>
              </w:rPr>
            </w:pPr>
          </w:p>
        </w:tc>
        <w:tc>
          <w:tcPr>
            <w:tcW w:w="3449" w:type="dxa"/>
          </w:tcPr>
          <w:p w14:paraId="54700AB6">
            <w:pPr>
              <w:jc w:val="center"/>
              <w:rPr>
                <w:rFonts w:ascii="Times New Roman" w:hAnsi="Times New Roman" w:eastAsia="宋体" w:cs="Times New Roman"/>
                <w:b/>
                <w:sz w:val="24"/>
                <w:szCs w:val="20"/>
              </w:rPr>
            </w:pPr>
          </w:p>
        </w:tc>
        <w:tc>
          <w:tcPr>
            <w:tcW w:w="2414" w:type="dxa"/>
          </w:tcPr>
          <w:p w14:paraId="0870A1DE">
            <w:pPr>
              <w:jc w:val="center"/>
              <w:rPr>
                <w:rFonts w:ascii="Times New Roman" w:hAnsi="Times New Roman" w:eastAsia="宋体" w:cs="Times New Roman"/>
                <w:b/>
                <w:sz w:val="24"/>
                <w:szCs w:val="20"/>
              </w:rPr>
            </w:pPr>
          </w:p>
        </w:tc>
        <w:tc>
          <w:tcPr>
            <w:tcW w:w="1608" w:type="dxa"/>
          </w:tcPr>
          <w:p w14:paraId="56987550">
            <w:pPr>
              <w:jc w:val="center"/>
              <w:rPr>
                <w:rFonts w:ascii="Times New Roman" w:hAnsi="Times New Roman" w:eastAsia="宋体" w:cs="Times New Roman"/>
                <w:b/>
                <w:sz w:val="24"/>
                <w:szCs w:val="20"/>
              </w:rPr>
            </w:pPr>
          </w:p>
        </w:tc>
      </w:tr>
      <w:tr w14:paraId="5FA5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06C3FB">
            <w:pPr>
              <w:jc w:val="center"/>
              <w:rPr>
                <w:rFonts w:ascii="Times New Roman" w:hAnsi="Times New Roman" w:eastAsia="宋体" w:cs="Times New Roman"/>
                <w:b/>
                <w:sz w:val="24"/>
                <w:szCs w:val="20"/>
              </w:rPr>
            </w:pPr>
          </w:p>
        </w:tc>
        <w:tc>
          <w:tcPr>
            <w:tcW w:w="3449" w:type="dxa"/>
          </w:tcPr>
          <w:p w14:paraId="1FECAEB2">
            <w:pPr>
              <w:jc w:val="center"/>
              <w:rPr>
                <w:rFonts w:ascii="Times New Roman" w:hAnsi="Times New Roman" w:eastAsia="宋体" w:cs="Times New Roman"/>
                <w:b/>
                <w:sz w:val="24"/>
                <w:szCs w:val="20"/>
              </w:rPr>
            </w:pPr>
          </w:p>
        </w:tc>
        <w:tc>
          <w:tcPr>
            <w:tcW w:w="2414" w:type="dxa"/>
          </w:tcPr>
          <w:p w14:paraId="01F55631">
            <w:pPr>
              <w:jc w:val="center"/>
              <w:rPr>
                <w:rFonts w:ascii="Times New Roman" w:hAnsi="Times New Roman" w:eastAsia="宋体" w:cs="Times New Roman"/>
                <w:b/>
                <w:sz w:val="24"/>
                <w:szCs w:val="20"/>
              </w:rPr>
            </w:pPr>
          </w:p>
        </w:tc>
        <w:tc>
          <w:tcPr>
            <w:tcW w:w="1608" w:type="dxa"/>
          </w:tcPr>
          <w:p w14:paraId="223411C3">
            <w:pPr>
              <w:jc w:val="center"/>
              <w:rPr>
                <w:rFonts w:ascii="Times New Roman" w:hAnsi="Times New Roman" w:eastAsia="宋体" w:cs="Times New Roman"/>
                <w:b/>
                <w:sz w:val="24"/>
                <w:szCs w:val="20"/>
              </w:rPr>
            </w:pPr>
          </w:p>
        </w:tc>
      </w:tr>
    </w:tbl>
    <w:p w14:paraId="1EC71A7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B447A1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B38D88">
      <w:pPr>
        <w:rPr>
          <w:rFonts w:ascii="宋体" w:hAnsi="Calibri" w:eastAsia="宋体" w:cs="宋体"/>
          <w:b/>
          <w:bCs/>
          <w:color w:val="000000"/>
          <w:sz w:val="28"/>
          <w:szCs w:val="20"/>
        </w:rPr>
      </w:pPr>
    </w:p>
    <w:p w14:paraId="6ACC2B70">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4C78D7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43EA53F5">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E91ED17">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14:paraId="20D4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14:paraId="401ED1A8">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3997" w:type="dxa"/>
            <w:vAlign w:val="center"/>
          </w:tcPr>
          <w:p w14:paraId="795DEC26">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3015" w:type="dxa"/>
            <w:vAlign w:val="center"/>
          </w:tcPr>
          <w:p w14:paraId="23397102">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563" w:type="dxa"/>
            <w:vAlign w:val="center"/>
          </w:tcPr>
          <w:p w14:paraId="6DB10F4C">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034" w:type="dxa"/>
            <w:vAlign w:val="center"/>
          </w:tcPr>
          <w:p w14:paraId="3CA4D1F1">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14:paraId="1A16E3CB">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1267" w:type="dxa"/>
            <w:vAlign w:val="center"/>
          </w:tcPr>
          <w:p w14:paraId="7B2DA308">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14:paraId="73A6C8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14:paraId="0F175002">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3997" w:type="dxa"/>
            <w:vAlign w:val="center"/>
          </w:tcPr>
          <w:p w14:paraId="0C652543">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3015" w:type="dxa"/>
            <w:vAlign w:val="center"/>
          </w:tcPr>
          <w:p w14:paraId="1F53283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563" w:type="dxa"/>
            <w:vAlign w:val="center"/>
          </w:tcPr>
          <w:p w14:paraId="543AE4F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034" w:type="dxa"/>
            <w:vAlign w:val="center"/>
          </w:tcPr>
          <w:p w14:paraId="726F359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14:paraId="2F67DBD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267" w:type="dxa"/>
            <w:vAlign w:val="center"/>
          </w:tcPr>
          <w:p w14:paraId="3E6995D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14:paraId="478BE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FB8D7C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3997" w:type="dxa"/>
            <w:shd w:val="clear" w:color="auto" w:fill="auto"/>
            <w:vAlign w:val="center"/>
          </w:tcPr>
          <w:p w14:paraId="1D5F389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支撑结构</w:t>
            </w:r>
          </w:p>
        </w:tc>
        <w:tc>
          <w:tcPr>
            <w:tcW w:w="3015" w:type="dxa"/>
            <w:shd w:val="clear" w:color="auto" w:fill="auto"/>
            <w:vAlign w:val="center"/>
          </w:tcPr>
          <w:p w14:paraId="2F9D857B">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AB7BB7B">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5910C319">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910B71E">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5557375">
            <w:pPr>
              <w:jc w:val="center"/>
              <w:rPr>
                <w:rFonts w:hint="eastAsia" w:ascii="宋体" w:hAnsi="宋体" w:eastAsia="宋体" w:cs="宋体"/>
                <w:sz w:val="20"/>
                <w:szCs w:val="20"/>
                <w:highlight w:val="yellow"/>
              </w:rPr>
            </w:pPr>
          </w:p>
        </w:tc>
      </w:tr>
      <w:tr w14:paraId="50C8C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DC6916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3997" w:type="dxa"/>
            <w:shd w:val="clear" w:color="auto" w:fill="auto"/>
            <w:vAlign w:val="center"/>
          </w:tcPr>
          <w:p w14:paraId="0C6877C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压装结构</w:t>
            </w:r>
          </w:p>
        </w:tc>
        <w:tc>
          <w:tcPr>
            <w:tcW w:w="3015" w:type="dxa"/>
            <w:shd w:val="clear" w:color="auto" w:fill="auto"/>
            <w:vAlign w:val="center"/>
          </w:tcPr>
          <w:p w14:paraId="68332A5D">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0DC2F2A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1DADC77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121CA20D">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14343B78">
            <w:pPr>
              <w:jc w:val="center"/>
              <w:rPr>
                <w:rFonts w:hint="eastAsia" w:ascii="宋体" w:hAnsi="宋体" w:eastAsia="宋体" w:cs="宋体"/>
                <w:sz w:val="20"/>
                <w:szCs w:val="20"/>
                <w:highlight w:val="yellow"/>
              </w:rPr>
            </w:pPr>
          </w:p>
        </w:tc>
      </w:tr>
      <w:tr w14:paraId="7686B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D17BEC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3997" w:type="dxa"/>
            <w:shd w:val="clear" w:color="auto" w:fill="auto"/>
            <w:vAlign w:val="center"/>
          </w:tcPr>
          <w:p w14:paraId="1B9B148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外围附件</w:t>
            </w:r>
          </w:p>
        </w:tc>
        <w:tc>
          <w:tcPr>
            <w:tcW w:w="3015" w:type="dxa"/>
            <w:shd w:val="clear" w:color="auto" w:fill="auto"/>
            <w:vAlign w:val="center"/>
          </w:tcPr>
          <w:p w14:paraId="2109A9CF">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4EBDE42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2BA3713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574CF378">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043342EA">
            <w:pPr>
              <w:jc w:val="center"/>
              <w:rPr>
                <w:rFonts w:hint="eastAsia" w:ascii="宋体" w:hAnsi="宋体" w:eastAsia="宋体" w:cs="宋体"/>
                <w:sz w:val="20"/>
                <w:szCs w:val="20"/>
                <w:highlight w:val="yellow"/>
              </w:rPr>
            </w:pPr>
          </w:p>
        </w:tc>
      </w:tr>
      <w:tr w14:paraId="60C2E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749DBB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3997" w:type="dxa"/>
            <w:shd w:val="clear" w:color="auto" w:fill="auto"/>
            <w:vAlign w:val="center"/>
          </w:tcPr>
          <w:p w14:paraId="1CEAA83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原线体改造</w:t>
            </w:r>
          </w:p>
        </w:tc>
        <w:tc>
          <w:tcPr>
            <w:tcW w:w="3015" w:type="dxa"/>
            <w:shd w:val="clear" w:color="auto" w:fill="auto"/>
            <w:vAlign w:val="center"/>
          </w:tcPr>
          <w:p w14:paraId="09F40E6C">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031B16EF">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188B3826">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4596628E">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D348C89">
            <w:pPr>
              <w:jc w:val="center"/>
              <w:rPr>
                <w:rFonts w:hint="eastAsia" w:ascii="宋体" w:hAnsi="宋体" w:eastAsia="宋体" w:cs="宋体"/>
                <w:sz w:val="20"/>
                <w:szCs w:val="20"/>
                <w:highlight w:val="yellow"/>
              </w:rPr>
            </w:pPr>
          </w:p>
        </w:tc>
      </w:tr>
      <w:tr w14:paraId="7D579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8E3EBD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41C3E47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2EC2DB4">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C6F18D5">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43385DB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021F64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40A9FE5">
            <w:pPr>
              <w:jc w:val="center"/>
              <w:rPr>
                <w:rFonts w:hint="eastAsia" w:ascii="宋体" w:hAnsi="宋体" w:eastAsia="宋体" w:cs="宋体"/>
                <w:sz w:val="20"/>
                <w:szCs w:val="20"/>
                <w:highlight w:val="yellow"/>
              </w:rPr>
            </w:pPr>
          </w:p>
        </w:tc>
      </w:tr>
      <w:tr w14:paraId="212A2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606F5D1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2B5212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6986F88">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20FB68C9">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67EF9938">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6DD5EE01">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3189573">
            <w:pPr>
              <w:jc w:val="center"/>
              <w:rPr>
                <w:rFonts w:hint="eastAsia" w:ascii="宋体" w:hAnsi="宋体" w:eastAsia="宋体" w:cs="宋体"/>
                <w:sz w:val="20"/>
                <w:szCs w:val="20"/>
                <w:highlight w:val="yellow"/>
              </w:rPr>
            </w:pPr>
          </w:p>
        </w:tc>
      </w:tr>
      <w:tr w14:paraId="1878EF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FA29C4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145A2A8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388ABD42">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120D2A20">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4ED9F9EE">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4D60E844">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79D63302">
            <w:pPr>
              <w:jc w:val="center"/>
              <w:rPr>
                <w:rFonts w:hint="eastAsia" w:ascii="宋体" w:hAnsi="宋体" w:eastAsia="宋体" w:cs="宋体"/>
                <w:sz w:val="20"/>
                <w:szCs w:val="20"/>
                <w:highlight w:val="yellow"/>
              </w:rPr>
            </w:pPr>
          </w:p>
        </w:tc>
      </w:tr>
      <w:tr w14:paraId="0FFAD3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09B486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4301E8FF">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6F523213">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BE2C394">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5C6D8740">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75E6A676">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CD6892E">
            <w:pPr>
              <w:jc w:val="center"/>
              <w:rPr>
                <w:rFonts w:hint="eastAsia" w:ascii="宋体" w:hAnsi="宋体" w:eastAsia="宋体" w:cs="宋体"/>
                <w:sz w:val="20"/>
                <w:szCs w:val="20"/>
                <w:highlight w:val="yellow"/>
              </w:rPr>
            </w:pPr>
          </w:p>
        </w:tc>
      </w:tr>
      <w:tr w14:paraId="1A064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B991F1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3A25822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C064303">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4F9CEB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7D7D569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6F9B0E8C">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DF5A630">
            <w:pPr>
              <w:jc w:val="center"/>
              <w:rPr>
                <w:rFonts w:hint="eastAsia" w:ascii="宋体" w:hAnsi="宋体" w:eastAsia="宋体" w:cs="宋体"/>
                <w:sz w:val="20"/>
                <w:szCs w:val="20"/>
                <w:highlight w:val="yellow"/>
              </w:rPr>
            </w:pPr>
          </w:p>
        </w:tc>
      </w:tr>
      <w:tr w14:paraId="6861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45B966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374A702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0541FEBA">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77E13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0546E6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0D424B7">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7E558A62">
            <w:pPr>
              <w:jc w:val="center"/>
              <w:rPr>
                <w:rFonts w:hint="eastAsia" w:ascii="宋体" w:hAnsi="宋体" w:eastAsia="宋体" w:cs="宋体"/>
                <w:sz w:val="20"/>
                <w:szCs w:val="20"/>
                <w:highlight w:val="yellow"/>
              </w:rPr>
            </w:pPr>
          </w:p>
        </w:tc>
      </w:tr>
      <w:tr w14:paraId="3936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D5C612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2B388AA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49549F2B">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5A9CF565">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04860B0A">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172A1FA9">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089DCDC3">
            <w:pPr>
              <w:jc w:val="center"/>
              <w:rPr>
                <w:rFonts w:hint="eastAsia" w:ascii="宋体" w:hAnsi="宋体" w:eastAsia="宋体" w:cs="宋体"/>
                <w:sz w:val="20"/>
                <w:szCs w:val="20"/>
                <w:highlight w:val="yellow"/>
              </w:rPr>
            </w:pPr>
          </w:p>
        </w:tc>
      </w:tr>
      <w:tr w14:paraId="22D56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060AE3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32C2F69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56680006">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1984313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7DF244A6">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1057C33">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252AF474">
            <w:pPr>
              <w:jc w:val="center"/>
              <w:rPr>
                <w:rFonts w:hint="eastAsia" w:ascii="宋体" w:hAnsi="宋体" w:eastAsia="宋体" w:cs="宋体"/>
                <w:sz w:val="20"/>
                <w:szCs w:val="20"/>
                <w:highlight w:val="yellow"/>
              </w:rPr>
            </w:pPr>
          </w:p>
        </w:tc>
      </w:tr>
      <w:tr w14:paraId="2253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21C027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5C97F5E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1BC0DBA">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489714">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55E6D57">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25DCD7B7">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74CD6B4">
            <w:pPr>
              <w:jc w:val="center"/>
              <w:rPr>
                <w:rFonts w:hint="eastAsia" w:ascii="宋体" w:hAnsi="宋体" w:eastAsia="宋体" w:cs="宋体"/>
                <w:sz w:val="20"/>
                <w:szCs w:val="20"/>
                <w:highlight w:val="yellow"/>
              </w:rPr>
            </w:pPr>
          </w:p>
        </w:tc>
      </w:tr>
      <w:tr w14:paraId="45701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411E7BC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037EB78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06EA80F">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65FF8C51">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50E041C">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0790494B">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A58EBF0">
            <w:pPr>
              <w:jc w:val="center"/>
              <w:rPr>
                <w:rFonts w:hint="eastAsia" w:ascii="宋体" w:hAnsi="宋体" w:eastAsia="宋体" w:cs="宋体"/>
                <w:sz w:val="20"/>
                <w:szCs w:val="20"/>
                <w:highlight w:val="yellow"/>
              </w:rPr>
            </w:pPr>
          </w:p>
        </w:tc>
      </w:tr>
      <w:tr w14:paraId="53DE3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50E34EA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shd w:val="clear" w:color="auto" w:fill="auto"/>
            <w:vAlign w:val="center"/>
          </w:tcPr>
          <w:p w14:paraId="644DAE3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shd w:val="clear" w:color="auto" w:fill="auto"/>
            <w:vAlign w:val="center"/>
          </w:tcPr>
          <w:p w14:paraId="27B9468E">
            <w:pPr>
              <w:keepNext w:val="0"/>
              <w:keepLines w:val="0"/>
              <w:widowControl/>
              <w:suppressLineNumbers w:val="0"/>
              <w:jc w:val="center"/>
              <w:textAlignment w:val="center"/>
              <w:rPr>
                <w:rFonts w:hint="eastAsia" w:ascii="宋体" w:hAnsi="宋体" w:eastAsia="宋体" w:cs="宋体"/>
                <w:color w:val="000000"/>
                <w:kern w:val="0"/>
                <w:sz w:val="20"/>
                <w:szCs w:val="20"/>
                <w:highlight w:val="yellow"/>
                <w:lang w:val="en-US" w:eastAsia="zh-CN" w:bidi="ar"/>
              </w:rPr>
            </w:pPr>
          </w:p>
        </w:tc>
        <w:tc>
          <w:tcPr>
            <w:tcW w:w="1563" w:type="dxa"/>
            <w:shd w:val="clear" w:color="auto" w:fill="auto"/>
            <w:vAlign w:val="center"/>
          </w:tcPr>
          <w:p w14:paraId="461A2C03">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1034" w:type="dxa"/>
            <w:shd w:val="clear" w:color="auto" w:fill="auto"/>
            <w:vAlign w:val="center"/>
          </w:tcPr>
          <w:p w14:paraId="36585D9B">
            <w:pPr>
              <w:keepNext w:val="0"/>
              <w:keepLines w:val="0"/>
              <w:widowControl/>
              <w:suppressLineNumbers w:val="0"/>
              <w:jc w:val="center"/>
              <w:textAlignment w:val="center"/>
              <w:rPr>
                <w:rFonts w:hint="eastAsia" w:ascii="宋体" w:hAnsi="宋体" w:eastAsia="宋体" w:cs="宋体"/>
                <w:kern w:val="2"/>
                <w:sz w:val="20"/>
                <w:szCs w:val="20"/>
                <w:highlight w:val="yellow"/>
                <w:lang w:val="en-US" w:eastAsia="zh-CN" w:bidi="ar-SA"/>
              </w:rPr>
            </w:pPr>
          </w:p>
        </w:tc>
        <w:tc>
          <w:tcPr>
            <w:tcW w:w="2178" w:type="dxa"/>
            <w:tcBorders>
              <w:left w:val="single" w:color="000000" w:sz="4" w:space="0"/>
            </w:tcBorders>
            <w:vAlign w:val="center"/>
          </w:tcPr>
          <w:p w14:paraId="3139DBB5">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44142787">
            <w:pPr>
              <w:jc w:val="center"/>
              <w:rPr>
                <w:rFonts w:hint="eastAsia" w:ascii="宋体" w:hAnsi="宋体" w:eastAsia="宋体" w:cs="宋体"/>
                <w:sz w:val="20"/>
                <w:szCs w:val="20"/>
                <w:highlight w:val="yellow"/>
              </w:rPr>
            </w:pPr>
          </w:p>
        </w:tc>
      </w:tr>
      <w:tr w14:paraId="78C48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41B7930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vAlign w:val="center"/>
          </w:tcPr>
          <w:p w14:paraId="3A8FB94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vAlign w:val="center"/>
          </w:tcPr>
          <w:p w14:paraId="36C299F4">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14:paraId="6298E6FA">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14:paraId="1EE1EDA6">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5C66B133">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6AA8DEB2">
            <w:pPr>
              <w:jc w:val="center"/>
              <w:rPr>
                <w:rFonts w:hint="eastAsia" w:ascii="宋体" w:hAnsi="宋体" w:eastAsia="宋体" w:cs="宋体"/>
                <w:sz w:val="20"/>
                <w:szCs w:val="20"/>
                <w:highlight w:val="yellow"/>
              </w:rPr>
            </w:pPr>
          </w:p>
        </w:tc>
      </w:tr>
      <w:tr w14:paraId="4CED8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14:paraId="28C2844D">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997" w:type="dxa"/>
            <w:vAlign w:val="center"/>
          </w:tcPr>
          <w:p w14:paraId="09A433B1">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015" w:type="dxa"/>
            <w:vAlign w:val="center"/>
          </w:tcPr>
          <w:p w14:paraId="48209A2A">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563" w:type="dxa"/>
            <w:vAlign w:val="center"/>
          </w:tcPr>
          <w:p w14:paraId="49B1211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034" w:type="dxa"/>
            <w:vAlign w:val="center"/>
          </w:tcPr>
          <w:p w14:paraId="7D73B8CF">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2178" w:type="dxa"/>
            <w:tcBorders>
              <w:left w:val="single" w:color="000000" w:sz="4" w:space="0"/>
            </w:tcBorders>
            <w:vAlign w:val="center"/>
          </w:tcPr>
          <w:p w14:paraId="28DFBB15">
            <w:pPr>
              <w:keepNext w:val="0"/>
              <w:keepLines w:val="0"/>
              <w:widowControl/>
              <w:suppressLineNumbers w:val="0"/>
              <w:jc w:val="center"/>
              <w:textAlignment w:val="center"/>
              <w:rPr>
                <w:rFonts w:hint="eastAsia" w:ascii="宋体" w:hAnsi="宋体" w:eastAsia="宋体" w:cs="宋体"/>
                <w:sz w:val="20"/>
                <w:szCs w:val="20"/>
                <w:highlight w:val="yellow"/>
              </w:rPr>
            </w:pPr>
          </w:p>
        </w:tc>
        <w:tc>
          <w:tcPr>
            <w:tcW w:w="1267" w:type="dxa"/>
            <w:vAlign w:val="center"/>
          </w:tcPr>
          <w:p w14:paraId="5138B55C">
            <w:pPr>
              <w:jc w:val="center"/>
              <w:rPr>
                <w:rFonts w:hint="eastAsia" w:ascii="宋体" w:hAnsi="宋体" w:eastAsia="宋体" w:cs="宋体"/>
                <w:sz w:val="20"/>
                <w:szCs w:val="20"/>
                <w:highlight w:val="yellow"/>
              </w:rPr>
            </w:pPr>
          </w:p>
        </w:tc>
      </w:tr>
    </w:tbl>
    <w:p w14:paraId="395D2BB0">
      <w:pPr>
        <w:spacing w:before="78" w:line="219" w:lineRule="auto"/>
        <w:ind w:left="431"/>
        <w:rPr>
          <w:rFonts w:ascii="宋体" w:hAnsi="宋体" w:eastAsia="宋体" w:cs="宋体"/>
          <w:spacing w:val="-8"/>
          <w:szCs w:val="21"/>
        </w:rPr>
      </w:pPr>
    </w:p>
    <w:p w14:paraId="7425C2FB">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30F86A71">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1171BB3A">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9A9ECD8">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3595804C">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36DBC587">
      <w:pPr>
        <w:spacing w:before="78" w:line="219" w:lineRule="auto"/>
        <w:ind w:left="431"/>
        <w:rPr>
          <w:rFonts w:hint="eastAsia" w:ascii="宋体" w:hAnsi="宋体" w:eastAsia="宋体" w:cs="宋体"/>
          <w:b w:val="0"/>
          <w:bCs w:val="0"/>
          <w:spacing w:val="-6"/>
          <w:szCs w:val="21"/>
          <w:lang w:val="en-US" w:eastAsia="zh-CN"/>
        </w:rPr>
      </w:pPr>
    </w:p>
    <w:p w14:paraId="66479C0D">
      <w:pPr>
        <w:spacing w:line="105" w:lineRule="exact"/>
      </w:pPr>
    </w:p>
    <w:p w14:paraId="07DEC732">
      <w:pPr>
        <w:sectPr>
          <w:footerReference r:id="rId28" w:type="default"/>
          <w:pgSz w:w="16841" w:h="11907" w:orient="landscape"/>
          <w:pgMar w:top="400" w:right="1387" w:bottom="1168" w:left="1473" w:header="0" w:footer="990" w:gutter="0"/>
          <w:cols w:equalWidth="0" w:num="1">
            <w:col w:w="13980"/>
          </w:cols>
        </w:sectPr>
      </w:pPr>
    </w:p>
    <w:p w14:paraId="0AB317E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02F6CE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2ED31DE">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262D2A52">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D65DC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14:paraId="41810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济南发动机厂新增缸套预压装设备项目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1BA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240D0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928DD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655E0FB3">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803642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4CF1AC9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122C886B">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350F8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3286DA9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393512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0B2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34FA611">
            <w:pPr>
              <w:ind w:left="420" w:hanging="420"/>
              <w:rPr>
                <w:rFonts w:ascii="宋体" w:hAnsi="Times New Roman" w:eastAsia="宋体" w:cs="Times New Roman"/>
                <w:b/>
                <w:szCs w:val="20"/>
              </w:rPr>
            </w:pPr>
          </w:p>
        </w:tc>
        <w:tc>
          <w:tcPr>
            <w:tcW w:w="2082" w:type="dxa"/>
          </w:tcPr>
          <w:p w14:paraId="684176EE">
            <w:pPr>
              <w:ind w:left="420" w:hanging="420"/>
              <w:rPr>
                <w:rFonts w:ascii="宋体" w:hAnsi="Times New Roman" w:eastAsia="宋体" w:cs="Times New Roman"/>
                <w:b/>
                <w:szCs w:val="20"/>
              </w:rPr>
            </w:pPr>
          </w:p>
        </w:tc>
        <w:tc>
          <w:tcPr>
            <w:tcW w:w="1355" w:type="dxa"/>
          </w:tcPr>
          <w:p w14:paraId="78CEC8CE">
            <w:pPr>
              <w:ind w:left="420" w:hanging="420"/>
              <w:rPr>
                <w:rFonts w:ascii="宋体" w:hAnsi="Times New Roman" w:eastAsia="宋体" w:cs="Times New Roman"/>
                <w:b/>
                <w:szCs w:val="20"/>
              </w:rPr>
            </w:pPr>
          </w:p>
        </w:tc>
        <w:tc>
          <w:tcPr>
            <w:tcW w:w="826" w:type="dxa"/>
          </w:tcPr>
          <w:p w14:paraId="5E755F53">
            <w:pPr>
              <w:ind w:left="420" w:hanging="420"/>
              <w:rPr>
                <w:rFonts w:ascii="宋体" w:hAnsi="Times New Roman" w:eastAsia="宋体" w:cs="Times New Roman"/>
                <w:b/>
                <w:szCs w:val="20"/>
              </w:rPr>
            </w:pPr>
          </w:p>
        </w:tc>
        <w:tc>
          <w:tcPr>
            <w:tcW w:w="1320" w:type="dxa"/>
          </w:tcPr>
          <w:p w14:paraId="6EF2EC93">
            <w:pPr>
              <w:ind w:left="420" w:hanging="420"/>
              <w:rPr>
                <w:rFonts w:ascii="宋体" w:hAnsi="Times New Roman" w:eastAsia="宋体" w:cs="Times New Roman"/>
                <w:b/>
                <w:szCs w:val="20"/>
              </w:rPr>
            </w:pPr>
          </w:p>
        </w:tc>
        <w:tc>
          <w:tcPr>
            <w:tcW w:w="1023" w:type="dxa"/>
          </w:tcPr>
          <w:p w14:paraId="444B1D15">
            <w:pPr>
              <w:ind w:left="420" w:hanging="420"/>
              <w:rPr>
                <w:rFonts w:ascii="宋体" w:hAnsi="Times New Roman" w:eastAsia="宋体" w:cs="Times New Roman"/>
                <w:b/>
                <w:szCs w:val="20"/>
              </w:rPr>
            </w:pPr>
          </w:p>
        </w:tc>
        <w:tc>
          <w:tcPr>
            <w:tcW w:w="1590" w:type="dxa"/>
          </w:tcPr>
          <w:p w14:paraId="6CFA9EE0">
            <w:pPr>
              <w:ind w:left="420" w:hanging="420"/>
              <w:rPr>
                <w:rFonts w:ascii="宋体" w:hAnsi="Times New Roman" w:eastAsia="宋体" w:cs="Times New Roman"/>
                <w:b/>
                <w:szCs w:val="20"/>
              </w:rPr>
            </w:pPr>
          </w:p>
        </w:tc>
      </w:tr>
      <w:tr w14:paraId="726E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8E83B6">
            <w:pPr>
              <w:ind w:left="420" w:hanging="420"/>
              <w:rPr>
                <w:rFonts w:ascii="宋体" w:hAnsi="Times New Roman" w:eastAsia="宋体" w:cs="Times New Roman"/>
                <w:b/>
                <w:szCs w:val="20"/>
              </w:rPr>
            </w:pPr>
          </w:p>
        </w:tc>
        <w:tc>
          <w:tcPr>
            <w:tcW w:w="2082" w:type="dxa"/>
          </w:tcPr>
          <w:p w14:paraId="5ABAAB68">
            <w:pPr>
              <w:ind w:left="420" w:hanging="420"/>
              <w:rPr>
                <w:rFonts w:ascii="宋体" w:hAnsi="Times New Roman" w:eastAsia="宋体" w:cs="Times New Roman"/>
                <w:b/>
                <w:szCs w:val="20"/>
              </w:rPr>
            </w:pPr>
          </w:p>
        </w:tc>
        <w:tc>
          <w:tcPr>
            <w:tcW w:w="1355" w:type="dxa"/>
          </w:tcPr>
          <w:p w14:paraId="386D9B1D">
            <w:pPr>
              <w:ind w:left="420" w:hanging="420"/>
              <w:rPr>
                <w:rFonts w:ascii="宋体" w:hAnsi="Times New Roman" w:eastAsia="宋体" w:cs="Times New Roman"/>
                <w:b/>
                <w:szCs w:val="20"/>
              </w:rPr>
            </w:pPr>
          </w:p>
        </w:tc>
        <w:tc>
          <w:tcPr>
            <w:tcW w:w="826" w:type="dxa"/>
          </w:tcPr>
          <w:p w14:paraId="781CDA3F">
            <w:pPr>
              <w:ind w:left="420" w:hanging="420"/>
              <w:rPr>
                <w:rFonts w:ascii="宋体" w:hAnsi="Times New Roman" w:eastAsia="宋体" w:cs="Times New Roman"/>
                <w:b/>
                <w:szCs w:val="20"/>
              </w:rPr>
            </w:pPr>
          </w:p>
        </w:tc>
        <w:tc>
          <w:tcPr>
            <w:tcW w:w="1320" w:type="dxa"/>
          </w:tcPr>
          <w:p w14:paraId="6CA720C8">
            <w:pPr>
              <w:ind w:left="420" w:hanging="420"/>
              <w:rPr>
                <w:rFonts w:ascii="宋体" w:hAnsi="Times New Roman" w:eastAsia="宋体" w:cs="Times New Roman"/>
                <w:b/>
                <w:szCs w:val="20"/>
              </w:rPr>
            </w:pPr>
          </w:p>
        </w:tc>
        <w:tc>
          <w:tcPr>
            <w:tcW w:w="1023" w:type="dxa"/>
          </w:tcPr>
          <w:p w14:paraId="4E7088BD">
            <w:pPr>
              <w:ind w:left="420" w:hanging="420"/>
              <w:rPr>
                <w:rFonts w:ascii="宋体" w:hAnsi="Times New Roman" w:eastAsia="宋体" w:cs="Times New Roman"/>
                <w:b/>
                <w:szCs w:val="20"/>
              </w:rPr>
            </w:pPr>
          </w:p>
        </w:tc>
        <w:tc>
          <w:tcPr>
            <w:tcW w:w="1590" w:type="dxa"/>
          </w:tcPr>
          <w:p w14:paraId="2EFCFA1E">
            <w:pPr>
              <w:ind w:left="420" w:hanging="420"/>
              <w:rPr>
                <w:rFonts w:ascii="宋体" w:hAnsi="Times New Roman" w:eastAsia="宋体" w:cs="Times New Roman"/>
                <w:b/>
                <w:szCs w:val="20"/>
              </w:rPr>
            </w:pPr>
          </w:p>
        </w:tc>
      </w:tr>
      <w:tr w14:paraId="55107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2F7F9F1">
            <w:pPr>
              <w:ind w:left="420" w:hanging="420"/>
              <w:rPr>
                <w:rFonts w:ascii="宋体" w:hAnsi="Times New Roman" w:eastAsia="宋体" w:cs="Times New Roman"/>
                <w:b/>
                <w:szCs w:val="20"/>
              </w:rPr>
            </w:pPr>
          </w:p>
        </w:tc>
        <w:tc>
          <w:tcPr>
            <w:tcW w:w="2082" w:type="dxa"/>
          </w:tcPr>
          <w:p w14:paraId="6B1BE8C4">
            <w:pPr>
              <w:ind w:left="420" w:hanging="420"/>
              <w:rPr>
                <w:rFonts w:ascii="宋体" w:hAnsi="Times New Roman" w:eastAsia="宋体" w:cs="Times New Roman"/>
                <w:b/>
                <w:szCs w:val="20"/>
              </w:rPr>
            </w:pPr>
          </w:p>
        </w:tc>
        <w:tc>
          <w:tcPr>
            <w:tcW w:w="1355" w:type="dxa"/>
          </w:tcPr>
          <w:p w14:paraId="484E47FD">
            <w:pPr>
              <w:ind w:left="420" w:hanging="420"/>
              <w:rPr>
                <w:rFonts w:ascii="宋体" w:hAnsi="Times New Roman" w:eastAsia="宋体" w:cs="Times New Roman"/>
                <w:b/>
                <w:szCs w:val="20"/>
              </w:rPr>
            </w:pPr>
          </w:p>
        </w:tc>
        <w:tc>
          <w:tcPr>
            <w:tcW w:w="826" w:type="dxa"/>
          </w:tcPr>
          <w:p w14:paraId="4F9B94CE">
            <w:pPr>
              <w:ind w:left="420" w:hanging="420"/>
              <w:rPr>
                <w:rFonts w:ascii="宋体" w:hAnsi="Times New Roman" w:eastAsia="宋体" w:cs="Times New Roman"/>
                <w:b/>
                <w:szCs w:val="20"/>
              </w:rPr>
            </w:pPr>
          </w:p>
        </w:tc>
        <w:tc>
          <w:tcPr>
            <w:tcW w:w="1320" w:type="dxa"/>
          </w:tcPr>
          <w:p w14:paraId="4F00319F">
            <w:pPr>
              <w:ind w:left="420" w:hanging="420"/>
              <w:rPr>
                <w:rFonts w:ascii="宋体" w:hAnsi="Times New Roman" w:eastAsia="宋体" w:cs="Times New Roman"/>
                <w:b/>
                <w:szCs w:val="20"/>
              </w:rPr>
            </w:pPr>
          </w:p>
        </w:tc>
        <w:tc>
          <w:tcPr>
            <w:tcW w:w="1023" w:type="dxa"/>
          </w:tcPr>
          <w:p w14:paraId="252CD4B3">
            <w:pPr>
              <w:ind w:left="420" w:hanging="420"/>
              <w:rPr>
                <w:rFonts w:ascii="宋体" w:hAnsi="Times New Roman" w:eastAsia="宋体" w:cs="Times New Roman"/>
                <w:b/>
                <w:szCs w:val="20"/>
              </w:rPr>
            </w:pPr>
          </w:p>
        </w:tc>
        <w:tc>
          <w:tcPr>
            <w:tcW w:w="1590" w:type="dxa"/>
          </w:tcPr>
          <w:p w14:paraId="425A992E">
            <w:pPr>
              <w:ind w:left="420" w:hanging="420"/>
              <w:rPr>
                <w:rFonts w:ascii="宋体" w:hAnsi="Times New Roman" w:eastAsia="宋体" w:cs="Times New Roman"/>
                <w:b/>
                <w:szCs w:val="20"/>
              </w:rPr>
            </w:pPr>
          </w:p>
        </w:tc>
      </w:tr>
      <w:tr w14:paraId="42AE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07FAE4">
            <w:pPr>
              <w:ind w:left="420" w:hanging="420"/>
              <w:rPr>
                <w:rFonts w:ascii="宋体" w:hAnsi="Times New Roman" w:eastAsia="宋体" w:cs="Times New Roman"/>
                <w:b/>
                <w:szCs w:val="20"/>
              </w:rPr>
            </w:pPr>
          </w:p>
        </w:tc>
        <w:tc>
          <w:tcPr>
            <w:tcW w:w="2082" w:type="dxa"/>
          </w:tcPr>
          <w:p w14:paraId="5795B06B">
            <w:pPr>
              <w:ind w:left="420" w:hanging="420"/>
              <w:rPr>
                <w:rFonts w:ascii="宋体" w:hAnsi="Times New Roman" w:eastAsia="宋体" w:cs="Times New Roman"/>
                <w:b/>
                <w:szCs w:val="20"/>
              </w:rPr>
            </w:pPr>
          </w:p>
        </w:tc>
        <w:tc>
          <w:tcPr>
            <w:tcW w:w="1355" w:type="dxa"/>
          </w:tcPr>
          <w:p w14:paraId="372FF351">
            <w:pPr>
              <w:ind w:left="420" w:hanging="420"/>
              <w:rPr>
                <w:rFonts w:ascii="宋体" w:hAnsi="Times New Roman" w:eastAsia="宋体" w:cs="Times New Roman"/>
                <w:b/>
                <w:szCs w:val="20"/>
              </w:rPr>
            </w:pPr>
          </w:p>
        </w:tc>
        <w:tc>
          <w:tcPr>
            <w:tcW w:w="826" w:type="dxa"/>
          </w:tcPr>
          <w:p w14:paraId="207FA9DC">
            <w:pPr>
              <w:ind w:left="420" w:hanging="420"/>
              <w:rPr>
                <w:rFonts w:ascii="宋体" w:hAnsi="Times New Roman" w:eastAsia="宋体" w:cs="Times New Roman"/>
                <w:b/>
                <w:szCs w:val="20"/>
              </w:rPr>
            </w:pPr>
          </w:p>
        </w:tc>
        <w:tc>
          <w:tcPr>
            <w:tcW w:w="1320" w:type="dxa"/>
          </w:tcPr>
          <w:p w14:paraId="79A3038F">
            <w:pPr>
              <w:ind w:left="420" w:hanging="420"/>
              <w:rPr>
                <w:rFonts w:ascii="宋体" w:hAnsi="Times New Roman" w:eastAsia="宋体" w:cs="Times New Roman"/>
                <w:b/>
                <w:szCs w:val="20"/>
              </w:rPr>
            </w:pPr>
          </w:p>
        </w:tc>
        <w:tc>
          <w:tcPr>
            <w:tcW w:w="1023" w:type="dxa"/>
          </w:tcPr>
          <w:p w14:paraId="58A3C5A5">
            <w:pPr>
              <w:ind w:left="420" w:hanging="420"/>
              <w:rPr>
                <w:rFonts w:ascii="宋体" w:hAnsi="Times New Roman" w:eastAsia="宋体" w:cs="Times New Roman"/>
                <w:b/>
                <w:szCs w:val="20"/>
              </w:rPr>
            </w:pPr>
          </w:p>
        </w:tc>
        <w:tc>
          <w:tcPr>
            <w:tcW w:w="1590" w:type="dxa"/>
          </w:tcPr>
          <w:p w14:paraId="0931943C">
            <w:pPr>
              <w:ind w:left="420" w:hanging="420"/>
              <w:rPr>
                <w:rFonts w:ascii="宋体" w:hAnsi="Times New Roman" w:eastAsia="宋体" w:cs="Times New Roman"/>
                <w:b/>
                <w:szCs w:val="20"/>
              </w:rPr>
            </w:pPr>
          </w:p>
        </w:tc>
      </w:tr>
      <w:tr w14:paraId="0165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77D640">
            <w:pPr>
              <w:ind w:left="420" w:hanging="420"/>
              <w:rPr>
                <w:rFonts w:ascii="宋体" w:hAnsi="Times New Roman" w:eastAsia="宋体" w:cs="Times New Roman"/>
                <w:b/>
                <w:szCs w:val="20"/>
              </w:rPr>
            </w:pPr>
          </w:p>
        </w:tc>
        <w:tc>
          <w:tcPr>
            <w:tcW w:w="2082" w:type="dxa"/>
          </w:tcPr>
          <w:p w14:paraId="5F4DD01D">
            <w:pPr>
              <w:ind w:left="420" w:hanging="420"/>
              <w:rPr>
                <w:rFonts w:ascii="宋体" w:hAnsi="Times New Roman" w:eastAsia="宋体" w:cs="Times New Roman"/>
                <w:b/>
                <w:szCs w:val="20"/>
              </w:rPr>
            </w:pPr>
          </w:p>
        </w:tc>
        <w:tc>
          <w:tcPr>
            <w:tcW w:w="1355" w:type="dxa"/>
          </w:tcPr>
          <w:p w14:paraId="1874D6AD">
            <w:pPr>
              <w:ind w:left="420" w:hanging="420"/>
              <w:rPr>
                <w:rFonts w:ascii="宋体" w:hAnsi="Times New Roman" w:eastAsia="宋体" w:cs="Times New Roman"/>
                <w:b/>
                <w:szCs w:val="20"/>
              </w:rPr>
            </w:pPr>
          </w:p>
        </w:tc>
        <w:tc>
          <w:tcPr>
            <w:tcW w:w="826" w:type="dxa"/>
          </w:tcPr>
          <w:p w14:paraId="0B28511F">
            <w:pPr>
              <w:ind w:left="420" w:hanging="420"/>
              <w:rPr>
                <w:rFonts w:ascii="宋体" w:hAnsi="Times New Roman" w:eastAsia="宋体" w:cs="Times New Roman"/>
                <w:b/>
                <w:szCs w:val="20"/>
              </w:rPr>
            </w:pPr>
          </w:p>
        </w:tc>
        <w:tc>
          <w:tcPr>
            <w:tcW w:w="1320" w:type="dxa"/>
          </w:tcPr>
          <w:p w14:paraId="1DB11A54">
            <w:pPr>
              <w:ind w:left="420" w:hanging="420"/>
              <w:rPr>
                <w:rFonts w:ascii="宋体" w:hAnsi="Times New Roman" w:eastAsia="宋体" w:cs="Times New Roman"/>
                <w:b/>
                <w:szCs w:val="20"/>
              </w:rPr>
            </w:pPr>
          </w:p>
        </w:tc>
        <w:tc>
          <w:tcPr>
            <w:tcW w:w="1023" w:type="dxa"/>
          </w:tcPr>
          <w:p w14:paraId="4A0C39C5">
            <w:pPr>
              <w:ind w:left="420" w:hanging="420"/>
              <w:rPr>
                <w:rFonts w:ascii="宋体" w:hAnsi="Times New Roman" w:eastAsia="宋体" w:cs="Times New Roman"/>
                <w:b/>
                <w:szCs w:val="20"/>
              </w:rPr>
            </w:pPr>
          </w:p>
        </w:tc>
        <w:tc>
          <w:tcPr>
            <w:tcW w:w="1590" w:type="dxa"/>
          </w:tcPr>
          <w:p w14:paraId="56C457B5">
            <w:pPr>
              <w:ind w:left="420" w:hanging="420"/>
              <w:rPr>
                <w:rFonts w:ascii="宋体" w:hAnsi="Times New Roman" w:eastAsia="宋体" w:cs="Times New Roman"/>
                <w:b/>
                <w:szCs w:val="20"/>
              </w:rPr>
            </w:pPr>
          </w:p>
        </w:tc>
      </w:tr>
      <w:tr w14:paraId="7996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A2B2C1">
            <w:pPr>
              <w:ind w:left="420" w:hanging="420"/>
              <w:rPr>
                <w:rFonts w:ascii="宋体" w:hAnsi="Times New Roman" w:eastAsia="宋体" w:cs="Times New Roman"/>
                <w:b/>
                <w:szCs w:val="20"/>
              </w:rPr>
            </w:pPr>
          </w:p>
        </w:tc>
        <w:tc>
          <w:tcPr>
            <w:tcW w:w="2082" w:type="dxa"/>
          </w:tcPr>
          <w:p w14:paraId="7B826EFD">
            <w:pPr>
              <w:ind w:left="420" w:hanging="420"/>
              <w:rPr>
                <w:rFonts w:ascii="宋体" w:hAnsi="Times New Roman" w:eastAsia="宋体" w:cs="Times New Roman"/>
                <w:b/>
                <w:szCs w:val="20"/>
              </w:rPr>
            </w:pPr>
          </w:p>
        </w:tc>
        <w:tc>
          <w:tcPr>
            <w:tcW w:w="1355" w:type="dxa"/>
          </w:tcPr>
          <w:p w14:paraId="03F6BA8B">
            <w:pPr>
              <w:ind w:left="420" w:hanging="420"/>
              <w:rPr>
                <w:rFonts w:ascii="宋体" w:hAnsi="Times New Roman" w:eastAsia="宋体" w:cs="Times New Roman"/>
                <w:b/>
                <w:szCs w:val="20"/>
              </w:rPr>
            </w:pPr>
          </w:p>
        </w:tc>
        <w:tc>
          <w:tcPr>
            <w:tcW w:w="826" w:type="dxa"/>
          </w:tcPr>
          <w:p w14:paraId="4DEF8F98">
            <w:pPr>
              <w:ind w:left="420" w:hanging="420"/>
              <w:rPr>
                <w:rFonts w:ascii="宋体" w:hAnsi="Times New Roman" w:eastAsia="宋体" w:cs="Times New Roman"/>
                <w:b/>
                <w:szCs w:val="20"/>
              </w:rPr>
            </w:pPr>
          </w:p>
        </w:tc>
        <w:tc>
          <w:tcPr>
            <w:tcW w:w="1320" w:type="dxa"/>
          </w:tcPr>
          <w:p w14:paraId="555359ED">
            <w:pPr>
              <w:ind w:left="420" w:hanging="420"/>
              <w:rPr>
                <w:rFonts w:ascii="宋体" w:hAnsi="Times New Roman" w:eastAsia="宋体" w:cs="Times New Roman"/>
                <w:b/>
                <w:szCs w:val="20"/>
              </w:rPr>
            </w:pPr>
          </w:p>
        </w:tc>
        <w:tc>
          <w:tcPr>
            <w:tcW w:w="1023" w:type="dxa"/>
          </w:tcPr>
          <w:p w14:paraId="39531513">
            <w:pPr>
              <w:ind w:left="420" w:hanging="420"/>
              <w:rPr>
                <w:rFonts w:ascii="宋体" w:hAnsi="Times New Roman" w:eastAsia="宋体" w:cs="Times New Roman"/>
                <w:b/>
                <w:szCs w:val="20"/>
              </w:rPr>
            </w:pPr>
          </w:p>
        </w:tc>
        <w:tc>
          <w:tcPr>
            <w:tcW w:w="1590" w:type="dxa"/>
          </w:tcPr>
          <w:p w14:paraId="209873D3">
            <w:pPr>
              <w:ind w:left="420" w:hanging="420"/>
              <w:rPr>
                <w:rFonts w:ascii="宋体" w:hAnsi="Times New Roman" w:eastAsia="宋体" w:cs="Times New Roman"/>
                <w:b/>
                <w:szCs w:val="20"/>
              </w:rPr>
            </w:pPr>
          </w:p>
        </w:tc>
      </w:tr>
      <w:tr w14:paraId="4079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D00E99">
            <w:pPr>
              <w:ind w:left="420" w:hanging="420"/>
              <w:rPr>
                <w:rFonts w:ascii="宋体" w:hAnsi="Times New Roman" w:eastAsia="宋体" w:cs="Times New Roman"/>
                <w:b/>
                <w:szCs w:val="20"/>
              </w:rPr>
            </w:pPr>
          </w:p>
        </w:tc>
        <w:tc>
          <w:tcPr>
            <w:tcW w:w="2082" w:type="dxa"/>
          </w:tcPr>
          <w:p w14:paraId="71539319">
            <w:pPr>
              <w:ind w:left="420" w:hanging="420"/>
              <w:rPr>
                <w:rFonts w:ascii="宋体" w:hAnsi="Times New Roman" w:eastAsia="宋体" w:cs="Times New Roman"/>
                <w:b/>
                <w:szCs w:val="20"/>
              </w:rPr>
            </w:pPr>
          </w:p>
        </w:tc>
        <w:tc>
          <w:tcPr>
            <w:tcW w:w="1355" w:type="dxa"/>
          </w:tcPr>
          <w:p w14:paraId="0526AD01">
            <w:pPr>
              <w:ind w:left="420" w:hanging="420"/>
              <w:rPr>
                <w:rFonts w:ascii="宋体" w:hAnsi="Times New Roman" w:eastAsia="宋体" w:cs="Times New Roman"/>
                <w:b/>
                <w:szCs w:val="20"/>
              </w:rPr>
            </w:pPr>
          </w:p>
        </w:tc>
        <w:tc>
          <w:tcPr>
            <w:tcW w:w="826" w:type="dxa"/>
          </w:tcPr>
          <w:p w14:paraId="1EA0ED6C">
            <w:pPr>
              <w:ind w:left="420" w:hanging="420"/>
              <w:rPr>
                <w:rFonts w:ascii="宋体" w:hAnsi="Times New Roman" w:eastAsia="宋体" w:cs="Times New Roman"/>
                <w:b/>
                <w:szCs w:val="20"/>
              </w:rPr>
            </w:pPr>
          </w:p>
        </w:tc>
        <w:tc>
          <w:tcPr>
            <w:tcW w:w="1320" w:type="dxa"/>
          </w:tcPr>
          <w:p w14:paraId="40E2E9D6">
            <w:pPr>
              <w:ind w:left="420" w:hanging="420"/>
              <w:rPr>
                <w:rFonts w:ascii="宋体" w:hAnsi="Times New Roman" w:eastAsia="宋体" w:cs="Times New Roman"/>
                <w:b/>
                <w:szCs w:val="20"/>
              </w:rPr>
            </w:pPr>
          </w:p>
        </w:tc>
        <w:tc>
          <w:tcPr>
            <w:tcW w:w="1023" w:type="dxa"/>
          </w:tcPr>
          <w:p w14:paraId="276F16D9">
            <w:pPr>
              <w:ind w:left="420" w:hanging="420"/>
              <w:rPr>
                <w:rFonts w:ascii="宋体" w:hAnsi="Times New Roman" w:eastAsia="宋体" w:cs="Times New Roman"/>
                <w:b/>
                <w:szCs w:val="20"/>
              </w:rPr>
            </w:pPr>
          </w:p>
        </w:tc>
        <w:tc>
          <w:tcPr>
            <w:tcW w:w="1590" w:type="dxa"/>
          </w:tcPr>
          <w:p w14:paraId="16FF53AF">
            <w:pPr>
              <w:ind w:left="420" w:hanging="420"/>
              <w:rPr>
                <w:rFonts w:ascii="宋体" w:hAnsi="Times New Roman" w:eastAsia="宋体" w:cs="Times New Roman"/>
                <w:b/>
                <w:szCs w:val="20"/>
              </w:rPr>
            </w:pPr>
          </w:p>
        </w:tc>
      </w:tr>
      <w:tr w14:paraId="71BB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DBAC05">
            <w:pPr>
              <w:ind w:left="420" w:hanging="420"/>
              <w:rPr>
                <w:rFonts w:ascii="宋体" w:hAnsi="Times New Roman" w:eastAsia="宋体" w:cs="Times New Roman"/>
                <w:b/>
                <w:szCs w:val="20"/>
              </w:rPr>
            </w:pPr>
          </w:p>
        </w:tc>
        <w:tc>
          <w:tcPr>
            <w:tcW w:w="2082" w:type="dxa"/>
          </w:tcPr>
          <w:p w14:paraId="2EA20EDF">
            <w:pPr>
              <w:ind w:left="420" w:hanging="420"/>
              <w:rPr>
                <w:rFonts w:ascii="宋体" w:hAnsi="Times New Roman" w:eastAsia="宋体" w:cs="Times New Roman"/>
                <w:b/>
                <w:szCs w:val="20"/>
              </w:rPr>
            </w:pPr>
          </w:p>
        </w:tc>
        <w:tc>
          <w:tcPr>
            <w:tcW w:w="1355" w:type="dxa"/>
          </w:tcPr>
          <w:p w14:paraId="44968ADB">
            <w:pPr>
              <w:ind w:left="420" w:hanging="420"/>
              <w:rPr>
                <w:rFonts w:ascii="宋体" w:hAnsi="Times New Roman" w:eastAsia="宋体" w:cs="Times New Roman"/>
                <w:b/>
                <w:szCs w:val="20"/>
              </w:rPr>
            </w:pPr>
          </w:p>
        </w:tc>
        <w:tc>
          <w:tcPr>
            <w:tcW w:w="826" w:type="dxa"/>
          </w:tcPr>
          <w:p w14:paraId="5C252F61">
            <w:pPr>
              <w:ind w:left="420" w:hanging="420"/>
              <w:rPr>
                <w:rFonts w:ascii="宋体" w:hAnsi="Times New Roman" w:eastAsia="宋体" w:cs="Times New Roman"/>
                <w:b/>
                <w:szCs w:val="20"/>
              </w:rPr>
            </w:pPr>
          </w:p>
        </w:tc>
        <w:tc>
          <w:tcPr>
            <w:tcW w:w="1320" w:type="dxa"/>
          </w:tcPr>
          <w:p w14:paraId="4AC39A1A">
            <w:pPr>
              <w:ind w:left="420" w:hanging="420"/>
              <w:rPr>
                <w:rFonts w:ascii="宋体" w:hAnsi="Times New Roman" w:eastAsia="宋体" w:cs="Times New Roman"/>
                <w:b/>
                <w:szCs w:val="20"/>
              </w:rPr>
            </w:pPr>
          </w:p>
        </w:tc>
        <w:tc>
          <w:tcPr>
            <w:tcW w:w="1023" w:type="dxa"/>
          </w:tcPr>
          <w:p w14:paraId="411A8F70">
            <w:pPr>
              <w:ind w:left="420" w:hanging="420"/>
              <w:rPr>
                <w:rFonts w:ascii="宋体" w:hAnsi="Times New Roman" w:eastAsia="宋体" w:cs="Times New Roman"/>
                <w:b/>
                <w:szCs w:val="20"/>
              </w:rPr>
            </w:pPr>
          </w:p>
        </w:tc>
        <w:tc>
          <w:tcPr>
            <w:tcW w:w="1590" w:type="dxa"/>
          </w:tcPr>
          <w:p w14:paraId="7195540D">
            <w:pPr>
              <w:ind w:left="420" w:hanging="420"/>
              <w:rPr>
                <w:rFonts w:ascii="宋体" w:hAnsi="Times New Roman" w:eastAsia="宋体" w:cs="Times New Roman"/>
                <w:b/>
                <w:szCs w:val="20"/>
              </w:rPr>
            </w:pPr>
          </w:p>
        </w:tc>
      </w:tr>
      <w:tr w14:paraId="2F26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0C81AC">
            <w:pPr>
              <w:ind w:left="420" w:hanging="420"/>
              <w:rPr>
                <w:rFonts w:ascii="宋体" w:hAnsi="Times New Roman" w:eastAsia="宋体" w:cs="Times New Roman"/>
                <w:b/>
                <w:szCs w:val="20"/>
              </w:rPr>
            </w:pPr>
          </w:p>
        </w:tc>
        <w:tc>
          <w:tcPr>
            <w:tcW w:w="2082" w:type="dxa"/>
          </w:tcPr>
          <w:p w14:paraId="2312E12B">
            <w:pPr>
              <w:ind w:left="420" w:hanging="420"/>
              <w:rPr>
                <w:rFonts w:ascii="宋体" w:hAnsi="Times New Roman" w:eastAsia="宋体" w:cs="Times New Roman"/>
                <w:b/>
                <w:szCs w:val="20"/>
              </w:rPr>
            </w:pPr>
          </w:p>
        </w:tc>
        <w:tc>
          <w:tcPr>
            <w:tcW w:w="1355" w:type="dxa"/>
          </w:tcPr>
          <w:p w14:paraId="79BB0079">
            <w:pPr>
              <w:ind w:left="420" w:hanging="420"/>
              <w:rPr>
                <w:rFonts w:ascii="宋体" w:hAnsi="Times New Roman" w:eastAsia="宋体" w:cs="Times New Roman"/>
                <w:b/>
                <w:szCs w:val="20"/>
              </w:rPr>
            </w:pPr>
          </w:p>
        </w:tc>
        <w:tc>
          <w:tcPr>
            <w:tcW w:w="826" w:type="dxa"/>
          </w:tcPr>
          <w:p w14:paraId="4D57C4BE">
            <w:pPr>
              <w:ind w:left="420" w:hanging="420"/>
              <w:rPr>
                <w:rFonts w:ascii="宋体" w:hAnsi="Times New Roman" w:eastAsia="宋体" w:cs="Times New Roman"/>
                <w:b/>
                <w:szCs w:val="20"/>
              </w:rPr>
            </w:pPr>
          </w:p>
        </w:tc>
        <w:tc>
          <w:tcPr>
            <w:tcW w:w="1320" w:type="dxa"/>
          </w:tcPr>
          <w:p w14:paraId="184255E7">
            <w:pPr>
              <w:ind w:left="420" w:hanging="420"/>
              <w:rPr>
                <w:rFonts w:ascii="宋体" w:hAnsi="Times New Roman" w:eastAsia="宋体" w:cs="Times New Roman"/>
                <w:b/>
                <w:szCs w:val="20"/>
              </w:rPr>
            </w:pPr>
          </w:p>
        </w:tc>
        <w:tc>
          <w:tcPr>
            <w:tcW w:w="1023" w:type="dxa"/>
          </w:tcPr>
          <w:p w14:paraId="3B382DF3">
            <w:pPr>
              <w:ind w:left="420" w:hanging="420"/>
              <w:rPr>
                <w:rFonts w:ascii="宋体" w:hAnsi="Times New Roman" w:eastAsia="宋体" w:cs="Times New Roman"/>
                <w:b/>
                <w:szCs w:val="20"/>
              </w:rPr>
            </w:pPr>
          </w:p>
        </w:tc>
        <w:tc>
          <w:tcPr>
            <w:tcW w:w="1590" w:type="dxa"/>
          </w:tcPr>
          <w:p w14:paraId="34BE31CC">
            <w:pPr>
              <w:ind w:left="420" w:hanging="420"/>
              <w:rPr>
                <w:rFonts w:ascii="宋体" w:hAnsi="Times New Roman" w:eastAsia="宋体" w:cs="Times New Roman"/>
                <w:b/>
                <w:szCs w:val="20"/>
              </w:rPr>
            </w:pPr>
          </w:p>
        </w:tc>
      </w:tr>
      <w:tr w14:paraId="0C36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7438F1">
            <w:pPr>
              <w:ind w:left="420" w:hanging="420"/>
              <w:rPr>
                <w:rFonts w:ascii="宋体" w:hAnsi="Times New Roman" w:eastAsia="宋体" w:cs="Times New Roman"/>
                <w:b/>
                <w:szCs w:val="20"/>
              </w:rPr>
            </w:pPr>
          </w:p>
        </w:tc>
        <w:tc>
          <w:tcPr>
            <w:tcW w:w="2082" w:type="dxa"/>
          </w:tcPr>
          <w:p w14:paraId="3A1310B0">
            <w:pPr>
              <w:ind w:left="420" w:hanging="420"/>
              <w:rPr>
                <w:rFonts w:ascii="宋体" w:hAnsi="Times New Roman" w:eastAsia="宋体" w:cs="Times New Roman"/>
                <w:b/>
                <w:szCs w:val="20"/>
              </w:rPr>
            </w:pPr>
          </w:p>
        </w:tc>
        <w:tc>
          <w:tcPr>
            <w:tcW w:w="1355" w:type="dxa"/>
          </w:tcPr>
          <w:p w14:paraId="4DF626D5">
            <w:pPr>
              <w:ind w:left="420" w:hanging="420"/>
              <w:rPr>
                <w:rFonts w:ascii="宋体" w:hAnsi="Times New Roman" w:eastAsia="宋体" w:cs="Times New Roman"/>
                <w:b/>
                <w:szCs w:val="20"/>
              </w:rPr>
            </w:pPr>
          </w:p>
        </w:tc>
        <w:tc>
          <w:tcPr>
            <w:tcW w:w="826" w:type="dxa"/>
          </w:tcPr>
          <w:p w14:paraId="3B65855E">
            <w:pPr>
              <w:ind w:left="420" w:hanging="420"/>
              <w:rPr>
                <w:rFonts w:ascii="宋体" w:hAnsi="Times New Roman" w:eastAsia="宋体" w:cs="Times New Roman"/>
                <w:b/>
                <w:szCs w:val="20"/>
              </w:rPr>
            </w:pPr>
          </w:p>
        </w:tc>
        <w:tc>
          <w:tcPr>
            <w:tcW w:w="1320" w:type="dxa"/>
          </w:tcPr>
          <w:p w14:paraId="73B14315">
            <w:pPr>
              <w:ind w:left="420" w:hanging="420"/>
              <w:rPr>
                <w:rFonts w:ascii="宋体" w:hAnsi="Times New Roman" w:eastAsia="宋体" w:cs="Times New Roman"/>
                <w:b/>
                <w:szCs w:val="20"/>
              </w:rPr>
            </w:pPr>
          </w:p>
        </w:tc>
        <w:tc>
          <w:tcPr>
            <w:tcW w:w="1023" w:type="dxa"/>
          </w:tcPr>
          <w:p w14:paraId="2DAEB4E6">
            <w:pPr>
              <w:ind w:left="420" w:hanging="420"/>
              <w:rPr>
                <w:rFonts w:ascii="宋体" w:hAnsi="Times New Roman" w:eastAsia="宋体" w:cs="Times New Roman"/>
                <w:b/>
                <w:szCs w:val="20"/>
              </w:rPr>
            </w:pPr>
          </w:p>
        </w:tc>
        <w:tc>
          <w:tcPr>
            <w:tcW w:w="1590" w:type="dxa"/>
          </w:tcPr>
          <w:p w14:paraId="53672594">
            <w:pPr>
              <w:ind w:left="420" w:hanging="420"/>
              <w:rPr>
                <w:rFonts w:ascii="宋体" w:hAnsi="Times New Roman" w:eastAsia="宋体" w:cs="Times New Roman"/>
                <w:b/>
                <w:szCs w:val="20"/>
              </w:rPr>
            </w:pPr>
          </w:p>
        </w:tc>
      </w:tr>
      <w:tr w14:paraId="651A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741F12">
            <w:pPr>
              <w:ind w:left="420" w:hanging="420"/>
              <w:rPr>
                <w:rFonts w:ascii="宋体" w:hAnsi="Times New Roman" w:eastAsia="宋体" w:cs="Times New Roman"/>
                <w:b/>
                <w:szCs w:val="20"/>
              </w:rPr>
            </w:pPr>
          </w:p>
        </w:tc>
        <w:tc>
          <w:tcPr>
            <w:tcW w:w="2082" w:type="dxa"/>
          </w:tcPr>
          <w:p w14:paraId="3B692007">
            <w:pPr>
              <w:ind w:left="420" w:hanging="420"/>
              <w:rPr>
                <w:rFonts w:ascii="宋体" w:hAnsi="Times New Roman" w:eastAsia="宋体" w:cs="Times New Roman"/>
                <w:b/>
                <w:szCs w:val="20"/>
              </w:rPr>
            </w:pPr>
          </w:p>
        </w:tc>
        <w:tc>
          <w:tcPr>
            <w:tcW w:w="1355" w:type="dxa"/>
          </w:tcPr>
          <w:p w14:paraId="45DCB80B">
            <w:pPr>
              <w:ind w:left="420" w:hanging="420"/>
              <w:rPr>
                <w:rFonts w:ascii="宋体" w:hAnsi="Times New Roman" w:eastAsia="宋体" w:cs="Times New Roman"/>
                <w:b/>
                <w:szCs w:val="20"/>
              </w:rPr>
            </w:pPr>
          </w:p>
        </w:tc>
        <w:tc>
          <w:tcPr>
            <w:tcW w:w="826" w:type="dxa"/>
          </w:tcPr>
          <w:p w14:paraId="646C32A3">
            <w:pPr>
              <w:ind w:left="420" w:hanging="420"/>
              <w:rPr>
                <w:rFonts w:ascii="宋体" w:hAnsi="Times New Roman" w:eastAsia="宋体" w:cs="Times New Roman"/>
                <w:b/>
                <w:szCs w:val="20"/>
              </w:rPr>
            </w:pPr>
          </w:p>
        </w:tc>
        <w:tc>
          <w:tcPr>
            <w:tcW w:w="1320" w:type="dxa"/>
          </w:tcPr>
          <w:p w14:paraId="6E93ADC4">
            <w:pPr>
              <w:ind w:left="420" w:hanging="420"/>
              <w:rPr>
                <w:rFonts w:ascii="宋体" w:hAnsi="Times New Roman" w:eastAsia="宋体" w:cs="Times New Roman"/>
                <w:b/>
                <w:szCs w:val="20"/>
              </w:rPr>
            </w:pPr>
          </w:p>
        </w:tc>
        <w:tc>
          <w:tcPr>
            <w:tcW w:w="1023" w:type="dxa"/>
          </w:tcPr>
          <w:p w14:paraId="144CE288">
            <w:pPr>
              <w:ind w:left="420" w:hanging="420"/>
              <w:rPr>
                <w:rFonts w:ascii="宋体" w:hAnsi="Times New Roman" w:eastAsia="宋体" w:cs="Times New Roman"/>
                <w:b/>
                <w:szCs w:val="20"/>
              </w:rPr>
            </w:pPr>
          </w:p>
        </w:tc>
        <w:tc>
          <w:tcPr>
            <w:tcW w:w="1590" w:type="dxa"/>
          </w:tcPr>
          <w:p w14:paraId="29C407DA">
            <w:pPr>
              <w:ind w:left="420" w:hanging="420"/>
              <w:rPr>
                <w:rFonts w:ascii="宋体" w:hAnsi="Times New Roman" w:eastAsia="宋体" w:cs="Times New Roman"/>
                <w:b/>
                <w:szCs w:val="20"/>
              </w:rPr>
            </w:pPr>
          </w:p>
        </w:tc>
      </w:tr>
      <w:tr w14:paraId="01CA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829A56">
            <w:pPr>
              <w:ind w:left="420" w:hanging="420"/>
              <w:rPr>
                <w:rFonts w:ascii="宋体" w:hAnsi="Times New Roman" w:eastAsia="宋体" w:cs="Times New Roman"/>
                <w:b/>
                <w:szCs w:val="20"/>
              </w:rPr>
            </w:pPr>
          </w:p>
        </w:tc>
        <w:tc>
          <w:tcPr>
            <w:tcW w:w="2082" w:type="dxa"/>
          </w:tcPr>
          <w:p w14:paraId="48130E9D">
            <w:pPr>
              <w:ind w:left="420" w:hanging="420"/>
              <w:rPr>
                <w:rFonts w:ascii="宋体" w:hAnsi="Times New Roman" w:eastAsia="宋体" w:cs="Times New Roman"/>
                <w:b/>
                <w:szCs w:val="20"/>
              </w:rPr>
            </w:pPr>
          </w:p>
        </w:tc>
        <w:tc>
          <w:tcPr>
            <w:tcW w:w="1355" w:type="dxa"/>
          </w:tcPr>
          <w:p w14:paraId="5D74B2B3">
            <w:pPr>
              <w:ind w:left="420" w:hanging="420"/>
              <w:rPr>
                <w:rFonts w:ascii="宋体" w:hAnsi="Times New Roman" w:eastAsia="宋体" w:cs="Times New Roman"/>
                <w:b/>
                <w:szCs w:val="20"/>
              </w:rPr>
            </w:pPr>
          </w:p>
        </w:tc>
        <w:tc>
          <w:tcPr>
            <w:tcW w:w="826" w:type="dxa"/>
          </w:tcPr>
          <w:p w14:paraId="2E6442B8">
            <w:pPr>
              <w:ind w:left="420" w:hanging="420"/>
              <w:rPr>
                <w:rFonts w:ascii="宋体" w:hAnsi="Times New Roman" w:eastAsia="宋体" w:cs="Times New Roman"/>
                <w:b/>
                <w:szCs w:val="20"/>
              </w:rPr>
            </w:pPr>
          </w:p>
        </w:tc>
        <w:tc>
          <w:tcPr>
            <w:tcW w:w="1320" w:type="dxa"/>
          </w:tcPr>
          <w:p w14:paraId="549EC7FC">
            <w:pPr>
              <w:ind w:left="420" w:hanging="420"/>
              <w:rPr>
                <w:rFonts w:ascii="宋体" w:hAnsi="Times New Roman" w:eastAsia="宋体" w:cs="Times New Roman"/>
                <w:b/>
                <w:szCs w:val="20"/>
              </w:rPr>
            </w:pPr>
          </w:p>
        </w:tc>
        <w:tc>
          <w:tcPr>
            <w:tcW w:w="1023" w:type="dxa"/>
          </w:tcPr>
          <w:p w14:paraId="58B100FC">
            <w:pPr>
              <w:ind w:left="420" w:hanging="420"/>
              <w:rPr>
                <w:rFonts w:ascii="宋体" w:hAnsi="Times New Roman" w:eastAsia="宋体" w:cs="Times New Roman"/>
                <w:b/>
                <w:szCs w:val="20"/>
              </w:rPr>
            </w:pPr>
          </w:p>
        </w:tc>
        <w:tc>
          <w:tcPr>
            <w:tcW w:w="1590" w:type="dxa"/>
          </w:tcPr>
          <w:p w14:paraId="243C64F1">
            <w:pPr>
              <w:ind w:left="420" w:hanging="420"/>
              <w:rPr>
                <w:rFonts w:ascii="宋体" w:hAnsi="Times New Roman" w:eastAsia="宋体" w:cs="Times New Roman"/>
                <w:b/>
                <w:szCs w:val="20"/>
              </w:rPr>
            </w:pPr>
          </w:p>
        </w:tc>
      </w:tr>
      <w:tr w14:paraId="71DB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1886A51">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14:paraId="61F4991A">
            <w:pPr>
              <w:ind w:left="420" w:hanging="420"/>
              <w:rPr>
                <w:rFonts w:ascii="宋体" w:hAnsi="Times New Roman" w:eastAsia="宋体" w:cs="Times New Roman"/>
                <w:b/>
                <w:szCs w:val="20"/>
              </w:rPr>
            </w:pPr>
          </w:p>
        </w:tc>
        <w:tc>
          <w:tcPr>
            <w:tcW w:w="1320" w:type="dxa"/>
          </w:tcPr>
          <w:p w14:paraId="71D9853C">
            <w:pPr>
              <w:ind w:left="420" w:hanging="420"/>
              <w:rPr>
                <w:rFonts w:ascii="宋体" w:hAnsi="Times New Roman" w:eastAsia="宋体" w:cs="Times New Roman"/>
                <w:b/>
                <w:szCs w:val="20"/>
              </w:rPr>
            </w:pPr>
          </w:p>
        </w:tc>
        <w:tc>
          <w:tcPr>
            <w:tcW w:w="1023" w:type="dxa"/>
          </w:tcPr>
          <w:p w14:paraId="3FEF0739">
            <w:pPr>
              <w:ind w:left="420" w:hanging="420"/>
              <w:rPr>
                <w:rFonts w:ascii="宋体" w:hAnsi="Times New Roman" w:eastAsia="宋体" w:cs="Times New Roman"/>
                <w:b/>
                <w:szCs w:val="20"/>
              </w:rPr>
            </w:pPr>
          </w:p>
        </w:tc>
        <w:tc>
          <w:tcPr>
            <w:tcW w:w="1590" w:type="dxa"/>
          </w:tcPr>
          <w:p w14:paraId="66083963">
            <w:pPr>
              <w:ind w:left="420" w:hanging="420"/>
              <w:rPr>
                <w:rFonts w:ascii="宋体" w:hAnsi="Times New Roman" w:eastAsia="宋体" w:cs="Times New Roman"/>
                <w:b/>
                <w:szCs w:val="20"/>
              </w:rPr>
            </w:pPr>
          </w:p>
        </w:tc>
      </w:tr>
    </w:tbl>
    <w:p w14:paraId="3B527229">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24C9D0B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FB694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59A24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446330">
      <w:pPr>
        <w:rPr>
          <w:rFonts w:ascii="宋体" w:hAnsi="Calibri" w:eastAsia="宋体" w:cs="宋体"/>
          <w:b/>
          <w:bCs/>
          <w:color w:val="000000"/>
          <w:sz w:val="28"/>
        </w:rPr>
      </w:pPr>
    </w:p>
    <w:p w14:paraId="207773CB">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7BDD913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6049F7A">
      <w:pPr>
        <w:spacing w:line="240" w:lineRule="exact"/>
        <w:rPr>
          <w:rFonts w:ascii="宋体" w:hAnsi="宋体" w:eastAsia="宋体" w:cs="Times New Roman"/>
          <w:szCs w:val="20"/>
        </w:rPr>
      </w:pPr>
      <w:r>
        <w:rPr>
          <w:rFonts w:ascii="宋体" w:hAnsi="宋体" w:eastAsia="宋体" w:cs="Times New Roman"/>
          <w:szCs w:val="20"/>
        </w:rPr>
        <w:t xml:space="preserve">                                               </w:t>
      </w:r>
    </w:p>
    <w:p w14:paraId="366D2A61">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济南发动机厂新增缸套预压装设备项目</w:t>
      </w:r>
    </w:p>
    <w:p w14:paraId="1A4B410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420344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E0BFD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6049C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8AB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E926B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083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A7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5EF7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B80D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50A8C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1B6E1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62FA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8F4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C3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8E35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5570E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54AF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CF11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F794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FF52D7">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78BF78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0C024D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0165C9E">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C66A66C">
      <w:pPr>
        <w:rPr>
          <w:rFonts w:ascii="宋体" w:hAnsi="Calibri" w:eastAsia="宋体" w:cs="宋体"/>
          <w:b/>
          <w:bCs/>
          <w:color w:val="000000"/>
          <w:sz w:val="28"/>
          <w:szCs w:val="20"/>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20DC139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CAC6250">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3B548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济南发动机厂新增缸套预压装设备项目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78D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3AF152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12766F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D3CE15D">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1037E4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6E2C1C6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F6BD6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3557A4B">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2BEA8A7">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6DA75EAB">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3C3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42E2C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352072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济南发动机厂新增缸套预压装设备项目</w:t>
            </w:r>
          </w:p>
        </w:tc>
        <w:tc>
          <w:tcPr>
            <w:tcW w:w="848" w:type="dxa"/>
            <w:vAlign w:val="center"/>
          </w:tcPr>
          <w:p w14:paraId="13E1865E">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85B6649">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1944244B">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2EA1AFD0">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00686BFB">
            <w:pPr>
              <w:jc w:val="center"/>
              <w:rPr>
                <w:rFonts w:ascii="Times New Roman" w:hAnsi="Times New Roman" w:eastAsia="宋体" w:cs="Times New Roman"/>
                <w:b/>
                <w:szCs w:val="20"/>
              </w:rPr>
            </w:pPr>
          </w:p>
        </w:tc>
        <w:tc>
          <w:tcPr>
            <w:tcW w:w="1243" w:type="dxa"/>
            <w:vAlign w:val="center"/>
          </w:tcPr>
          <w:p w14:paraId="6A180BF7">
            <w:pPr>
              <w:jc w:val="center"/>
              <w:rPr>
                <w:rFonts w:ascii="Times New Roman" w:hAnsi="Times New Roman" w:eastAsia="宋体" w:cs="Times New Roman"/>
                <w:b/>
                <w:szCs w:val="20"/>
              </w:rPr>
            </w:pPr>
          </w:p>
        </w:tc>
        <w:tc>
          <w:tcPr>
            <w:tcW w:w="705" w:type="dxa"/>
            <w:vAlign w:val="center"/>
          </w:tcPr>
          <w:p w14:paraId="4CE9BD83">
            <w:pPr>
              <w:jc w:val="center"/>
              <w:rPr>
                <w:rFonts w:ascii="Times New Roman" w:hAnsi="Times New Roman" w:eastAsia="宋体" w:cs="Times New Roman"/>
                <w:b/>
                <w:szCs w:val="20"/>
              </w:rPr>
            </w:pPr>
          </w:p>
        </w:tc>
        <w:tc>
          <w:tcPr>
            <w:tcW w:w="699" w:type="dxa"/>
            <w:vAlign w:val="center"/>
          </w:tcPr>
          <w:p w14:paraId="6C081DE9">
            <w:pPr>
              <w:jc w:val="center"/>
              <w:rPr>
                <w:rFonts w:ascii="Times New Roman" w:hAnsi="Times New Roman" w:eastAsia="宋体" w:cs="Times New Roman"/>
                <w:b/>
                <w:szCs w:val="20"/>
              </w:rPr>
            </w:pPr>
          </w:p>
        </w:tc>
      </w:tr>
    </w:tbl>
    <w:p w14:paraId="7AFC434E">
      <w:pPr>
        <w:rPr>
          <w:rFonts w:ascii="宋体" w:hAnsi="Arial" w:eastAsia="宋体" w:cs="Times New Roman"/>
          <w:sz w:val="24"/>
          <w:szCs w:val="24"/>
        </w:rPr>
      </w:pPr>
    </w:p>
    <w:p w14:paraId="4AAEF1D9">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A251C0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74CD51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6ACF9490">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9BB1849">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C3AB70">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D3D62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9C5C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4A8B6">
      <w:pPr>
        <w:ind w:firstLine="480"/>
        <w:rPr>
          <w:rFonts w:ascii="宋体" w:hAnsi="Calibri" w:eastAsia="宋体" w:cs="Times New Roman"/>
          <w:color w:val="000000"/>
          <w:sz w:val="24"/>
          <w:szCs w:val="24"/>
        </w:rPr>
      </w:pPr>
    </w:p>
    <w:p w14:paraId="3D509417">
      <w:pPr>
        <w:pStyle w:val="17"/>
        <w:sectPr>
          <w:pgSz w:w="11906" w:h="16838"/>
          <w:pgMar w:top="1588" w:right="1418" w:bottom="1134" w:left="1418" w:header="851" w:footer="992" w:gutter="0"/>
          <w:cols w:space="720" w:num="1"/>
          <w:titlePg/>
          <w:docGrid w:type="lines" w:linePitch="312" w:charSpace="0"/>
        </w:sectPr>
      </w:pPr>
    </w:p>
    <w:p w14:paraId="60BC8621">
      <w:pPr>
        <w:rPr>
          <w:rFonts w:hint="eastAsia" w:ascii="宋体" w:hAnsi="宋体" w:cs="宋体"/>
          <w:color w:val="000000"/>
          <w:sz w:val="24"/>
          <w:szCs w:val="24"/>
        </w:rPr>
      </w:pPr>
    </w:p>
    <w:p w14:paraId="707025F2">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03B9403">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CBAFD3B">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33C10F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14:paraId="13C51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9F75B88">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308DF7B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14:paraId="2558BF3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14:paraId="76EE9DD2">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14:paraId="26D6FA2E">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14:paraId="5DAC7889">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14:paraId="38A7AD0C">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7</w:t>
            </w:r>
          </w:p>
        </w:tc>
        <w:tc>
          <w:tcPr>
            <w:tcW w:w="1783" w:type="dxa"/>
            <w:tcBorders>
              <w:top w:val="single" w:color="000000" w:sz="2" w:space="0"/>
              <w:left w:val="nil"/>
              <w:bottom w:val="single" w:color="000000" w:sz="2" w:space="0"/>
              <w:right w:val="single" w:color="000000" w:sz="2" w:space="0"/>
            </w:tcBorders>
            <w:vAlign w:val="center"/>
          </w:tcPr>
          <w:p w14:paraId="77F97ADA">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14:paraId="2A69569C">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9</w:t>
            </w:r>
          </w:p>
        </w:tc>
      </w:tr>
      <w:tr w14:paraId="47AFD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B7DD08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14:paraId="35AF23F0">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14:paraId="1D698E18">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14:paraId="08B8EF89">
            <w:pPr>
              <w:keepNext w:val="0"/>
              <w:keepLines w:val="0"/>
              <w:widowControl/>
              <w:suppressLineNumbers w:val="0"/>
              <w:jc w:val="center"/>
              <w:textAlignment w:val="center"/>
              <w:rPr>
                <w:rFonts w:hint="eastAsia" w:ascii="宋体" w:hAnsi="宋体" w:eastAsia="宋体" w:cs="宋体"/>
                <w:b/>
                <w:bCs/>
                <w:spacing w:val="-2"/>
                <w:kern w:val="0"/>
                <w:sz w:val="20"/>
                <w:szCs w:val="20"/>
              </w:rPr>
            </w:pPr>
            <w:r>
              <w:rPr>
                <w:rFonts w:hint="eastAsia" w:ascii="宋体" w:hAnsi="宋体" w:eastAsia="宋体" w:cs="宋体"/>
                <w:b/>
                <w:bCs/>
                <w:i w:val="0"/>
                <w:iCs w:val="0"/>
                <w:color w:val="000000"/>
                <w:kern w:val="0"/>
                <w:sz w:val="20"/>
                <w:szCs w:val="20"/>
                <w:u w:val="none"/>
                <w:lang w:val="en-US" w:eastAsia="zh-CN"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14:paraId="5F5A8274">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14:paraId="419014B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14:paraId="1573FDF7">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单价（不含税）</w:t>
            </w:r>
          </w:p>
        </w:tc>
        <w:tc>
          <w:tcPr>
            <w:tcW w:w="1783" w:type="dxa"/>
            <w:tcBorders>
              <w:top w:val="single" w:color="000000" w:sz="2" w:space="0"/>
              <w:left w:val="nil"/>
              <w:bottom w:val="single" w:color="000000" w:sz="2" w:space="0"/>
              <w:right w:val="single" w:color="000000" w:sz="2" w:space="0"/>
            </w:tcBorders>
            <w:vAlign w:val="center"/>
          </w:tcPr>
          <w:p w14:paraId="2D40BB33">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14:paraId="3E7F6A17">
            <w:pPr>
              <w:keepNext w:val="0"/>
              <w:keepLines w:val="0"/>
              <w:widowControl/>
              <w:suppressLineNumbers w:val="0"/>
              <w:jc w:val="center"/>
              <w:textAlignment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备  注</w:t>
            </w:r>
          </w:p>
        </w:tc>
      </w:tr>
      <w:tr w14:paraId="39589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DDAFFDD">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D45CD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支撑结构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61B6A98">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7A6F9E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8BA780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AAB590D">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1AEA1EC">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268FFE9">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0EFF466">
            <w:pPr>
              <w:jc w:val="center"/>
              <w:rPr>
                <w:rFonts w:hint="eastAsia" w:ascii="宋体" w:hAnsi="宋体" w:eastAsia="宋体" w:cs="宋体"/>
                <w:b w:val="0"/>
                <w:bCs w:val="0"/>
                <w:kern w:val="0"/>
                <w:sz w:val="20"/>
                <w:szCs w:val="20"/>
              </w:rPr>
            </w:pPr>
          </w:p>
        </w:tc>
      </w:tr>
      <w:tr w14:paraId="2A2E6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A6DB47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93E11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压装结构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380718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CE6154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7A1233">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DFA578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0BCCE8C">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1C8D380">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C894164">
            <w:pPr>
              <w:jc w:val="center"/>
              <w:rPr>
                <w:rFonts w:hint="eastAsia" w:ascii="宋体" w:hAnsi="宋体" w:eastAsia="宋体" w:cs="宋体"/>
                <w:b w:val="0"/>
                <w:bCs w:val="0"/>
                <w:kern w:val="0"/>
                <w:sz w:val="20"/>
                <w:szCs w:val="20"/>
              </w:rPr>
            </w:pPr>
          </w:p>
        </w:tc>
      </w:tr>
      <w:tr w14:paraId="50C29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A7048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3E7833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外围附件</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BF0993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4B4A7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451B55">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F587399">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3BF17CF">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BF89C36">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9BACC27">
            <w:pPr>
              <w:jc w:val="center"/>
              <w:rPr>
                <w:rFonts w:hint="eastAsia" w:ascii="宋体" w:hAnsi="宋体" w:eastAsia="宋体" w:cs="宋体"/>
                <w:b w:val="0"/>
                <w:bCs w:val="0"/>
                <w:kern w:val="0"/>
                <w:sz w:val="20"/>
                <w:szCs w:val="20"/>
              </w:rPr>
            </w:pPr>
          </w:p>
        </w:tc>
      </w:tr>
      <w:tr w14:paraId="5B243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DB8CB3">
            <w:pPr>
              <w:keepNext w:val="0"/>
              <w:keepLines w:val="0"/>
              <w:widowControl/>
              <w:suppressLineNumbers w:val="0"/>
              <w:jc w:val="center"/>
              <w:textAlignment w:val="center"/>
              <w:rPr>
                <w:rFonts w:hint="eastAsia" w:ascii="宋体" w:hAnsi="宋体" w:eastAsia="宋体" w:cs="宋体"/>
                <w:b w:val="0"/>
                <w:bCs w:val="0"/>
                <w:color w:val="000000"/>
                <w:kern w:val="2"/>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BBC5A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原线体改造</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9F180F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E7D71C7">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E2D0DC4">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B635F17">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226419D">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9434250">
            <w:pPr>
              <w:keepNext w:val="0"/>
              <w:keepLines w:val="0"/>
              <w:widowControl/>
              <w:suppressLineNumbers w:val="0"/>
              <w:jc w:val="center"/>
              <w:textAlignment w:val="center"/>
              <w:rPr>
                <w:rFonts w:hint="eastAsia" w:ascii="宋体" w:hAnsi="宋体" w:eastAsia="宋体" w:cs="宋体"/>
                <w:b w:val="0"/>
                <w:bCs w:val="0"/>
                <w:kern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4ADDC67">
            <w:pPr>
              <w:jc w:val="center"/>
              <w:rPr>
                <w:rFonts w:hint="eastAsia" w:ascii="宋体" w:hAnsi="宋体" w:eastAsia="宋体" w:cs="宋体"/>
                <w:b w:val="0"/>
                <w:bCs w:val="0"/>
                <w:kern w:val="0"/>
                <w:sz w:val="20"/>
                <w:szCs w:val="20"/>
              </w:rPr>
            </w:pPr>
          </w:p>
        </w:tc>
      </w:tr>
      <w:tr w14:paraId="41DA6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624277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BCBA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D80D4E">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D0791BA">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554A505">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6B6A0C1">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BCFD8C4">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BC6C14F">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CEE68BC">
            <w:pPr>
              <w:jc w:val="center"/>
              <w:rPr>
                <w:rFonts w:hint="eastAsia" w:ascii="宋体" w:hAnsi="宋体" w:eastAsia="宋体" w:cs="宋体"/>
                <w:b w:val="0"/>
                <w:bCs w:val="0"/>
                <w:sz w:val="20"/>
                <w:szCs w:val="20"/>
              </w:rPr>
            </w:pPr>
          </w:p>
        </w:tc>
      </w:tr>
      <w:tr w14:paraId="69087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B04BCC3">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857B00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5F85C3D">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FF0F2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F1946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31197E8">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ACBC8CE">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1608FCCA">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775FE404">
            <w:pPr>
              <w:jc w:val="center"/>
              <w:rPr>
                <w:rFonts w:hint="eastAsia" w:ascii="宋体" w:hAnsi="宋体" w:eastAsia="宋体" w:cs="宋体"/>
                <w:b w:val="0"/>
                <w:bCs w:val="0"/>
                <w:sz w:val="20"/>
                <w:szCs w:val="20"/>
              </w:rPr>
            </w:pPr>
          </w:p>
        </w:tc>
      </w:tr>
      <w:tr w14:paraId="7AF57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6B0B7CA">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7B31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F876A44">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50A753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A9BEB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0B52A6E0">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D81949D">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FE7E42E">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69DC397">
            <w:pPr>
              <w:jc w:val="center"/>
              <w:rPr>
                <w:rFonts w:hint="eastAsia" w:ascii="宋体" w:hAnsi="宋体" w:eastAsia="宋体" w:cs="宋体"/>
                <w:b w:val="0"/>
                <w:bCs w:val="0"/>
                <w:sz w:val="20"/>
                <w:szCs w:val="20"/>
              </w:rPr>
            </w:pPr>
          </w:p>
        </w:tc>
      </w:tr>
      <w:tr w14:paraId="241F0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32F04E4">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B8F58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1CE6F1">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036C0C8">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30FF3DF">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EA31E8F">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59A5E705">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C90F5FF">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447D466">
            <w:pPr>
              <w:jc w:val="center"/>
              <w:rPr>
                <w:rFonts w:hint="eastAsia" w:ascii="宋体" w:hAnsi="宋体" w:eastAsia="宋体" w:cs="宋体"/>
                <w:b w:val="0"/>
                <w:bCs w:val="0"/>
                <w:sz w:val="20"/>
                <w:szCs w:val="20"/>
              </w:rPr>
            </w:pPr>
          </w:p>
        </w:tc>
      </w:tr>
      <w:tr w14:paraId="59457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9F9653">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4A91A6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96B6C7">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012790">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0A32E3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43AC3C46">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8A4F322">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62195DF3">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ABECD11">
            <w:pPr>
              <w:jc w:val="center"/>
              <w:rPr>
                <w:rFonts w:hint="eastAsia" w:ascii="宋体" w:hAnsi="宋体" w:eastAsia="宋体" w:cs="宋体"/>
                <w:b w:val="0"/>
                <w:bCs w:val="0"/>
                <w:sz w:val="20"/>
                <w:szCs w:val="20"/>
              </w:rPr>
            </w:pPr>
          </w:p>
        </w:tc>
      </w:tr>
      <w:tr w14:paraId="0348E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D924D8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DC823E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254845">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81D12F9">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6B1DBB">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495C283">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963F1A7">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7703E208">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4732973">
            <w:pPr>
              <w:jc w:val="center"/>
              <w:rPr>
                <w:rFonts w:hint="eastAsia" w:ascii="宋体" w:hAnsi="宋体" w:eastAsia="宋体" w:cs="宋体"/>
                <w:b w:val="0"/>
                <w:bCs w:val="0"/>
                <w:sz w:val="20"/>
                <w:szCs w:val="20"/>
              </w:rPr>
            </w:pPr>
          </w:p>
        </w:tc>
      </w:tr>
      <w:tr w14:paraId="70332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A6CDFB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6500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F2C914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FA332D3">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259EA3D">
            <w:pPr>
              <w:keepNext w:val="0"/>
              <w:keepLines w:val="0"/>
              <w:widowControl/>
              <w:suppressLineNumbers w:val="0"/>
              <w:jc w:val="center"/>
              <w:textAlignment w:val="center"/>
              <w:rPr>
                <w:rFonts w:hint="eastAsia" w:ascii="宋体" w:hAnsi="宋体" w:eastAsia="宋体" w:cs="宋体"/>
                <w:b w:val="0"/>
                <w:bCs w:val="0"/>
                <w:kern w:val="2"/>
                <w:sz w:val="20"/>
                <w:szCs w:val="20"/>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2F86F8B">
            <w:pPr>
              <w:keepNext w:val="0"/>
              <w:keepLines w:val="0"/>
              <w:widowControl/>
              <w:suppressLineNumbers w:val="0"/>
              <w:jc w:val="center"/>
              <w:textAlignment w:val="center"/>
              <w:rPr>
                <w:rFonts w:hint="eastAsia" w:ascii="宋体" w:hAnsi="宋体" w:eastAsia="宋体" w:cs="宋体"/>
                <w:b w:val="0"/>
                <w:bCs w:val="0"/>
                <w:color w:val="000000"/>
                <w:sz w:val="20"/>
                <w:szCs w:val="20"/>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C5B4BE3">
            <w:pPr>
              <w:keepNext w:val="0"/>
              <w:keepLines w:val="0"/>
              <w:widowControl/>
              <w:suppressLineNumbers w:val="0"/>
              <w:jc w:val="center"/>
              <w:textAlignment w:val="center"/>
              <w:rPr>
                <w:rFonts w:hint="eastAsia" w:ascii="宋体" w:hAnsi="宋体" w:eastAsia="宋体" w:cs="宋体"/>
                <w:b w:val="0"/>
                <w:bCs w:val="0"/>
                <w:sz w:val="20"/>
                <w:szCs w:val="20"/>
              </w:rPr>
            </w:pPr>
          </w:p>
        </w:tc>
        <w:tc>
          <w:tcPr>
            <w:tcW w:w="1783" w:type="dxa"/>
            <w:tcBorders>
              <w:top w:val="single" w:color="000000" w:sz="2" w:space="0"/>
              <w:left w:val="nil"/>
              <w:bottom w:val="single" w:color="000000" w:sz="2" w:space="0"/>
              <w:right w:val="single" w:color="000000" w:sz="2" w:space="0"/>
            </w:tcBorders>
            <w:vAlign w:val="center"/>
          </w:tcPr>
          <w:p w14:paraId="2E8036A8">
            <w:pPr>
              <w:keepNext w:val="0"/>
              <w:keepLines w:val="0"/>
              <w:widowControl/>
              <w:suppressLineNumbers w:val="0"/>
              <w:jc w:val="center"/>
              <w:textAlignment w:val="center"/>
              <w:rPr>
                <w:rFonts w:hint="eastAsia" w:ascii="宋体" w:hAnsi="宋体" w:eastAsia="宋体" w:cs="宋体"/>
                <w:b w:val="0"/>
                <w:bCs w:val="0"/>
                <w:sz w:val="20"/>
                <w:szCs w:val="20"/>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47A7A79">
            <w:pPr>
              <w:jc w:val="center"/>
              <w:rPr>
                <w:rFonts w:hint="eastAsia" w:ascii="宋体" w:hAnsi="宋体" w:eastAsia="宋体" w:cs="宋体"/>
                <w:b w:val="0"/>
                <w:bCs w:val="0"/>
                <w:sz w:val="20"/>
                <w:szCs w:val="20"/>
              </w:rPr>
            </w:pPr>
          </w:p>
        </w:tc>
      </w:tr>
      <w:tr w14:paraId="772A3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98B188F">
            <w:pPr>
              <w:jc w:val="center"/>
              <w:rPr>
                <w:rFonts w:hint="eastAsia" w:ascii="宋体" w:hAnsi="宋体" w:eastAsia="宋体" w:cs="宋体"/>
                <w:b w:val="0"/>
                <w:bCs w:val="0"/>
                <w:color w:val="000000"/>
                <w:kern w:val="0"/>
                <w:sz w:val="20"/>
                <w:szCs w:val="20"/>
                <w:lang w:val="en-US" w:eastAsia="zh-CN"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0803BF94">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总</w:t>
            </w:r>
            <w:r>
              <w:rPr>
                <w:rStyle w:val="136"/>
                <w:rFonts w:hint="eastAsia" w:ascii="宋体" w:hAnsi="宋体" w:eastAsia="宋体" w:cs="宋体"/>
                <w:b/>
                <w:bCs/>
                <w:sz w:val="20"/>
                <w:szCs w:val="20"/>
                <w:lang w:val="en-US" w:eastAsia="zh-CN" w:bidi="ar"/>
              </w:rPr>
              <w:t xml:space="preserve">价合计列入价格汇总表 </w:t>
            </w:r>
            <w:r>
              <w:rPr>
                <w:rStyle w:val="137"/>
                <w:rFonts w:hint="eastAsia" w:ascii="宋体" w:hAnsi="宋体" w:eastAsia="宋体" w:cs="宋体"/>
                <w:b/>
                <w:bCs/>
                <w:sz w:val="20"/>
                <w:szCs w:val="20"/>
                <w:lang w:val="en-US" w:eastAsia="zh-CN"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553E25FB">
            <w:pPr>
              <w:jc w:val="center"/>
              <w:rPr>
                <w:rFonts w:hint="eastAsia" w:ascii="宋体" w:hAnsi="宋体" w:eastAsia="宋体" w:cs="宋体"/>
                <w:b w:val="0"/>
                <w:bCs w:val="0"/>
                <w:sz w:val="20"/>
                <w:szCs w:val="20"/>
              </w:rPr>
            </w:pPr>
            <w:r>
              <w:rPr>
                <w:rFonts w:hint="eastAsia" w:ascii="宋体" w:hAnsi="宋体" w:eastAsia="宋体" w:cs="宋体"/>
                <w:b/>
                <w:bCs/>
                <w:i w:val="0"/>
                <w:iCs w:val="0"/>
                <w:color w:val="000000"/>
                <w:kern w:val="0"/>
                <w:sz w:val="20"/>
                <w:szCs w:val="20"/>
                <w:u w:val="none"/>
                <w:lang w:val="en-US" w:eastAsia="zh-CN" w:bidi="ar"/>
              </w:rPr>
              <w:t>总价合计（不含税）￥    元</w:t>
            </w:r>
          </w:p>
        </w:tc>
      </w:tr>
    </w:tbl>
    <w:p w14:paraId="1204EE5C">
      <w:pPr>
        <w:spacing w:before="58" w:line="219" w:lineRule="auto"/>
        <w:ind w:left="8"/>
        <w:rPr>
          <w:rFonts w:ascii="宋体" w:hAnsi="宋体" w:eastAsia="宋体" w:cs="宋体"/>
          <w:spacing w:val="-8"/>
          <w:szCs w:val="21"/>
        </w:rPr>
      </w:pPr>
    </w:p>
    <w:p w14:paraId="1E85DC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1D95A586">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7162A9B">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25D7B7D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707836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7FEEC43">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C99A685">
      <w:pPr>
        <w:spacing w:line="105" w:lineRule="exact"/>
      </w:pPr>
    </w:p>
    <w:p w14:paraId="4931955C">
      <w:pPr>
        <w:sectPr>
          <w:footerReference r:id="rId31" w:type="default"/>
          <w:pgSz w:w="16841" w:h="11907" w:orient="landscape"/>
          <w:pgMar w:top="400" w:right="1387" w:bottom="1168" w:left="1473" w:header="0" w:footer="990" w:gutter="0"/>
          <w:cols w:equalWidth="0" w:num="1">
            <w:col w:w="13980"/>
          </w:cols>
        </w:sectPr>
      </w:pPr>
    </w:p>
    <w:p w14:paraId="35B5868B">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4B87932A">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93B575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152FD91">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2719AB5">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700DA112">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74D00611">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44E0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14:paraId="47FD7228">
            <w:pPr>
              <w:spacing w:line="296" w:lineRule="auto"/>
              <w:rPr>
                <w:rFonts w:ascii="Arial"/>
              </w:rPr>
            </w:pPr>
          </w:p>
          <w:p w14:paraId="5EAD809B">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noWrap w:val="0"/>
            <w:vAlign w:val="top"/>
          </w:tcPr>
          <w:p w14:paraId="1B5F18A1">
            <w:pPr>
              <w:spacing w:line="295" w:lineRule="auto"/>
              <w:rPr>
                <w:rFonts w:ascii="Arial"/>
              </w:rPr>
            </w:pPr>
          </w:p>
          <w:p w14:paraId="66B2F754">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noWrap w:val="0"/>
            <w:vAlign w:val="top"/>
          </w:tcPr>
          <w:p w14:paraId="0885302E">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noWrap w:val="0"/>
            <w:vAlign w:val="top"/>
          </w:tcPr>
          <w:p w14:paraId="6E2B0195">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596" w:type="dxa"/>
            <w:noWrap w:val="0"/>
            <w:vAlign w:val="top"/>
          </w:tcPr>
          <w:p w14:paraId="5A668BB1">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164" w:type="dxa"/>
            <w:noWrap w:val="0"/>
            <w:vAlign w:val="top"/>
          </w:tcPr>
          <w:p w14:paraId="48A18D11">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5840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14:paraId="73D3D995">
            <w:pPr>
              <w:rPr>
                <w:rFonts w:ascii="Arial"/>
              </w:rPr>
            </w:pPr>
          </w:p>
        </w:tc>
        <w:tc>
          <w:tcPr>
            <w:tcW w:w="3530" w:type="dxa"/>
            <w:vMerge w:val="continue"/>
            <w:tcBorders>
              <w:top w:val="nil"/>
            </w:tcBorders>
            <w:noWrap w:val="0"/>
            <w:vAlign w:val="top"/>
          </w:tcPr>
          <w:p w14:paraId="2727DAE2">
            <w:pPr>
              <w:rPr>
                <w:rFonts w:ascii="Arial"/>
              </w:rPr>
            </w:pPr>
          </w:p>
        </w:tc>
        <w:tc>
          <w:tcPr>
            <w:tcW w:w="2159" w:type="dxa"/>
            <w:noWrap w:val="0"/>
            <w:vAlign w:val="top"/>
          </w:tcPr>
          <w:p w14:paraId="7A4AF9FD">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noWrap w:val="0"/>
            <w:vAlign w:val="top"/>
          </w:tcPr>
          <w:p w14:paraId="600B0B67">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noWrap w:val="0"/>
            <w:vAlign w:val="top"/>
          </w:tcPr>
          <w:p w14:paraId="6C98B301">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noWrap w:val="0"/>
            <w:vAlign w:val="top"/>
          </w:tcPr>
          <w:p w14:paraId="7DA62C2A">
            <w:pPr>
              <w:spacing w:before="161" w:line="185" w:lineRule="auto"/>
              <w:ind w:left="1031"/>
              <w:rPr>
                <w:rFonts w:ascii="宋体" w:hAnsi="宋体" w:eastAsia="宋体" w:cs="宋体"/>
                <w:szCs w:val="21"/>
              </w:rPr>
            </w:pPr>
            <w:r>
              <w:rPr>
                <w:rFonts w:ascii="宋体" w:hAnsi="宋体" w:eastAsia="宋体" w:cs="宋体"/>
                <w:szCs w:val="21"/>
              </w:rPr>
              <w:t>4</w:t>
            </w:r>
          </w:p>
        </w:tc>
      </w:tr>
      <w:tr w14:paraId="40515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29F55985">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noWrap w:val="0"/>
            <w:vAlign w:val="top"/>
          </w:tcPr>
          <w:p w14:paraId="48E10860">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noWrap w:val="0"/>
            <w:vAlign w:val="top"/>
          </w:tcPr>
          <w:p w14:paraId="5A1BEFC8">
            <w:pPr>
              <w:rPr>
                <w:rFonts w:ascii="Arial"/>
              </w:rPr>
            </w:pPr>
          </w:p>
        </w:tc>
        <w:tc>
          <w:tcPr>
            <w:tcW w:w="2186" w:type="dxa"/>
            <w:noWrap w:val="0"/>
            <w:vAlign w:val="top"/>
          </w:tcPr>
          <w:p w14:paraId="4E012B4D">
            <w:pPr>
              <w:rPr>
                <w:rFonts w:ascii="Arial"/>
              </w:rPr>
            </w:pPr>
          </w:p>
        </w:tc>
        <w:tc>
          <w:tcPr>
            <w:tcW w:w="2596" w:type="dxa"/>
            <w:noWrap w:val="0"/>
            <w:vAlign w:val="top"/>
          </w:tcPr>
          <w:p w14:paraId="3EBE53CC">
            <w:pPr>
              <w:rPr>
                <w:rFonts w:ascii="Arial"/>
              </w:rPr>
            </w:pPr>
          </w:p>
        </w:tc>
        <w:tc>
          <w:tcPr>
            <w:tcW w:w="2164" w:type="dxa"/>
            <w:noWrap w:val="0"/>
            <w:vAlign w:val="top"/>
          </w:tcPr>
          <w:p w14:paraId="12BF52D3">
            <w:pPr>
              <w:rPr>
                <w:rFonts w:ascii="Arial"/>
              </w:rPr>
            </w:pPr>
          </w:p>
        </w:tc>
      </w:tr>
      <w:tr w14:paraId="08A48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B9BD274">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noWrap w:val="0"/>
            <w:vAlign w:val="top"/>
          </w:tcPr>
          <w:p w14:paraId="4F3DB224">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noWrap w:val="0"/>
            <w:vAlign w:val="top"/>
          </w:tcPr>
          <w:p w14:paraId="30C91914">
            <w:pPr>
              <w:rPr>
                <w:rFonts w:ascii="Arial"/>
              </w:rPr>
            </w:pPr>
          </w:p>
        </w:tc>
        <w:tc>
          <w:tcPr>
            <w:tcW w:w="2186" w:type="dxa"/>
            <w:noWrap w:val="0"/>
            <w:vAlign w:val="top"/>
          </w:tcPr>
          <w:p w14:paraId="0C29838B">
            <w:pPr>
              <w:rPr>
                <w:rFonts w:ascii="Arial"/>
              </w:rPr>
            </w:pPr>
          </w:p>
        </w:tc>
        <w:tc>
          <w:tcPr>
            <w:tcW w:w="2596" w:type="dxa"/>
            <w:noWrap w:val="0"/>
            <w:vAlign w:val="top"/>
          </w:tcPr>
          <w:p w14:paraId="36F04CC6">
            <w:pPr>
              <w:rPr>
                <w:rFonts w:ascii="Arial"/>
              </w:rPr>
            </w:pPr>
          </w:p>
        </w:tc>
        <w:tc>
          <w:tcPr>
            <w:tcW w:w="2164" w:type="dxa"/>
            <w:vMerge w:val="restart"/>
            <w:tcBorders>
              <w:bottom w:val="nil"/>
            </w:tcBorders>
            <w:noWrap w:val="0"/>
            <w:vAlign w:val="top"/>
          </w:tcPr>
          <w:p w14:paraId="36D61613">
            <w:pPr>
              <w:spacing w:line="295" w:lineRule="auto"/>
              <w:rPr>
                <w:rFonts w:ascii="Arial"/>
              </w:rPr>
            </w:pPr>
          </w:p>
          <w:p w14:paraId="1AD0BB87">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5B113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14:paraId="7AFE316C">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noWrap w:val="0"/>
            <w:vAlign w:val="top"/>
          </w:tcPr>
          <w:p w14:paraId="32667D3C">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noWrap w:val="0"/>
            <w:vAlign w:val="top"/>
          </w:tcPr>
          <w:p w14:paraId="3837B04E">
            <w:pPr>
              <w:rPr>
                <w:rFonts w:ascii="Arial"/>
              </w:rPr>
            </w:pPr>
          </w:p>
        </w:tc>
        <w:tc>
          <w:tcPr>
            <w:tcW w:w="2186" w:type="dxa"/>
            <w:noWrap w:val="0"/>
            <w:vAlign w:val="top"/>
          </w:tcPr>
          <w:p w14:paraId="2B872907">
            <w:pPr>
              <w:rPr>
                <w:rFonts w:ascii="Arial"/>
              </w:rPr>
            </w:pPr>
          </w:p>
        </w:tc>
        <w:tc>
          <w:tcPr>
            <w:tcW w:w="2596" w:type="dxa"/>
            <w:noWrap w:val="0"/>
            <w:vAlign w:val="top"/>
          </w:tcPr>
          <w:p w14:paraId="2C94548B">
            <w:pPr>
              <w:rPr>
                <w:rFonts w:ascii="Arial"/>
              </w:rPr>
            </w:pPr>
          </w:p>
        </w:tc>
        <w:tc>
          <w:tcPr>
            <w:tcW w:w="2164" w:type="dxa"/>
            <w:vMerge w:val="continue"/>
            <w:tcBorders>
              <w:top w:val="nil"/>
            </w:tcBorders>
            <w:noWrap w:val="0"/>
            <w:vAlign w:val="top"/>
          </w:tcPr>
          <w:p w14:paraId="2AC550E1">
            <w:pPr>
              <w:rPr>
                <w:rFonts w:ascii="Arial"/>
              </w:rPr>
            </w:pPr>
          </w:p>
        </w:tc>
      </w:tr>
      <w:tr w14:paraId="5FD79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0322AB9">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noWrap w:val="0"/>
            <w:vAlign w:val="top"/>
          </w:tcPr>
          <w:p w14:paraId="3D72CC9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noWrap w:val="0"/>
            <w:vAlign w:val="top"/>
          </w:tcPr>
          <w:p w14:paraId="7F02F3D0">
            <w:pPr>
              <w:rPr>
                <w:rFonts w:ascii="Arial"/>
              </w:rPr>
            </w:pPr>
          </w:p>
        </w:tc>
        <w:tc>
          <w:tcPr>
            <w:tcW w:w="2186" w:type="dxa"/>
            <w:noWrap w:val="0"/>
            <w:vAlign w:val="top"/>
          </w:tcPr>
          <w:p w14:paraId="43FE3BF3">
            <w:pPr>
              <w:rPr>
                <w:rFonts w:ascii="Arial"/>
              </w:rPr>
            </w:pPr>
          </w:p>
        </w:tc>
        <w:tc>
          <w:tcPr>
            <w:tcW w:w="2596" w:type="dxa"/>
            <w:noWrap w:val="0"/>
            <w:vAlign w:val="top"/>
          </w:tcPr>
          <w:p w14:paraId="3A413899">
            <w:pPr>
              <w:rPr>
                <w:rFonts w:ascii="Arial"/>
              </w:rPr>
            </w:pPr>
          </w:p>
        </w:tc>
        <w:tc>
          <w:tcPr>
            <w:tcW w:w="2164" w:type="dxa"/>
            <w:noWrap w:val="0"/>
            <w:vAlign w:val="top"/>
          </w:tcPr>
          <w:p w14:paraId="5FCA3779">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38B71B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4245A49C">
            <w:pPr>
              <w:spacing w:before="247" w:line="183" w:lineRule="auto"/>
              <w:ind w:left="352" w:leftChars="0"/>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3530" w:type="dxa"/>
            <w:noWrap w:val="0"/>
            <w:vAlign w:val="top"/>
          </w:tcPr>
          <w:p w14:paraId="237B3B41">
            <w:pPr>
              <w:spacing w:before="211" w:line="221" w:lineRule="auto"/>
              <w:ind w:left="1557" w:leftChars="0"/>
              <w:rPr>
                <w:rFonts w:ascii="宋体" w:hAnsi="宋体" w:eastAsia="宋体" w:cs="宋体"/>
                <w:spacing w:val="-2"/>
                <w:szCs w:val="21"/>
              </w:rPr>
            </w:pPr>
            <w:r>
              <w:rPr>
                <w:rFonts w:ascii="宋体" w:hAnsi="宋体" w:eastAsia="宋体" w:cs="宋体"/>
                <w:spacing w:val="-2"/>
                <w:szCs w:val="21"/>
              </w:rPr>
              <w:t>其他</w:t>
            </w:r>
          </w:p>
        </w:tc>
        <w:tc>
          <w:tcPr>
            <w:tcW w:w="2159" w:type="dxa"/>
            <w:noWrap w:val="0"/>
            <w:vAlign w:val="top"/>
          </w:tcPr>
          <w:p w14:paraId="0B0B1421">
            <w:pPr>
              <w:rPr>
                <w:rFonts w:ascii="Arial"/>
              </w:rPr>
            </w:pPr>
          </w:p>
        </w:tc>
        <w:tc>
          <w:tcPr>
            <w:tcW w:w="2186" w:type="dxa"/>
            <w:noWrap w:val="0"/>
            <w:vAlign w:val="top"/>
          </w:tcPr>
          <w:p w14:paraId="16107EAD">
            <w:pPr>
              <w:rPr>
                <w:rFonts w:ascii="Arial"/>
              </w:rPr>
            </w:pPr>
          </w:p>
        </w:tc>
        <w:tc>
          <w:tcPr>
            <w:tcW w:w="2596" w:type="dxa"/>
            <w:noWrap w:val="0"/>
            <w:vAlign w:val="top"/>
          </w:tcPr>
          <w:p w14:paraId="56B16331">
            <w:pPr>
              <w:rPr>
                <w:rFonts w:ascii="Arial"/>
              </w:rPr>
            </w:pPr>
          </w:p>
        </w:tc>
        <w:tc>
          <w:tcPr>
            <w:tcW w:w="2164" w:type="dxa"/>
            <w:noWrap w:val="0"/>
            <w:vAlign w:val="top"/>
          </w:tcPr>
          <w:p w14:paraId="3F016EE7">
            <w:pPr>
              <w:spacing w:before="210" w:line="221" w:lineRule="auto"/>
              <w:ind w:left="456" w:leftChars="0"/>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00FF16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14:paraId="031BAF50">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noWrap w:val="0"/>
            <w:vAlign w:val="top"/>
          </w:tcPr>
          <w:p w14:paraId="69DC5A79">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1A8B1332">
      <w:pPr>
        <w:spacing w:line="172" w:lineRule="exact"/>
      </w:pPr>
    </w:p>
    <w:p w14:paraId="275D6983">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C3B301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2FA458DD">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68C4C9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C4536B0">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E91989">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3983136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796DB657">
      <w:pPr>
        <w:rPr>
          <w:sz w:val="24"/>
          <w:szCs w:val="24"/>
        </w:rPr>
        <w:sectPr>
          <w:footerReference r:id="rId32" w:type="default"/>
          <w:pgSz w:w="16841" w:h="11907"/>
          <w:pgMar w:top="400" w:right="1699" w:bottom="1184" w:left="1481" w:header="0" w:footer="1022" w:gutter="0"/>
          <w:cols w:space="720" w:num="1"/>
        </w:sectPr>
      </w:pPr>
    </w:p>
    <w:p w14:paraId="4BB3FF42">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06AC0C88">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838DCDB">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EA21473"/>
    <w:p w14:paraId="7E0740F6">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CF0E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69B2490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9362F9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AE9A9BB">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2B8F5C5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00B55100">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4806AC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0DA6C234">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64D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E881CC6">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483A383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14:paraId="02DBAC0A">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1A79780E">
            <w:pPr>
              <w:spacing w:before="266" w:line="221" w:lineRule="auto"/>
              <w:jc w:val="center"/>
              <w:rPr>
                <w:rFonts w:ascii="宋体" w:hAnsi="宋体" w:eastAsia="宋体" w:cs="宋体"/>
                <w:spacing w:val="-2"/>
                <w:szCs w:val="21"/>
              </w:rPr>
            </w:pPr>
          </w:p>
        </w:tc>
        <w:tc>
          <w:tcPr>
            <w:tcW w:w="1138" w:type="dxa"/>
          </w:tcPr>
          <w:p w14:paraId="4F610E8F">
            <w:pPr>
              <w:spacing w:before="266" w:line="221" w:lineRule="auto"/>
              <w:jc w:val="center"/>
              <w:rPr>
                <w:rFonts w:ascii="宋体" w:hAnsi="宋体" w:eastAsia="宋体" w:cs="宋体"/>
                <w:spacing w:val="-2"/>
                <w:szCs w:val="21"/>
              </w:rPr>
            </w:pPr>
          </w:p>
        </w:tc>
        <w:tc>
          <w:tcPr>
            <w:tcW w:w="2449" w:type="dxa"/>
          </w:tcPr>
          <w:p w14:paraId="47EAFE75">
            <w:pPr>
              <w:rPr>
                <w:rFonts w:ascii="Arial"/>
              </w:rPr>
            </w:pPr>
          </w:p>
        </w:tc>
        <w:tc>
          <w:tcPr>
            <w:tcW w:w="3328" w:type="dxa"/>
          </w:tcPr>
          <w:p w14:paraId="558CC3E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9C3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4A915C5">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7827B844">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14:paraId="4C94A179">
            <w:pPr>
              <w:spacing w:before="266" w:line="221" w:lineRule="auto"/>
              <w:jc w:val="center"/>
              <w:rPr>
                <w:rFonts w:ascii="宋体" w:hAnsi="宋体" w:eastAsia="宋体" w:cs="宋体"/>
                <w:spacing w:val="-2"/>
                <w:szCs w:val="21"/>
              </w:rPr>
            </w:pPr>
          </w:p>
        </w:tc>
        <w:tc>
          <w:tcPr>
            <w:tcW w:w="1138" w:type="dxa"/>
          </w:tcPr>
          <w:p w14:paraId="028B5594">
            <w:pPr>
              <w:spacing w:before="266" w:line="221" w:lineRule="auto"/>
              <w:jc w:val="center"/>
              <w:rPr>
                <w:rFonts w:ascii="宋体" w:hAnsi="宋体" w:eastAsia="宋体" w:cs="宋体"/>
                <w:spacing w:val="-2"/>
                <w:szCs w:val="21"/>
              </w:rPr>
            </w:pPr>
          </w:p>
        </w:tc>
        <w:tc>
          <w:tcPr>
            <w:tcW w:w="1138" w:type="dxa"/>
          </w:tcPr>
          <w:p w14:paraId="4118D468">
            <w:pPr>
              <w:spacing w:before="266" w:line="221" w:lineRule="auto"/>
              <w:jc w:val="center"/>
              <w:rPr>
                <w:rFonts w:ascii="宋体" w:hAnsi="宋体" w:eastAsia="宋体" w:cs="宋体"/>
                <w:spacing w:val="-2"/>
                <w:szCs w:val="21"/>
              </w:rPr>
            </w:pPr>
          </w:p>
        </w:tc>
        <w:tc>
          <w:tcPr>
            <w:tcW w:w="2449" w:type="dxa"/>
          </w:tcPr>
          <w:p w14:paraId="6001A31F">
            <w:pPr>
              <w:rPr>
                <w:rFonts w:ascii="Arial"/>
              </w:rPr>
            </w:pPr>
          </w:p>
        </w:tc>
        <w:tc>
          <w:tcPr>
            <w:tcW w:w="3328" w:type="dxa"/>
          </w:tcPr>
          <w:p w14:paraId="6A9780F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3C5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75293E1D">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1172E45D">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14:paraId="60597082">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9BFA0F5">
            <w:pPr>
              <w:spacing w:before="266" w:line="221" w:lineRule="auto"/>
              <w:jc w:val="center"/>
              <w:rPr>
                <w:rFonts w:ascii="宋体" w:hAnsi="宋体" w:eastAsia="宋体" w:cs="宋体"/>
                <w:spacing w:val="-2"/>
                <w:szCs w:val="21"/>
              </w:rPr>
            </w:pPr>
          </w:p>
        </w:tc>
        <w:tc>
          <w:tcPr>
            <w:tcW w:w="1138" w:type="dxa"/>
          </w:tcPr>
          <w:p w14:paraId="4CEC871D">
            <w:pPr>
              <w:spacing w:before="266" w:line="221" w:lineRule="auto"/>
              <w:jc w:val="center"/>
              <w:rPr>
                <w:rFonts w:ascii="宋体" w:hAnsi="宋体" w:eastAsia="宋体" w:cs="宋体"/>
                <w:spacing w:val="-2"/>
                <w:szCs w:val="21"/>
              </w:rPr>
            </w:pPr>
          </w:p>
        </w:tc>
        <w:tc>
          <w:tcPr>
            <w:tcW w:w="2449" w:type="dxa"/>
          </w:tcPr>
          <w:p w14:paraId="316A2CDC">
            <w:pPr>
              <w:rPr>
                <w:rFonts w:ascii="Arial"/>
              </w:rPr>
            </w:pPr>
          </w:p>
        </w:tc>
        <w:tc>
          <w:tcPr>
            <w:tcW w:w="3328" w:type="dxa"/>
          </w:tcPr>
          <w:p w14:paraId="346DC59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D5FE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4A20861">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14:paraId="7B7D2D9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36918188">
            <w:pPr>
              <w:spacing w:before="266" w:line="221" w:lineRule="auto"/>
              <w:jc w:val="center"/>
              <w:rPr>
                <w:rFonts w:ascii="宋体" w:hAnsi="宋体" w:eastAsia="宋体" w:cs="宋体"/>
                <w:spacing w:val="-2"/>
                <w:szCs w:val="21"/>
              </w:rPr>
            </w:pPr>
          </w:p>
        </w:tc>
        <w:tc>
          <w:tcPr>
            <w:tcW w:w="1138" w:type="dxa"/>
          </w:tcPr>
          <w:p w14:paraId="66647B3E">
            <w:pPr>
              <w:spacing w:before="266" w:line="221" w:lineRule="auto"/>
              <w:jc w:val="center"/>
              <w:rPr>
                <w:rFonts w:ascii="宋体" w:hAnsi="宋体" w:eastAsia="宋体" w:cs="宋体"/>
                <w:spacing w:val="-2"/>
                <w:szCs w:val="21"/>
              </w:rPr>
            </w:pPr>
          </w:p>
        </w:tc>
        <w:tc>
          <w:tcPr>
            <w:tcW w:w="1138" w:type="dxa"/>
          </w:tcPr>
          <w:p w14:paraId="3DE9A91C">
            <w:pPr>
              <w:spacing w:before="266" w:line="221" w:lineRule="auto"/>
              <w:jc w:val="center"/>
              <w:rPr>
                <w:rFonts w:ascii="宋体" w:hAnsi="宋体" w:eastAsia="宋体" w:cs="宋体"/>
                <w:spacing w:val="-2"/>
                <w:szCs w:val="21"/>
              </w:rPr>
            </w:pPr>
          </w:p>
        </w:tc>
        <w:tc>
          <w:tcPr>
            <w:tcW w:w="2449" w:type="dxa"/>
          </w:tcPr>
          <w:p w14:paraId="19AAFE6D">
            <w:pPr>
              <w:rPr>
                <w:rFonts w:ascii="Arial"/>
              </w:rPr>
            </w:pPr>
          </w:p>
        </w:tc>
        <w:tc>
          <w:tcPr>
            <w:tcW w:w="3328" w:type="dxa"/>
          </w:tcPr>
          <w:p w14:paraId="394A692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6DE4D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F40FAB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07968EC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6A3E0E3">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4E5991">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045F7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1CF18F3B">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33CDF6E4">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496035B0">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671856A3">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35C5E4F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301941F">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98E8258">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F96CBEC"/>
    <w:p w14:paraId="4EB6FFFD">
      <w:pPr>
        <w:pStyle w:val="17"/>
      </w:pPr>
    </w:p>
    <w:p w14:paraId="5BB08B2A">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D82AC12">
      <w:pPr>
        <w:spacing w:before="35" w:line="239" w:lineRule="auto"/>
        <w:ind w:left="724"/>
        <w:rPr>
          <w:rFonts w:ascii="宋体" w:hAnsi="宋体" w:eastAsia="宋体" w:cs="宋体"/>
          <w:spacing w:val="-1"/>
          <w:sz w:val="24"/>
          <w:szCs w:val="24"/>
        </w:rPr>
        <w:sectPr>
          <w:footerReference r:id="rId33" w:type="default"/>
          <w:pgSz w:w="16841" w:h="11907"/>
          <w:pgMar w:top="400" w:right="1699" w:bottom="1184" w:left="1481" w:header="0" w:footer="1022" w:gutter="0"/>
          <w:cols w:space="720" w:num="1"/>
        </w:sectPr>
      </w:pPr>
    </w:p>
    <w:p w14:paraId="42789972">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D1F271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7A63D099">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28771AE">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4A975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A876550">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45256436">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49E2DBA2">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493788D0">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26D5543B">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19D43367">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7011051D">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8247761">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F41CD70">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058D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9" w:hRule="atLeast"/>
        </w:trPr>
        <w:tc>
          <w:tcPr>
            <w:tcW w:w="509" w:type="dxa"/>
            <w:textDirection w:val="tbRlV"/>
            <w:vAlign w:val="center"/>
          </w:tcPr>
          <w:p w14:paraId="5637A3D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5F5C3B3D">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222168A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682211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3FD5DE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4813355A">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7B0F850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2856B49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91DD45B">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14:paraId="355BFC08">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24D64BD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68F0924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676E8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64ECE54">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47793FAD">
            <w:pPr>
              <w:rPr>
                <w:rFonts w:ascii="Arial"/>
              </w:rPr>
            </w:pPr>
          </w:p>
        </w:tc>
        <w:tc>
          <w:tcPr>
            <w:tcW w:w="2100" w:type="dxa"/>
          </w:tcPr>
          <w:p w14:paraId="178362C4">
            <w:pPr>
              <w:rPr>
                <w:rFonts w:ascii="Arial"/>
              </w:rPr>
            </w:pPr>
          </w:p>
        </w:tc>
        <w:tc>
          <w:tcPr>
            <w:tcW w:w="840" w:type="dxa"/>
          </w:tcPr>
          <w:p w14:paraId="7BADC445">
            <w:pPr>
              <w:rPr>
                <w:rFonts w:ascii="Arial"/>
              </w:rPr>
            </w:pPr>
          </w:p>
        </w:tc>
        <w:tc>
          <w:tcPr>
            <w:tcW w:w="2239" w:type="dxa"/>
          </w:tcPr>
          <w:p w14:paraId="43E72289">
            <w:pPr>
              <w:rPr>
                <w:rFonts w:ascii="Arial"/>
              </w:rPr>
            </w:pPr>
          </w:p>
        </w:tc>
        <w:tc>
          <w:tcPr>
            <w:tcW w:w="1498" w:type="dxa"/>
          </w:tcPr>
          <w:p w14:paraId="7CC238AF">
            <w:pPr>
              <w:rPr>
                <w:rFonts w:ascii="Arial"/>
              </w:rPr>
            </w:pPr>
          </w:p>
        </w:tc>
        <w:tc>
          <w:tcPr>
            <w:tcW w:w="1861" w:type="dxa"/>
          </w:tcPr>
          <w:p w14:paraId="0A1C2986">
            <w:pPr>
              <w:rPr>
                <w:rFonts w:ascii="Arial"/>
              </w:rPr>
            </w:pPr>
          </w:p>
        </w:tc>
        <w:tc>
          <w:tcPr>
            <w:tcW w:w="1120" w:type="dxa"/>
          </w:tcPr>
          <w:p w14:paraId="358C71CF">
            <w:pPr>
              <w:rPr>
                <w:rFonts w:ascii="Arial"/>
              </w:rPr>
            </w:pPr>
          </w:p>
        </w:tc>
        <w:tc>
          <w:tcPr>
            <w:tcW w:w="1125" w:type="dxa"/>
          </w:tcPr>
          <w:p w14:paraId="3B145A25">
            <w:pPr>
              <w:rPr>
                <w:rFonts w:ascii="Arial"/>
              </w:rPr>
            </w:pPr>
          </w:p>
        </w:tc>
      </w:tr>
      <w:tr w14:paraId="5F128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9" w:hRule="atLeast"/>
        </w:trPr>
        <w:tc>
          <w:tcPr>
            <w:tcW w:w="509" w:type="dxa"/>
          </w:tcPr>
          <w:p w14:paraId="63F67B0E">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1294DF57">
            <w:pPr>
              <w:rPr>
                <w:rFonts w:ascii="Arial"/>
              </w:rPr>
            </w:pPr>
          </w:p>
        </w:tc>
        <w:tc>
          <w:tcPr>
            <w:tcW w:w="2100" w:type="dxa"/>
          </w:tcPr>
          <w:p w14:paraId="601993B5">
            <w:pPr>
              <w:rPr>
                <w:rFonts w:ascii="Arial"/>
              </w:rPr>
            </w:pPr>
          </w:p>
        </w:tc>
        <w:tc>
          <w:tcPr>
            <w:tcW w:w="840" w:type="dxa"/>
          </w:tcPr>
          <w:p w14:paraId="21247110">
            <w:pPr>
              <w:rPr>
                <w:rFonts w:ascii="Arial"/>
              </w:rPr>
            </w:pPr>
          </w:p>
        </w:tc>
        <w:tc>
          <w:tcPr>
            <w:tcW w:w="2239" w:type="dxa"/>
          </w:tcPr>
          <w:p w14:paraId="0E3900AB">
            <w:pPr>
              <w:rPr>
                <w:rFonts w:ascii="Arial"/>
              </w:rPr>
            </w:pPr>
          </w:p>
        </w:tc>
        <w:tc>
          <w:tcPr>
            <w:tcW w:w="1498" w:type="dxa"/>
          </w:tcPr>
          <w:p w14:paraId="237420D0">
            <w:pPr>
              <w:rPr>
                <w:rFonts w:ascii="Arial"/>
              </w:rPr>
            </w:pPr>
          </w:p>
        </w:tc>
        <w:tc>
          <w:tcPr>
            <w:tcW w:w="1861" w:type="dxa"/>
          </w:tcPr>
          <w:p w14:paraId="607E4F1F">
            <w:pPr>
              <w:rPr>
                <w:rFonts w:ascii="Arial"/>
              </w:rPr>
            </w:pPr>
          </w:p>
        </w:tc>
        <w:tc>
          <w:tcPr>
            <w:tcW w:w="1120" w:type="dxa"/>
          </w:tcPr>
          <w:p w14:paraId="4D9A8EE1">
            <w:pPr>
              <w:rPr>
                <w:rFonts w:ascii="Arial"/>
              </w:rPr>
            </w:pPr>
          </w:p>
        </w:tc>
        <w:tc>
          <w:tcPr>
            <w:tcW w:w="1125" w:type="dxa"/>
          </w:tcPr>
          <w:p w14:paraId="448D03AD">
            <w:pPr>
              <w:rPr>
                <w:rFonts w:ascii="Arial"/>
              </w:rPr>
            </w:pPr>
          </w:p>
        </w:tc>
      </w:tr>
      <w:tr w14:paraId="011B9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395BCE2F">
            <w:pPr>
              <w:rPr>
                <w:rFonts w:ascii="Arial"/>
              </w:rPr>
            </w:pPr>
          </w:p>
        </w:tc>
        <w:tc>
          <w:tcPr>
            <w:tcW w:w="2543" w:type="dxa"/>
          </w:tcPr>
          <w:p w14:paraId="2FD4EF3C">
            <w:pPr>
              <w:rPr>
                <w:rFonts w:ascii="Arial"/>
              </w:rPr>
            </w:pPr>
          </w:p>
        </w:tc>
        <w:tc>
          <w:tcPr>
            <w:tcW w:w="2100" w:type="dxa"/>
          </w:tcPr>
          <w:p w14:paraId="52B0338F">
            <w:pPr>
              <w:rPr>
                <w:rFonts w:ascii="Arial"/>
              </w:rPr>
            </w:pPr>
          </w:p>
        </w:tc>
        <w:tc>
          <w:tcPr>
            <w:tcW w:w="840" w:type="dxa"/>
          </w:tcPr>
          <w:p w14:paraId="1D2A5F28">
            <w:pPr>
              <w:rPr>
                <w:rFonts w:ascii="Arial"/>
              </w:rPr>
            </w:pPr>
          </w:p>
        </w:tc>
        <w:tc>
          <w:tcPr>
            <w:tcW w:w="2239" w:type="dxa"/>
          </w:tcPr>
          <w:p w14:paraId="0DA7B178">
            <w:pPr>
              <w:rPr>
                <w:rFonts w:ascii="Arial"/>
              </w:rPr>
            </w:pPr>
          </w:p>
        </w:tc>
        <w:tc>
          <w:tcPr>
            <w:tcW w:w="1498" w:type="dxa"/>
          </w:tcPr>
          <w:p w14:paraId="0B00D83E">
            <w:pPr>
              <w:rPr>
                <w:rFonts w:ascii="Arial"/>
              </w:rPr>
            </w:pPr>
          </w:p>
        </w:tc>
        <w:tc>
          <w:tcPr>
            <w:tcW w:w="1861" w:type="dxa"/>
          </w:tcPr>
          <w:p w14:paraId="41D99CD1">
            <w:pPr>
              <w:rPr>
                <w:rFonts w:ascii="Arial"/>
              </w:rPr>
            </w:pPr>
          </w:p>
        </w:tc>
        <w:tc>
          <w:tcPr>
            <w:tcW w:w="1120" w:type="dxa"/>
          </w:tcPr>
          <w:p w14:paraId="4E330E37">
            <w:pPr>
              <w:rPr>
                <w:rFonts w:ascii="Arial"/>
              </w:rPr>
            </w:pPr>
          </w:p>
        </w:tc>
        <w:tc>
          <w:tcPr>
            <w:tcW w:w="1125" w:type="dxa"/>
          </w:tcPr>
          <w:p w14:paraId="53116CA0">
            <w:pPr>
              <w:rPr>
                <w:rFonts w:ascii="Arial"/>
              </w:rPr>
            </w:pPr>
          </w:p>
        </w:tc>
      </w:tr>
      <w:tr w14:paraId="3C8CF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8E5A8B7">
            <w:pPr>
              <w:rPr>
                <w:rFonts w:ascii="Arial"/>
              </w:rPr>
            </w:pPr>
          </w:p>
        </w:tc>
        <w:tc>
          <w:tcPr>
            <w:tcW w:w="2543" w:type="dxa"/>
          </w:tcPr>
          <w:p w14:paraId="5094F6F5">
            <w:pPr>
              <w:rPr>
                <w:rFonts w:ascii="Arial"/>
              </w:rPr>
            </w:pPr>
          </w:p>
        </w:tc>
        <w:tc>
          <w:tcPr>
            <w:tcW w:w="2100" w:type="dxa"/>
          </w:tcPr>
          <w:p w14:paraId="72217913">
            <w:pPr>
              <w:rPr>
                <w:rFonts w:ascii="Arial"/>
              </w:rPr>
            </w:pPr>
          </w:p>
        </w:tc>
        <w:tc>
          <w:tcPr>
            <w:tcW w:w="840" w:type="dxa"/>
          </w:tcPr>
          <w:p w14:paraId="04C72CF0">
            <w:pPr>
              <w:rPr>
                <w:rFonts w:ascii="Arial"/>
              </w:rPr>
            </w:pPr>
          </w:p>
        </w:tc>
        <w:tc>
          <w:tcPr>
            <w:tcW w:w="2239" w:type="dxa"/>
          </w:tcPr>
          <w:p w14:paraId="181CB2CD">
            <w:pPr>
              <w:rPr>
                <w:rFonts w:ascii="Arial"/>
              </w:rPr>
            </w:pPr>
          </w:p>
        </w:tc>
        <w:tc>
          <w:tcPr>
            <w:tcW w:w="1498" w:type="dxa"/>
          </w:tcPr>
          <w:p w14:paraId="03CA4F3A">
            <w:pPr>
              <w:rPr>
                <w:rFonts w:ascii="Arial"/>
              </w:rPr>
            </w:pPr>
          </w:p>
        </w:tc>
        <w:tc>
          <w:tcPr>
            <w:tcW w:w="1861" w:type="dxa"/>
          </w:tcPr>
          <w:p w14:paraId="15A02AA1">
            <w:pPr>
              <w:rPr>
                <w:rFonts w:ascii="Arial"/>
              </w:rPr>
            </w:pPr>
          </w:p>
        </w:tc>
        <w:tc>
          <w:tcPr>
            <w:tcW w:w="1120" w:type="dxa"/>
          </w:tcPr>
          <w:p w14:paraId="23CA5C7B">
            <w:pPr>
              <w:rPr>
                <w:rFonts w:ascii="Arial"/>
              </w:rPr>
            </w:pPr>
          </w:p>
        </w:tc>
        <w:tc>
          <w:tcPr>
            <w:tcW w:w="1125" w:type="dxa"/>
          </w:tcPr>
          <w:p w14:paraId="34DE015D">
            <w:pPr>
              <w:rPr>
                <w:rFonts w:ascii="Arial"/>
              </w:rPr>
            </w:pPr>
          </w:p>
        </w:tc>
      </w:tr>
      <w:tr w14:paraId="2BA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CE8F299">
            <w:pPr>
              <w:rPr>
                <w:rFonts w:ascii="Arial"/>
              </w:rPr>
            </w:pPr>
          </w:p>
        </w:tc>
        <w:tc>
          <w:tcPr>
            <w:tcW w:w="2543" w:type="dxa"/>
          </w:tcPr>
          <w:p w14:paraId="0D248E75">
            <w:pPr>
              <w:rPr>
                <w:rFonts w:ascii="Arial"/>
              </w:rPr>
            </w:pPr>
          </w:p>
        </w:tc>
        <w:tc>
          <w:tcPr>
            <w:tcW w:w="2100" w:type="dxa"/>
          </w:tcPr>
          <w:p w14:paraId="2B604A7E">
            <w:pPr>
              <w:rPr>
                <w:rFonts w:ascii="Arial"/>
              </w:rPr>
            </w:pPr>
          </w:p>
        </w:tc>
        <w:tc>
          <w:tcPr>
            <w:tcW w:w="840" w:type="dxa"/>
          </w:tcPr>
          <w:p w14:paraId="5D122567">
            <w:pPr>
              <w:rPr>
                <w:rFonts w:ascii="Arial"/>
              </w:rPr>
            </w:pPr>
          </w:p>
        </w:tc>
        <w:tc>
          <w:tcPr>
            <w:tcW w:w="2239" w:type="dxa"/>
          </w:tcPr>
          <w:p w14:paraId="1C7AB5E4">
            <w:pPr>
              <w:rPr>
                <w:rFonts w:ascii="Arial"/>
              </w:rPr>
            </w:pPr>
          </w:p>
        </w:tc>
        <w:tc>
          <w:tcPr>
            <w:tcW w:w="1498" w:type="dxa"/>
          </w:tcPr>
          <w:p w14:paraId="50593869">
            <w:pPr>
              <w:rPr>
                <w:rFonts w:ascii="Arial"/>
              </w:rPr>
            </w:pPr>
          </w:p>
        </w:tc>
        <w:tc>
          <w:tcPr>
            <w:tcW w:w="1861" w:type="dxa"/>
          </w:tcPr>
          <w:p w14:paraId="61FD09BC">
            <w:pPr>
              <w:rPr>
                <w:rFonts w:ascii="Arial"/>
              </w:rPr>
            </w:pPr>
          </w:p>
        </w:tc>
        <w:tc>
          <w:tcPr>
            <w:tcW w:w="1120" w:type="dxa"/>
          </w:tcPr>
          <w:p w14:paraId="75F42A71">
            <w:pPr>
              <w:rPr>
                <w:rFonts w:ascii="Arial"/>
              </w:rPr>
            </w:pPr>
          </w:p>
        </w:tc>
        <w:tc>
          <w:tcPr>
            <w:tcW w:w="1125" w:type="dxa"/>
          </w:tcPr>
          <w:p w14:paraId="55CC5C7A">
            <w:pPr>
              <w:rPr>
                <w:rFonts w:ascii="Arial"/>
              </w:rPr>
            </w:pPr>
          </w:p>
        </w:tc>
      </w:tr>
      <w:tr w14:paraId="2EC84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3F440BE3">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704ED2B2">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CC5911E">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7737ADDC">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07A91466">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3CAF1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456689B">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03B87CC">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E0DDDA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0B6B11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0A9BAABA">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219B77D4">
      <w:pPr>
        <w:spacing w:before="87" w:line="198" w:lineRule="auto"/>
        <w:ind w:left="411"/>
        <w:rPr>
          <w:rFonts w:ascii="宋体" w:hAnsi="宋体" w:eastAsia="宋体" w:cs="宋体"/>
          <w:spacing w:val="-2"/>
          <w:sz w:val="24"/>
          <w:szCs w:val="24"/>
        </w:rPr>
        <w:sectPr>
          <w:footerReference r:id="rId34" w:type="default"/>
          <w:pgSz w:w="16841" w:h="11907"/>
          <w:pgMar w:top="400" w:right="1500" w:bottom="1184" w:left="1480" w:header="0" w:footer="1022" w:gutter="0"/>
          <w:cols w:space="720" w:num="1"/>
        </w:sectPr>
      </w:pPr>
    </w:p>
    <w:p w14:paraId="71228EB8">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4AD4DB2">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36A2D5B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86468F">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6DC6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4E12CA29">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2CE5750">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919AF3F">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3DB9F421">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67C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8E3624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26E08F97">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3C50CEF7">
            <w:pPr>
              <w:rPr>
                <w:rFonts w:ascii="Arial"/>
              </w:rPr>
            </w:pPr>
          </w:p>
        </w:tc>
        <w:tc>
          <w:tcPr>
            <w:tcW w:w="3362" w:type="dxa"/>
          </w:tcPr>
          <w:p w14:paraId="1F012A58">
            <w:pPr>
              <w:rPr>
                <w:rFonts w:ascii="Arial"/>
              </w:rPr>
            </w:pPr>
          </w:p>
        </w:tc>
      </w:tr>
      <w:tr w14:paraId="7D4D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C8A08FA">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67A640D6">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0CB730B">
            <w:pPr>
              <w:rPr>
                <w:rFonts w:ascii="Arial"/>
              </w:rPr>
            </w:pPr>
          </w:p>
        </w:tc>
        <w:tc>
          <w:tcPr>
            <w:tcW w:w="3362" w:type="dxa"/>
          </w:tcPr>
          <w:p w14:paraId="056C29FE">
            <w:pPr>
              <w:rPr>
                <w:rFonts w:ascii="Arial"/>
              </w:rPr>
            </w:pPr>
          </w:p>
        </w:tc>
      </w:tr>
      <w:tr w14:paraId="6BF41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3FD6C31">
            <w:pPr>
              <w:rPr>
                <w:rFonts w:ascii="Arial"/>
              </w:rPr>
            </w:pPr>
          </w:p>
          <w:p w14:paraId="748F7C93">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7B46395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BADE542">
            <w:pPr>
              <w:rPr>
                <w:rFonts w:ascii="Arial"/>
              </w:rPr>
            </w:pPr>
          </w:p>
        </w:tc>
        <w:tc>
          <w:tcPr>
            <w:tcW w:w="3362" w:type="dxa"/>
          </w:tcPr>
          <w:p w14:paraId="0CA4BAB2">
            <w:pPr>
              <w:rPr>
                <w:rFonts w:ascii="Arial"/>
              </w:rPr>
            </w:pPr>
          </w:p>
        </w:tc>
      </w:tr>
      <w:tr w14:paraId="7DAE5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64FD64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089BBF00">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52EC2432">
            <w:pPr>
              <w:rPr>
                <w:rFonts w:ascii="Arial"/>
              </w:rPr>
            </w:pPr>
          </w:p>
        </w:tc>
        <w:tc>
          <w:tcPr>
            <w:tcW w:w="3362" w:type="dxa"/>
          </w:tcPr>
          <w:p w14:paraId="21AF8751">
            <w:pPr>
              <w:rPr>
                <w:rFonts w:ascii="Arial"/>
              </w:rPr>
            </w:pPr>
          </w:p>
        </w:tc>
      </w:tr>
      <w:tr w14:paraId="53282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FF1E50E">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B2A103D">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281E974">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61D6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55A81A2F">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A8CD716">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4C0AD6C">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17B66B54">
      <w:pPr>
        <w:spacing w:line="291" w:lineRule="auto"/>
        <w:rPr>
          <w:rFonts w:ascii="Arial"/>
        </w:rPr>
      </w:pPr>
    </w:p>
    <w:p w14:paraId="3E8E241D">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104A11F8">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3A6A16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7D12B6C6">
      <w:pPr>
        <w:pStyle w:val="17"/>
      </w:pPr>
    </w:p>
    <w:p w14:paraId="321614E8">
      <w:pPr>
        <w:pStyle w:val="17"/>
      </w:pPr>
    </w:p>
    <w:p w14:paraId="0310FDC6">
      <w:pPr>
        <w:spacing w:before="140" w:line="220" w:lineRule="auto"/>
        <w:ind w:left="2" w:firstLine="464" w:firstLineChars="200"/>
        <w:rPr>
          <w:rFonts w:ascii="宋体" w:hAnsi="宋体" w:eastAsia="宋体" w:cs="宋体"/>
          <w:spacing w:val="-2"/>
          <w:szCs w:val="21"/>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C5E21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7675746">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济南发动机厂新增缸套预压装设备项目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D7585C">
      <w:pPr>
        <w:rPr>
          <w:rFonts w:ascii="宋体" w:hAnsi="Calibri" w:eastAsia="宋体" w:cs="Times New Roman"/>
          <w:szCs w:val="20"/>
        </w:rPr>
      </w:pPr>
    </w:p>
    <w:p w14:paraId="17BA1706">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0E2726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3D62F50">
      <w:pPr>
        <w:spacing w:line="272" w:lineRule="auto"/>
        <w:rPr>
          <w:rFonts w:ascii="Arial"/>
        </w:rPr>
      </w:pPr>
    </w:p>
    <w:p w14:paraId="05E8C2E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济南发动机厂新增缸套预压装设备项目</w:t>
      </w:r>
    </w:p>
    <w:p w14:paraId="078BFB78">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02A79F9"/>
    <w:p w14:paraId="1DEC6503">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76C58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B25F311">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5AE894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F374690">
      <w:pPr>
        <w:keepNext/>
        <w:keepLines/>
        <w:rPr>
          <w:rFonts w:ascii="Times New Roman" w:hAnsi="Times New Roman" w:eastAsia="宋体" w:cs="Times New Roman"/>
          <w:b/>
          <w:bCs/>
          <w:color w:val="000000"/>
          <w:sz w:val="24"/>
          <w:szCs w:val="24"/>
        </w:rPr>
      </w:pPr>
    </w:p>
    <w:p w14:paraId="697543E2">
      <w:pPr>
        <w:spacing w:before="75" w:line="227" w:lineRule="auto"/>
        <w:ind w:left="135"/>
        <w:rPr>
          <w:rFonts w:ascii="宋体" w:hAnsi="宋体" w:eastAsia="宋体" w:cs="宋体"/>
          <w:spacing w:val="-2"/>
          <w:sz w:val="24"/>
          <w:szCs w:val="24"/>
        </w:rPr>
      </w:pPr>
    </w:p>
    <w:p w14:paraId="5EC0E43A">
      <w:pPr>
        <w:spacing w:before="75" w:line="227" w:lineRule="auto"/>
        <w:ind w:left="135"/>
        <w:rPr>
          <w:rFonts w:ascii="宋体" w:hAnsi="宋体" w:eastAsia="宋体" w:cs="宋体"/>
          <w:spacing w:val="-2"/>
          <w:sz w:val="24"/>
          <w:szCs w:val="24"/>
        </w:rPr>
      </w:pPr>
    </w:p>
    <w:p w14:paraId="470CE9D6">
      <w:pPr>
        <w:spacing w:before="75" w:line="227" w:lineRule="auto"/>
        <w:ind w:left="135"/>
        <w:rPr>
          <w:rFonts w:eastAsia="宋体"/>
          <w:sz w:val="24"/>
          <w:szCs w:val="24"/>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2A9C687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A0A1565">
      <w:pPr>
        <w:spacing w:line="240" w:lineRule="exact"/>
        <w:jc w:val="center"/>
        <w:rPr>
          <w:rFonts w:ascii="宋体" w:hAnsi="Calibri" w:eastAsia="宋体" w:cs="Times New Roman"/>
          <w:b/>
          <w:bCs/>
          <w:sz w:val="36"/>
          <w:szCs w:val="20"/>
        </w:rPr>
      </w:pPr>
    </w:p>
    <w:p w14:paraId="0F8C4BD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济南发动机厂新增缸套预压装设备项目</w:t>
      </w:r>
    </w:p>
    <w:p w14:paraId="067C769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9536D3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7299B95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1FB9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0B7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0A977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85D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DFB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2D8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68A7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BB031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187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B7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537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2D7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C644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95DAC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0AB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55D0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975A12">
      <w:pPr>
        <w:spacing w:line="360" w:lineRule="auto"/>
        <w:ind w:firstLine="480" w:firstLineChars="200"/>
        <w:rPr>
          <w:rFonts w:ascii="宋体" w:hAnsi="宋体" w:eastAsia="宋体" w:cs="Times New Roman"/>
          <w:sz w:val="24"/>
          <w:szCs w:val="20"/>
          <w:u w:val="single"/>
        </w:rPr>
      </w:pPr>
    </w:p>
    <w:p w14:paraId="3C9BE1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0A9105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B0996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4846AF9">
      <w:pPr>
        <w:rPr>
          <w:rFonts w:ascii="宋体" w:hAnsi="Calibri" w:eastAsia="宋体" w:cs="宋体"/>
          <w:b/>
          <w:bCs/>
          <w:color w:val="000000"/>
          <w:sz w:val="28"/>
          <w:szCs w:val="20"/>
        </w:rPr>
      </w:pPr>
    </w:p>
    <w:p w14:paraId="1F5FC721">
      <w:pPr>
        <w:pStyle w:val="17"/>
        <w:rPr>
          <w:rFonts w:hAnsi="Calibri" w:eastAsia="宋体" w:cs="宋体"/>
          <w:b/>
          <w:bCs/>
          <w:color w:val="000000"/>
          <w:sz w:val="28"/>
          <w:szCs w:val="20"/>
        </w:rPr>
      </w:pPr>
    </w:p>
    <w:p w14:paraId="01D62D71">
      <w:pPr>
        <w:rPr>
          <w:rFonts w:ascii="宋体" w:hAnsi="Calibri" w:eastAsia="宋体" w:cs="宋体"/>
          <w:b/>
          <w:bCs/>
          <w:color w:val="000000"/>
          <w:sz w:val="28"/>
          <w:szCs w:val="20"/>
        </w:rPr>
      </w:pPr>
    </w:p>
    <w:p w14:paraId="0814A1E5">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B54F3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EEDF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ADEC3A2">
            <w:pPr>
              <w:jc w:val="center"/>
              <w:rPr>
                <w:rFonts w:ascii="Times New Roman" w:hAnsi="Times New Roman" w:eastAsia="宋体" w:cs="Times New Roman"/>
                <w:b/>
                <w:szCs w:val="20"/>
              </w:rPr>
            </w:pPr>
          </w:p>
          <w:p w14:paraId="33FF0D9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5DF83B9">
            <w:pPr>
              <w:rPr>
                <w:rFonts w:ascii="Times New Roman" w:hAnsi="Times New Roman" w:eastAsia="等线" w:cs="Times New Roman"/>
                <w:b/>
                <w:sz w:val="30"/>
                <w:szCs w:val="30"/>
              </w:rPr>
            </w:pPr>
          </w:p>
          <w:p w14:paraId="7DC341D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69A283B1">
            <w:pPr>
              <w:jc w:val="center"/>
              <w:rPr>
                <w:rFonts w:ascii="Times New Roman" w:hAnsi="Times New Roman" w:eastAsia="宋体" w:cs="Times New Roman"/>
                <w:b/>
                <w:szCs w:val="20"/>
              </w:rPr>
            </w:pPr>
          </w:p>
          <w:p w14:paraId="223369E6">
            <w:pPr>
              <w:jc w:val="center"/>
              <w:rPr>
                <w:rFonts w:ascii="Times New Roman" w:hAnsi="Times New Roman" w:eastAsia="宋体" w:cs="Times New Roman"/>
                <w:b/>
                <w:szCs w:val="20"/>
              </w:rPr>
            </w:pPr>
          </w:p>
          <w:p w14:paraId="0B986610">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济南发动机厂新增缸套预压装设备项目</w:t>
            </w:r>
          </w:p>
          <w:p w14:paraId="040DD80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CC88B72">
            <w:pPr>
              <w:jc w:val="center"/>
              <w:rPr>
                <w:rFonts w:ascii="Times New Roman" w:hAnsi="Times New Roman" w:eastAsia="宋体" w:cs="Times New Roman"/>
                <w:b/>
                <w:szCs w:val="20"/>
              </w:rPr>
            </w:pPr>
            <w:r>
              <w:rPr>
                <w:rFonts w:hint="eastAsia" w:ascii="宋体" w:hAnsi="宋体" w:eastAsia="宋体" w:cs="宋体"/>
                <w:b/>
                <w:szCs w:val="20"/>
              </w:rPr>
              <w:t>地址：</w:t>
            </w:r>
          </w:p>
          <w:p w14:paraId="3DB1A15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4F1696B8">
            <w:pPr>
              <w:jc w:val="center"/>
              <w:rPr>
                <w:rFonts w:ascii="Times New Roman" w:hAnsi="Times New Roman" w:eastAsia="宋体" w:cs="Times New Roman"/>
                <w:b/>
                <w:szCs w:val="20"/>
              </w:rPr>
            </w:pPr>
            <w:r>
              <w:rPr>
                <w:rFonts w:hint="eastAsia" w:ascii="宋体" w:hAnsi="宋体" w:eastAsia="宋体" w:cs="宋体"/>
                <w:b/>
                <w:szCs w:val="20"/>
              </w:rPr>
              <w:t>传真：</w:t>
            </w:r>
          </w:p>
          <w:p w14:paraId="679C04B6">
            <w:pPr>
              <w:jc w:val="center"/>
              <w:rPr>
                <w:rFonts w:ascii="Times New Roman" w:hAnsi="Times New Roman" w:eastAsia="宋体" w:cs="Times New Roman"/>
                <w:b/>
                <w:szCs w:val="20"/>
              </w:rPr>
            </w:pPr>
          </w:p>
          <w:p w14:paraId="5E8A6636">
            <w:pPr>
              <w:jc w:val="center"/>
              <w:rPr>
                <w:rFonts w:ascii="Times New Roman" w:hAnsi="Times New Roman" w:eastAsia="宋体" w:cs="Times New Roman"/>
                <w:b/>
                <w:szCs w:val="20"/>
              </w:rPr>
            </w:pPr>
          </w:p>
        </w:tc>
      </w:tr>
    </w:tbl>
    <w:p w14:paraId="5F7D008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D53F16B">
      <w:pPr>
        <w:pStyle w:val="17"/>
      </w:pPr>
    </w:p>
    <w:p w14:paraId="40C1D2DA">
      <w:pPr>
        <w:jc w:val="right"/>
        <w:rPr>
          <w:rFonts w:asciiTheme="minorEastAsia" w:hAnsiTheme="minorEastAsia" w:cstheme="minorEastAsia"/>
          <w:sz w:val="20"/>
          <w:szCs w:val="20"/>
        </w:rPr>
      </w:pPr>
    </w:p>
    <w:p w14:paraId="662DEB7C">
      <w:pPr>
        <w:jc w:val="right"/>
        <w:rPr>
          <w:rFonts w:asciiTheme="minorEastAsia" w:hAnsiTheme="minorEastAsia" w:cstheme="minorEastAsia"/>
          <w:sz w:val="20"/>
          <w:szCs w:val="20"/>
        </w:rPr>
      </w:pPr>
    </w:p>
    <w:p w14:paraId="536516A6">
      <w:p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3F64B178">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5457A1D6">
      <w:pPr>
        <w:rPr>
          <w:rFonts w:hint="eastAsia" w:ascii="宋体" w:hAnsi="宋体" w:eastAsia="宋体" w:cs="Times New Roman"/>
          <w:b/>
          <w:bCs/>
          <w:sz w:val="24"/>
          <w:szCs w:val="24"/>
          <w:highlight w:val="none"/>
        </w:rPr>
      </w:pPr>
    </w:p>
    <w:tbl>
      <w:tblPr>
        <w:tblStyle w:val="36"/>
        <w:tblW w:w="9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52"/>
        <w:gridCol w:w="554"/>
        <w:gridCol w:w="2213"/>
        <w:gridCol w:w="582"/>
        <w:gridCol w:w="4796"/>
      </w:tblGrid>
      <w:tr w14:paraId="408E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jc w:val="center"/>
        </w:trPr>
        <w:tc>
          <w:tcPr>
            <w:tcW w:w="660" w:type="dxa"/>
            <w:noWrap w:val="0"/>
            <w:vAlign w:val="center"/>
          </w:tcPr>
          <w:p w14:paraId="792BCC83">
            <w:pPr>
              <w:tabs>
                <w:tab w:val="left" w:pos="13965"/>
              </w:tabs>
              <w:jc w:val="center"/>
              <w:rPr>
                <w:rFonts w:hint="eastAsia" w:ascii="宋体" w:hAnsi="宋体" w:cs="Times New Roman"/>
                <w:sz w:val="18"/>
                <w:szCs w:val="18"/>
              </w:rPr>
            </w:pPr>
            <w:r>
              <w:rPr>
                <w:rFonts w:hint="eastAsia" w:ascii="宋体" w:hAnsi="宋体" w:cs="Times New Roman"/>
                <w:sz w:val="18"/>
                <w:szCs w:val="18"/>
              </w:rPr>
              <w:t>评价类型</w:t>
            </w:r>
          </w:p>
        </w:tc>
        <w:tc>
          <w:tcPr>
            <w:tcW w:w="552" w:type="dxa"/>
            <w:noWrap w:val="0"/>
            <w:vAlign w:val="center"/>
          </w:tcPr>
          <w:p w14:paraId="24091540">
            <w:pPr>
              <w:tabs>
                <w:tab w:val="left" w:pos="13965"/>
              </w:tabs>
              <w:jc w:val="center"/>
              <w:rPr>
                <w:rFonts w:hint="eastAsia" w:ascii="宋体" w:hAnsi="宋体" w:cs="Times New Roman"/>
                <w:sz w:val="18"/>
                <w:szCs w:val="18"/>
              </w:rPr>
            </w:pPr>
            <w:r>
              <w:rPr>
                <w:rFonts w:hint="eastAsia" w:ascii="宋体" w:hAnsi="宋体" w:cs="Times New Roman"/>
                <w:sz w:val="18"/>
                <w:szCs w:val="18"/>
              </w:rPr>
              <w:t>评审内容</w:t>
            </w:r>
          </w:p>
        </w:tc>
        <w:tc>
          <w:tcPr>
            <w:tcW w:w="554" w:type="dxa"/>
            <w:noWrap w:val="0"/>
            <w:vAlign w:val="center"/>
          </w:tcPr>
          <w:p w14:paraId="5D7F9BC6">
            <w:pPr>
              <w:tabs>
                <w:tab w:val="left" w:pos="13965"/>
              </w:tabs>
              <w:jc w:val="center"/>
              <w:rPr>
                <w:rFonts w:hint="eastAsia" w:ascii="宋体" w:hAnsi="宋体" w:cs="Times New Roman"/>
                <w:sz w:val="18"/>
                <w:szCs w:val="18"/>
              </w:rPr>
            </w:pPr>
            <w:r>
              <w:rPr>
                <w:rFonts w:hint="eastAsia" w:ascii="宋体" w:hAnsi="宋体" w:cs="Times New Roman"/>
                <w:sz w:val="18"/>
                <w:szCs w:val="18"/>
              </w:rPr>
              <w:t>序号</w:t>
            </w:r>
          </w:p>
        </w:tc>
        <w:tc>
          <w:tcPr>
            <w:tcW w:w="2213" w:type="dxa"/>
            <w:noWrap w:val="0"/>
            <w:vAlign w:val="center"/>
          </w:tcPr>
          <w:p w14:paraId="06650892">
            <w:pPr>
              <w:tabs>
                <w:tab w:val="left" w:pos="13965"/>
              </w:tabs>
              <w:jc w:val="center"/>
              <w:rPr>
                <w:rFonts w:hint="eastAsia" w:ascii="宋体" w:hAnsi="宋体" w:cs="Times New Roman"/>
                <w:sz w:val="18"/>
                <w:szCs w:val="18"/>
              </w:rPr>
            </w:pPr>
            <w:r>
              <w:rPr>
                <w:rFonts w:hint="eastAsia" w:ascii="宋体" w:hAnsi="宋体" w:cs="Times New Roman"/>
                <w:sz w:val="18"/>
                <w:szCs w:val="18"/>
              </w:rPr>
              <w:t>内   容</w:t>
            </w:r>
          </w:p>
        </w:tc>
        <w:tc>
          <w:tcPr>
            <w:tcW w:w="582" w:type="dxa"/>
            <w:noWrap w:val="0"/>
            <w:vAlign w:val="center"/>
          </w:tcPr>
          <w:p w14:paraId="1CFAC543">
            <w:pPr>
              <w:tabs>
                <w:tab w:val="left" w:pos="13965"/>
              </w:tabs>
              <w:jc w:val="center"/>
              <w:rPr>
                <w:rFonts w:hint="eastAsia" w:ascii="宋体" w:hAnsi="宋体" w:cs="Times New Roman"/>
                <w:sz w:val="18"/>
                <w:szCs w:val="18"/>
              </w:rPr>
            </w:pPr>
            <w:r>
              <w:rPr>
                <w:rFonts w:hint="eastAsia" w:ascii="宋体" w:hAnsi="宋体" w:cs="Times New Roman"/>
                <w:sz w:val="18"/>
                <w:szCs w:val="18"/>
              </w:rPr>
              <w:t>标准分</w:t>
            </w:r>
          </w:p>
        </w:tc>
        <w:tc>
          <w:tcPr>
            <w:tcW w:w="4796" w:type="dxa"/>
            <w:noWrap w:val="0"/>
            <w:vAlign w:val="center"/>
          </w:tcPr>
          <w:p w14:paraId="638E30C8">
            <w:pPr>
              <w:tabs>
                <w:tab w:val="left" w:pos="13965"/>
              </w:tabs>
              <w:jc w:val="center"/>
              <w:rPr>
                <w:rFonts w:hint="eastAsia" w:ascii="宋体" w:hAnsi="宋体" w:cs="Times New Roman"/>
                <w:sz w:val="18"/>
                <w:szCs w:val="18"/>
              </w:rPr>
            </w:pPr>
            <w:r>
              <w:rPr>
                <w:rFonts w:hint="eastAsia" w:ascii="宋体" w:hAnsi="宋体" w:cs="Times New Roman"/>
                <w:sz w:val="18"/>
                <w:szCs w:val="18"/>
              </w:rPr>
              <w:t>评分标准</w:t>
            </w:r>
          </w:p>
        </w:tc>
      </w:tr>
      <w:tr w14:paraId="7591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0" w:hRule="atLeast"/>
          <w:jc w:val="center"/>
        </w:trPr>
        <w:tc>
          <w:tcPr>
            <w:tcW w:w="660" w:type="dxa"/>
            <w:vMerge w:val="restart"/>
            <w:noWrap w:val="0"/>
            <w:vAlign w:val="center"/>
          </w:tcPr>
          <w:p w14:paraId="0B9F055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rPr>
              <w:t>技术</w:t>
            </w:r>
            <w:r>
              <w:rPr>
                <w:rFonts w:hint="eastAsia" w:ascii="宋体" w:hAnsi="宋体" w:cs="Times New Roman"/>
                <w:sz w:val="18"/>
                <w:szCs w:val="18"/>
                <w:lang w:val="en-US" w:eastAsia="zh-CN"/>
              </w:rPr>
              <w:t>标</w:t>
            </w:r>
          </w:p>
          <w:p w14:paraId="5DC5B85F">
            <w:pPr>
              <w:tabs>
                <w:tab w:val="left" w:pos="13965"/>
              </w:tabs>
              <w:jc w:val="center"/>
              <w:rPr>
                <w:rFonts w:hint="eastAsia" w:ascii="宋体" w:hAnsi="宋体" w:cs="Times New Roman"/>
                <w:sz w:val="18"/>
                <w:szCs w:val="18"/>
              </w:rPr>
            </w:pPr>
            <w:r>
              <w:rPr>
                <w:rFonts w:hint="eastAsia" w:ascii="宋体" w:hAnsi="宋体" w:cs="Times New Roman"/>
                <w:sz w:val="18"/>
                <w:szCs w:val="18"/>
              </w:rPr>
              <w:t>100分</w:t>
            </w:r>
          </w:p>
        </w:tc>
        <w:tc>
          <w:tcPr>
            <w:tcW w:w="552" w:type="dxa"/>
            <w:noWrap w:val="0"/>
            <w:vAlign w:val="center"/>
          </w:tcPr>
          <w:p w14:paraId="2EECBADF">
            <w:pPr>
              <w:tabs>
                <w:tab w:val="left" w:pos="13965"/>
              </w:tabs>
              <w:jc w:val="center"/>
              <w:rPr>
                <w:rFonts w:hint="eastAsia" w:ascii="宋体" w:hAnsi="宋体" w:cs="Times New Roman"/>
                <w:sz w:val="18"/>
                <w:szCs w:val="18"/>
              </w:rPr>
            </w:pPr>
            <w:r>
              <w:rPr>
                <w:rFonts w:hint="eastAsia" w:ascii="宋体" w:hAnsi="宋体" w:cs="Times New Roman"/>
                <w:sz w:val="18"/>
                <w:szCs w:val="18"/>
              </w:rPr>
              <w:t>业绩</w:t>
            </w:r>
          </w:p>
        </w:tc>
        <w:tc>
          <w:tcPr>
            <w:tcW w:w="554" w:type="dxa"/>
            <w:noWrap w:val="0"/>
            <w:vAlign w:val="center"/>
          </w:tcPr>
          <w:p w14:paraId="246E7D60">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1</w:t>
            </w:r>
          </w:p>
        </w:tc>
        <w:tc>
          <w:tcPr>
            <w:tcW w:w="2213" w:type="dxa"/>
            <w:noWrap w:val="0"/>
            <w:vAlign w:val="center"/>
          </w:tcPr>
          <w:p w14:paraId="55D39BC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设备制造商同 类型项目业绩</w:t>
            </w:r>
          </w:p>
        </w:tc>
        <w:tc>
          <w:tcPr>
            <w:tcW w:w="582" w:type="dxa"/>
            <w:noWrap w:val="0"/>
            <w:vAlign w:val="center"/>
          </w:tcPr>
          <w:p w14:paraId="5D53F52E">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4796" w:type="dxa"/>
            <w:noWrap w:val="0"/>
            <w:vAlign w:val="center"/>
          </w:tcPr>
          <w:p w14:paraId="1E307217">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由评标委员会成员独立进行客观、公正的评价，按照优、良、一般进行赋分，优得6分，良得4分， 一般得2分(时间以签订日期为准)。投标人在2022年1月1日以来在中国与本标同类规格产品的业绩，以合同复印件加盖公章为准(须有客户联系方式及联系人以供招标人核实确认)。</w:t>
            </w:r>
          </w:p>
        </w:tc>
      </w:tr>
      <w:tr w14:paraId="305F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660" w:type="dxa"/>
            <w:vMerge w:val="continue"/>
            <w:noWrap w:val="0"/>
            <w:vAlign w:val="center"/>
          </w:tcPr>
          <w:p w14:paraId="6A39C70F">
            <w:pPr>
              <w:tabs>
                <w:tab w:val="left" w:pos="13965"/>
              </w:tabs>
              <w:jc w:val="center"/>
              <w:rPr>
                <w:rFonts w:hint="eastAsia" w:ascii="宋体" w:hAnsi="宋体" w:cs="Times New Roman"/>
                <w:sz w:val="18"/>
                <w:szCs w:val="18"/>
              </w:rPr>
            </w:pPr>
          </w:p>
        </w:tc>
        <w:tc>
          <w:tcPr>
            <w:tcW w:w="552" w:type="dxa"/>
            <w:vMerge w:val="restart"/>
            <w:noWrap w:val="0"/>
            <w:vAlign w:val="center"/>
          </w:tcPr>
          <w:p w14:paraId="1BB80FF0">
            <w:pPr>
              <w:tabs>
                <w:tab w:val="left" w:pos="13965"/>
              </w:tabs>
              <w:jc w:val="center"/>
              <w:rPr>
                <w:rFonts w:hint="eastAsia" w:ascii="宋体" w:hAnsi="宋体" w:cs="Times New Roman"/>
                <w:sz w:val="18"/>
                <w:szCs w:val="18"/>
              </w:rPr>
            </w:pPr>
            <w:r>
              <w:rPr>
                <w:rFonts w:hint="eastAsia" w:ascii="宋体" w:hAnsi="宋体" w:cs="Times New Roman"/>
                <w:sz w:val="18"/>
                <w:szCs w:val="18"/>
              </w:rPr>
              <w:t>产品技术</w:t>
            </w:r>
          </w:p>
        </w:tc>
        <w:tc>
          <w:tcPr>
            <w:tcW w:w="554" w:type="dxa"/>
            <w:noWrap w:val="0"/>
            <w:vAlign w:val="center"/>
          </w:tcPr>
          <w:p w14:paraId="143C2D77">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2</w:t>
            </w:r>
          </w:p>
        </w:tc>
        <w:tc>
          <w:tcPr>
            <w:tcW w:w="2213" w:type="dxa"/>
            <w:noWrap w:val="0"/>
            <w:vAlign w:val="center"/>
          </w:tcPr>
          <w:p w14:paraId="6E59C8E4">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设备制造商装备制造能力、生产设备、加工工艺、完善程度</w:t>
            </w:r>
          </w:p>
        </w:tc>
        <w:tc>
          <w:tcPr>
            <w:tcW w:w="582" w:type="dxa"/>
            <w:noWrap w:val="0"/>
            <w:vAlign w:val="center"/>
          </w:tcPr>
          <w:p w14:paraId="3ED3536D">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4796" w:type="dxa"/>
            <w:noWrap w:val="0"/>
            <w:vAlign w:val="center"/>
          </w:tcPr>
          <w:p w14:paraId="14C5BBD9">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由评标委员会成员独立进行客观、公正的评价，按照优、良、一般进行赋分，优得6分，良得4分，一般得2分。</w:t>
            </w:r>
          </w:p>
        </w:tc>
      </w:tr>
      <w:tr w14:paraId="4215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9" w:hRule="atLeast"/>
          <w:jc w:val="center"/>
        </w:trPr>
        <w:tc>
          <w:tcPr>
            <w:tcW w:w="660" w:type="dxa"/>
            <w:vMerge w:val="continue"/>
            <w:noWrap w:val="0"/>
            <w:vAlign w:val="center"/>
          </w:tcPr>
          <w:p w14:paraId="2D8B6750">
            <w:pPr>
              <w:tabs>
                <w:tab w:val="left" w:pos="13965"/>
              </w:tabs>
              <w:jc w:val="center"/>
              <w:rPr>
                <w:rFonts w:hint="eastAsia" w:ascii="宋体" w:hAnsi="宋体" w:cs="Times New Roman"/>
                <w:sz w:val="18"/>
                <w:szCs w:val="18"/>
              </w:rPr>
            </w:pPr>
          </w:p>
        </w:tc>
        <w:tc>
          <w:tcPr>
            <w:tcW w:w="552" w:type="dxa"/>
            <w:vMerge w:val="continue"/>
            <w:noWrap w:val="0"/>
            <w:vAlign w:val="center"/>
          </w:tcPr>
          <w:p w14:paraId="2F9FF5A4">
            <w:pPr>
              <w:tabs>
                <w:tab w:val="left" w:pos="13965"/>
              </w:tabs>
              <w:jc w:val="center"/>
              <w:rPr>
                <w:rFonts w:hint="eastAsia" w:ascii="宋体" w:hAnsi="宋体" w:cs="Times New Roman"/>
                <w:sz w:val="18"/>
                <w:szCs w:val="18"/>
              </w:rPr>
            </w:pPr>
          </w:p>
        </w:tc>
        <w:tc>
          <w:tcPr>
            <w:tcW w:w="554" w:type="dxa"/>
            <w:noWrap w:val="0"/>
            <w:vAlign w:val="center"/>
          </w:tcPr>
          <w:p w14:paraId="0C4C28EF">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3</w:t>
            </w:r>
          </w:p>
        </w:tc>
        <w:tc>
          <w:tcPr>
            <w:tcW w:w="2213" w:type="dxa"/>
            <w:noWrap w:val="0"/>
            <w:vAlign w:val="center"/>
          </w:tcPr>
          <w:p w14:paraId="57B71939">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产品方案技术先进、各系统完善、性能可靠，设备主要核心部件，具备自身技术优势</w:t>
            </w:r>
          </w:p>
        </w:tc>
        <w:tc>
          <w:tcPr>
            <w:tcW w:w="582" w:type="dxa"/>
            <w:noWrap w:val="0"/>
            <w:vAlign w:val="center"/>
          </w:tcPr>
          <w:p w14:paraId="0B134AB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50</w:t>
            </w:r>
          </w:p>
        </w:tc>
        <w:tc>
          <w:tcPr>
            <w:tcW w:w="4796" w:type="dxa"/>
            <w:noWrap w:val="0"/>
            <w:vAlign w:val="center"/>
          </w:tcPr>
          <w:p w14:paraId="5A27B51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以下各项由评标委员会成员独立进行客观、公正的评价打分。</w:t>
            </w:r>
          </w:p>
          <w:p w14:paraId="781ADA8E">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①定制系统方案已到达招标要求，设备主要核心部件，具备自身技术优势，打分0-16分。</w:t>
            </w:r>
          </w:p>
          <w:p w14:paraId="71E968EE">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②系统配置齐全，其精度、参数、技术水平、可靠性等优势明显，打分0-16分。</w:t>
            </w:r>
          </w:p>
          <w:p w14:paraId="106C73A1">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③操作灵活方便，系统开放程度高，打分0-10分。</w:t>
            </w:r>
          </w:p>
          <w:p w14:paraId="05B25699">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④综合评价，打分0-8分。</w:t>
            </w:r>
          </w:p>
        </w:tc>
      </w:tr>
      <w:tr w14:paraId="78E4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660" w:type="dxa"/>
            <w:vMerge w:val="continue"/>
            <w:noWrap w:val="0"/>
            <w:vAlign w:val="center"/>
          </w:tcPr>
          <w:p w14:paraId="572FE7F9">
            <w:pPr>
              <w:tabs>
                <w:tab w:val="left" w:pos="13965"/>
              </w:tabs>
              <w:jc w:val="center"/>
              <w:rPr>
                <w:rFonts w:hint="eastAsia" w:ascii="宋体" w:hAnsi="宋体" w:cs="Times New Roman"/>
                <w:sz w:val="18"/>
                <w:szCs w:val="18"/>
              </w:rPr>
            </w:pPr>
          </w:p>
        </w:tc>
        <w:tc>
          <w:tcPr>
            <w:tcW w:w="552" w:type="dxa"/>
            <w:noWrap w:val="0"/>
            <w:vAlign w:val="center"/>
          </w:tcPr>
          <w:p w14:paraId="1E45F0C5">
            <w:pPr>
              <w:tabs>
                <w:tab w:val="left" w:pos="13965"/>
              </w:tabs>
              <w:jc w:val="center"/>
              <w:rPr>
                <w:rFonts w:hint="eastAsia" w:ascii="宋体" w:hAnsi="宋体" w:cs="Times New Roman"/>
                <w:sz w:val="18"/>
                <w:szCs w:val="18"/>
              </w:rPr>
            </w:pPr>
            <w:r>
              <w:rPr>
                <w:rFonts w:hint="eastAsia" w:ascii="宋体" w:hAnsi="宋体" w:cs="Times New Roman"/>
                <w:sz w:val="18"/>
                <w:szCs w:val="18"/>
              </w:rPr>
              <w:t>答疑</w:t>
            </w:r>
          </w:p>
        </w:tc>
        <w:tc>
          <w:tcPr>
            <w:tcW w:w="554" w:type="dxa"/>
            <w:noWrap w:val="0"/>
            <w:vAlign w:val="center"/>
          </w:tcPr>
          <w:p w14:paraId="5498FEB8">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4</w:t>
            </w:r>
          </w:p>
        </w:tc>
        <w:tc>
          <w:tcPr>
            <w:tcW w:w="2213" w:type="dxa"/>
            <w:noWrap w:val="0"/>
            <w:vAlign w:val="center"/>
          </w:tcPr>
          <w:p w14:paraId="719716DE">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现场答疑</w:t>
            </w:r>
          </w:p>
        </w:tc>
        <w:tc>
          <w:tcPr>
            <w:tcW w:w="582" w:type="dxa"/>
            <w:noWrap w:val="0"/>
            <w:vAlign w:val="center"/>
          </w:tcPr>
          <w:p w14:paraId="5026505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8</w:t>
            </w:r>
          </w:p>
        </w:tc>
        <w:tc>
          <w:tcPr>
            <w:tcW w:w="4796" w:type="dxa"/>
            <w:noWrap w:val="0"/>
            <w:vAlign w:val="center"/>
          </w:tcPr>
          <w:p w14:paraId="567CF97F">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投标人代表对方案、技术优势的讲解，</w:t>
            </w:r>
          </w:p>
          <w:p w14:paraId="20285964">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以及就该项目难点回答评标专家现场提问，打分0-8分。</w:t>
            </w:r>
          </w:p>
        </w:tc>
      </w:tr>
      <w:tr w14:paraId="27CB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1" w:hRule="atLeast"/>
          <w:jc w:val="center"/>
        </w:trPr>
        <w:tc>
          <w:tcPr>
            <w:tcW w:w="660" w:type="dxa"/>
            <w:vMerge w:val="continue"/>
            <w:noWrap w:val="0"/>
            <w:vAlign w:val="center"/>
          </w:tcPr>
          <w:p w14:paraId="2B31677E">
            <w:pPr>
              <w:tabs>
                <w:tab w:val="left" w:pos="13965"/>
              </w:tabs>
              <w:jc w:val="center"/>
              <w:rPr>
                <w:rFonts w:hint="eastAsia" w:ascii="宋体" w:hAnsi="宋体" w:cs="Times New Roman"/>
                <w:sz w:val="18"/>
                <w:szCs w:val="18"/>
              </w:rPr>
            </w:pPr>
          </w:p>
        </w:tc>
        <w:tc>
          <w:tcPr>
            <w:tcW w:w="552" w:type="dxa"/>
            <w:noWrap w:val="0"/>
            <w:vAlign w:val="center"/>
          </w:tcPr>
          <w:p w14:paraId="517B1447">
            <w:pPr>
              <w:tabs>
                <w:tab w:val="left" w:pos="13965"/>
              </w:tabs>
              <w:jc w:val="center"/>
              <w:rPr>
                <w:rFonts w:hint="eastAsia" w:ascii="宋体" w:hAnsi="宋体" w:cs="Times New Roman"/>
                <w:sz w:val="18"/>
                <w:szCs w:val="18"/>
              </w:rPr>
            </w:pPr>
            <w:r>
              <w:rPr>
                <w:rFonts w:hint="eastAsia" w:ascii="宋体" w:hAnsi="宋体" w:cs="Times New Roman"/>
                <w:sz w:val="18"/>
                <w:szCs w:val="18"/>
              </w:rPr>
              <w:t>技术偏离</w:t>
            </w:r>
          </w:p>
        </w:tc>
        <w:tc>
          <w:tcPr>
            <w:tcW w:w="554" w:type="dxa"/>
            <w:noWrap w:val="0"/>
            <w:vAlign w:val="center"/>
          </w:tcPr>
          <w:p w14:paraId="460B9393">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5</w:t>
            </w:r>
          </w:p>
        </w:tc>
        <w:tc>
          <w:tcPr>
            <w:tcW w:w="2213" w:type="dxa"/>
            <w:noWrap w:val="0"/>
            <w:vAlign w:val="center"/>
          </w:tcPr>
          <w:p w14:paraId="4D5D766A">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技术偏离</w:t>
            </w:r>
          </w:p>
        </w:tc>
        <w:tc>
          <w:tcPr>
            <w:tcW w:w="582" w:type="dxa"/>
            <w:noWrap w:val="0"/>
            <w:vAlign w:val="center"/>
          </w:tcPr>
          <w:p w14:paraId="2644F919">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12</w:t>
            </w:r>
          </w:p>
        </w:tc>
        <w:tc>
          <w:tcPr>
            <w:tcW w:w="4796" w:type="dxa"/>
            <w:noWrap w:val="0"/>
            <w:vAlign w:val="center"/>
          </w:tcPr>
          <w:p w14:paraId="147374E2">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2504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660" w:type="dxa"/>
            <w:vMerge w:val="continue"/>
            <w:noWrap w:val="0"/>
            <w:vAlign w:val="center"/>
          </w:tcPr>
          <w:p w14:paraId="67138327">
            <w:pPr>
              <w:tabs>
                <w:tab w:val="left" w:pos="13965"/>
              </w:tabs>
              <w:jc w:val="center"/>
              <w:rPr>
                <w:rFonts w:hint="eastAsia" w:ascii="宋体" w:hAnsi="宋体" w:cs="Times New Roman"/>
                <w:sz w:val="18"/>
                <w:szCs w:val="18"/>
              </w:rPr>
            </w:pPr>
          </w:p>
        </w:tc>
        <w:tc>
          <w:tcPr>
            <w:tcW w:w="552" w:type="dxa"/>
            <w:vMerge w:val="restart"/>
            <w:noWrap w:val="0"/>
            <w:vAlign w:val="center"/>
          </w:tcPr>
          <w:p w14:paraId="0601A3E7">
            <w:pPr>
              <w:tabs>
                <w:tab w:val="left" w:pos="13965"/>
              </w:tabs>
              <w:jc w:val="center"/>
              <w:rPr>
                <w:rFonts w:hint="eastAsia" w:ascii="宋体" w:hAnsi="宋体" w:cs="Times New Roman"/>
                <w:sz w:val="18"/>
                <w:szCs w:val="18"/>
              </w:rPr>
            </w:pPr>
            <w:r>
              <w:rPr>
                <w:rFonts w:hint="eastAsia" w:ascii="宋体" w:hAnsi="宋体" w:cs="Times New Roman"/>
                <w:sz w:val="18"/>
                <w:szCs w:val="18"/>
              </w:rPr>
              <w:t>售后服务</w:t>
            </w:r>
          </w:p>
        </w:tc>
        <w:tc>
          <w:tcPr>
            <w:tcW w:w="554" w:type="dxa"/>
            <w:noWrap w:val="0"/>
            <w:vAlign w:val="center"/>
          </w:tcPr>
          <w:p w14:paraId="12D88B10">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2213" w:type="dxa"/>
            <w:noWrap w:val="0"/>
            <w:vAlign w:val="center"/>
          </w:tcPr>
          <w:p w14:paraId="01E225FB">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技 术 培 训 方 案：对招标方 人员的技术培 训方案安排科 学、合理、可 行</w:t>
            </w:r>
          </w:p>
        </w:tc>
        <w:tc>
          <w:tcPr>
            <w:tcW w:w="582" w:type="dxa"/>
            <w:noWrap w:val="0"/>
            <w:vAlign w:val="center"/>
          </w:tcPr>
          <w:p w14:paraId="1234DD33">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4796" w:type="dxa"/>
            <w:noWrap w:val="0"/>
            <w:vAlign w:val="center"/>
          </w:tcPr>
          <w:p w14:paraId="2EBFD8E2">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由评标委员会成员独立进行客观、公正的评价，按照优、良、一般进行赋分，优得6分，良得4分，一般得2分。</w:t>
            </w:r>
          </w:p>
        </w:tc>
      </w:tr>
      <w:tr w14:paraId="7022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2" w:hRule="atLeast"/>
          <w:jc w:val="center"/>
        </w:trPr>
        <w:tc>
          <w:tcPr>
            <w:tcW w:w="660" w:type="dxa"/>
            <w:vMerge w:val="continue"/>
            <w:noWrap w:val="0"/>
            <w:vAlign w:val="center"/>
          </w:tcPr>
          <w:p w14:paraId="4DE9C1CB">
            <w:pPr>
              <w:tabs>
                <w:tab w:val="left" w:pos="13965"/>
              </w:tabs>
              <w:jc w:val="center"/>
              <w:rPr>
                <w:rFonts w:hint="eastAsia" w:ascii="宋体" w:hAnsi="宋体" w:cs="Times New Roman"/>
                <w:sz w:val="18"/>
                <w:szCs w:val="18"/>
              </w:rPr>
            </w:pPr>
          </w:p>
        </w:tc>
        <w:tc>
          <w:tcPr>
            <w:tcW w:w="552" w:type="dxa"/>
            <w:vMerge w:val="continue"/>
            <w:noWrap w:val="0"/>
            <w:vAlign w:val="center"/>
          </w:tcPr>
          <w:p w14:paraId="636DA90C">
            <w:pPr>
              <w:tabs>
                <w:tab w:val="left" w:pos="13965"/>
              </w:tabs>
              <w:jc w:val="center"/>
              <w:rPr>
                <w:rFonts w:hint="eastAsia" w:ascii="宋体" w:hAnsi="宋体" w:cs="Times New Roman"/>
                <w:sz w:val="18"/>
                <w:szCs w:val="18"/>
              </w:rPr>
            </w:pPr>
          </w:p>
        </w:tc>
        <w:tc>
          <w:tcPr>
            <w:tcW w:w="554" w:type="dxa"/>
            <w:noWrap w:val="0"/>
            <w:vAlign w:val="center"/>
          </w:tcPr>
          <w:p w14:paraId="3820D2E3">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7</w:t>
            </w:r>
          </w:p>
        </w:tc>
        <w:tc>
          <w:tcPr>
            <w:tcW w:w="2213" w:type="dxa"/>
            <w:noWrap w:val="0"/>
            <w:vAlign w:val="center"/>
          </w:tcPr>
          <w:p w14:paraId="3D280A7E">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安装调试方案：有详尽的安装调试计划及方案，方案科学合理，可实施性强。</w:t>
            </w:r>
          </w:p>
        </w:tc>
        <w:tc>
          <w:tcPr>
            <w:tcW w:w="582" w:type="dxa"/>
            <w:noWrap w:val="0"/>
            <w:vAlign w:val="center"/>
          </w:tcPr>
          <w:p w14:paraId="48DE5255">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4796" w:type="dxa"/>
            <w:noWrap w:val="0"/>
            <w:vAlign w:val="center"/>
          </w:tcPr>
          <w:p w14:paraId="21B8FEC2">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由评标委员会成员独立进行客观、公正的评价，按照优、良、一般进行赋分，优得6分，良得4分，一般得2分。</w:t>
            </w:r>
          </w:p>
        </w:tc>
      </w:tr>
      <w:tr w14:paraId="4FF0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2" w:hRule="atLeast"/>
          <w:jc w:val="center"/>
        </w:trPr>
        <w:tc>
          <w:tcPr>
            <w:tcW w:w="660" w:type="dxa"/>
            <w:vMerge w:val="continue"/>
            <w:noWrap w:val="0"/>
            <w:vAlign w:val="center"/>
          </w:tcPr>
          <w:p w14:paraId="47218E70">
            <w:pPr>
              <w:tabs>
                <w:tab w:val="left" w:pos="13965"/>
              </w:tabs>
              <w:jc w:val="center"/>
              <w:rPr>
                <w:rFonts w:hint="eastAsia" w:ascii="宋体" w:hAnsi="宋体" w:cs="Times New Roman"/>
                <w:sz w:val="18"/>
                <w:szCs w:val="18"/>
              </w:rPr>
            </w:pPr>
          </w:p>
        </w:tc>
        <w:tc>
          <w:tcPr>
            <w:tcW w:w="552" w:type="dxa"/>
            <w:vMerge w:val="continue"/>
            <w:noWrap w:val="0"/>
            <w:vAlign w:val="center"/>
          </w:tcPr>
          <w:p w14:paraId="073CD52D">
            <w:pPr>
              <w:tabs>
                <w:tab w:val="left" w:pos="13965"/>
              </w:tabs>
              <w:jc w:val="center"/>
              <w:rPr>
                <w:rFonts w:hint="eastAsia" w:ascii="宋体" w:hAnsi="宋体" w:cs="Times New Roman"/>
                <w:sz w:val="18"/>
                <w:szCs w:val="18"/>
              </w:rPr>
            </w:pPr>
          </w:p>
        </w:tc>
        <w:tc>
          <w:tcPr>
            <w:tcW w:w="554" w:type="dxa"/>
            <w:noWrap w:val="0"/>
            <w:vAlign w:val="center"/>
          </w:tcPr>
          <w:p w14:paraId="560ABD20">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8</w:t>
            </w:r>
          </w:p>
        </w:tc>
        <w:tc>
          <w:tcPr>
            <w:tcW w:w="2213" w:type="dxa"/>
            <w:noWrap w:val="0"/>
            <w:vAlign w:val="center"/>
          </w:tcPr>
          <w:p w14:paraId="4F7E3C90">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售后服务及时周到，有相应 的服务承诺和具体的保证措施</w:t>
            </w:r>
          </w:p>
        </w:tc>
        <w:tc>
          <w:tcPr>
            <w:tcW w:w="582" w:type="dxa"/>
            <w:noWrap w:val="0"/>
            <w:vAlign w:val="center"/>
          </w:tcPr>
          <w:p w14:paraId="128C4DA5">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6</w:t>
            </w:r>
          </w:p>
        </w:tc>
        <w:tc>
          <w:tcPr>
            <w:tcW w:w="4796" w:type="dxa"/>
            <w:noWrap w:val="0"/>
            <w:vAlign w:val="center"/>
          </w:tcPr>
          <w:p w14:paraId="6EDA1607">
            <w:pPr>
              <w:tabs>
                <w:tab w:val="left" w:pos="13965"/>
              </w:tabs>
              <w:jc w:val="center"/>
              <w:rPr>
                <w:rFonts w:hint="eastAsia" w:ascii="宋体" w:hAnsi="宋体" w:cs="Times New Roman"/>
                <w:sz w:val="18"/>
                <w:szCs w:val="18"/>
                <w:lang w:val="en-US" w:eastAsia="zh-CN"/>
              </w:rPr>
            </w:pPr>
            <w:r>
              <w:rPr>
                <w:rFonts w:hint="eastAsia" w:ascii="宋体" w:hAnsi="宋体" w:cs="Times New Roman"/>
                <w:sz w:val="18"/>
                <w:szCs w:val="18"/>
                <w:lang w:val="en-US" w:eastAsia="zh-CN"/>
              </w:rPr>
              <w:t>由评标委员会成员独立进行客观、公正的评价，按照优、良、一般进行赋分，优得6分，良得4分，一般得2分。</w:t>
            </w:r>
          </w:p>
        </w:tc>
      </w:tr>
      <w:tr w14:paraId="2BE7C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8" w:hRule="atLeast"/>
          <w:jc w:val="center"/>
        </w:trPr>
        <w:tc>
          <w:tcPr>
            <w:tcW w:w="660" w:type="dxa"/>
            <w:noWrap w:val="0"/>
            <w:vAlign w:val="center"/>
          </w:tcPr>
          <w:p w14:paraId="359E13E4">
            <w:pPr>
              <w:tabs>
                <w:tab w:val="left" w:pos="13965"/>
              </w:tabs>
              <w:jc w:val="center"/>
              <w:rPr>
                <w:rFonts w:hint="default" w:ascii="宋体" w:hAnsi="宋体" w:cs="Times New Roman"/>
                <w:sz w:val="18"/>
                <w:szCs w:val="18"/>
                <w:lang w:val="en-US" w:eastAsia="zh-CN"/>
              </w:rPr>
            </w:pPr>
            <w:r>
              <w:rPr>
                <w:rFonts w:hint="eastAsia" w:ascii="宋体" w:hAnsi="宋体" w:cs="Times New Roman"/>
                <w:sz w:val="18"/>
                <w:szCs w:val="18"/>
                <w:lang w:val="en-US" w:eastAsia="zh-CN"/>
              </w:rPr>
              <w:t>商务标100分</w:t>
            </w:r>
          </w:p>
        </w:tc>
        <w:tc>
          <w:tcPr>
            <w:tcW w:w="8697" w:type="dxa"/>
            <w:gridSpan w:val="5"/>
            <w:noWrap w:val="0"/>
            <w:vAlign w:val="center"/>
          </w:tcPr>
          <w:p w14:paraId="6D95C259">
            <w:pPr>
              <w:tabs>
                <w:tab w:val="left" w:pos="13965"/>
              </w:tabs>
              <w:jc w:val="center"/>
              <w:rPr>
                <w:rFonts w:hint="eastAsia" w:ascii="宋体" w:hAnsi="宋体" w:cs="Times New Roman"/>
                <w:sz w:val="18"/>
                <w:szCs w:val="18"/>
              </w:rPr>
            </w:pPr>
            <w:r>
              <w:rPr>
                <w:rFonts w:hint="eastAsia" w:ascii="宋体" w:hAnsi="宋体" w:cs="Times New Roman"/>
                <w:sz w:val="18"/>
                <w:szCs w:val="18"/>
              </w:rPr>
              <w:t xml:space="preserve">评标基准价： </w:t>
            </w:r>
          </w:p>
          <w:p w14:paraId="16AC29BA">
            <w:pPr>
              <w:tabs>
                <w:tab w:val="left" w:pos="13965"/>
              </w:tabs>
              <w:jc w:val="center"/>
              <w:rPr>
                <w:rFonts w:hint="eastAsia" w:ascii="宋体" w:hAnsi="宋体" w:cs="Times New Roman"/>
                <w:sz w:val="18"/>
                <w:szCs w:val="18"/>
              </w:rPr>
            </w:pPr>
            <w:r>
              <w:rPr>
                <w:rFonts w:hint="eastAsia" w:ascii="宋体" w:hAnsi="宋体" w:cs="Times New Roman"/>
                <w:sz w:val="18"/>
                <w:szCs w:val="18"/>
              </w:rPr>
              <w:t>1、评标基准价为所有合理有效的最终投标报价的最低价。</w:t>
            </w:r>
          </w:p>
          <w:p w14:paraId="389AF6F8">
            <w:pPr>
              <w:tabs>
                <w:tab w:val="left" w:pos="13965"/>
              </w:tabs>
              <w:jc w:val="center"/>
              <w:rPr>
                <w:rFonts w:hint="eastAsia" w:ascii="宋体" w:hAnsi="宋体" w:cs="Times New Roman"/>
                <w:sz w:val="18"/>
                <w:szCs w:val="18"/>
              </w:rPr>
            </w:pPr>
            <w:r>
              <w:rPr>
                <w:rFonts w:hint="eastAsia" w:ascii="宋体" w:hAnsi="宋体" w:cs="Times New Roman"/>
                <w:sz w:val="18"/>
                <w:szCs w:val="18"/>
              </w:rPr>
              <w:t>2、有效的评标基准价得</w:t>
            </w:r>
            <w:r>
              <w:rPr>
                <w:rFonts w:hint="eastAsia" w:ascii="宋体" w:hAnsi="宋体" w:cs="Times New Roman"/>
                <w:sz w:val="18"/>
                <w:szCs w:val="18"/>
                <w:lang w:val="en-US" w:eastAsia="zh-CN"/>
              </w:rPr>
              <w:t>100</w:t>
            </w:r>
            <w:r>
              <w:rPr>
                <w:rFonts w:hint="eastAsia" w:ascii="宋体" w:hAnsi="宋体" w:cs="Times New Roman"/>
                <w:sz w:val="18"/>
                <w:szCs w:val="18"/>
              </w:rPr>
              <w:t>分；其他投标人的价格得分按下列公式计算：投标价格得分=</w:t>
            </w:r>
            <w:r>
              <w:rPr>
                <w:rFonts w:hint="eastAsia" w:ascii="宋体" w:hAnsi="宋体" w:cs="Times New Roman"/>
                <w:sz w:val="18"/>
                <w:szCs w:val="18"/>
                <w:lang w:val="en-US" w:eastAsia="zh-CN"/>
              </w:rPr>
              <w:t>100</w:t>
            </w:r>
            <w:r>
              <w:rPr>
                <w:rFonts w:hint="eastAsia" w:ascii="宋体" w:hAnsi="宋体" w:cs="Times New Roman"/>
                <w:sz w:val="18"/>
                <w:szCs w:val="18"/>
              </w:rPr>
              <w:t>×（评标基准价/投标报价）。</w:t>
            </w:r>
          </w:p>
          <w:p w14:paraId="17E5B9B8">
            <w:pPr>
              <w:tabs>
                <w:tab w:val="left" w:pos="13965"/>
              </w:tabs>
              <w:jc w:val="center"/>
              <w:rPr>
                <w:rFonts w:hint="eastAsia" w:ascii="宋体" w:hAnsi="宋体" w:cs="Times New Roman"/>
                <w:sz w:val="18"/>
                <w:szCs w:val="18"/>
              </w:rPr>
            </w:pPr>
            <w:r>
              <w:rPr>
                <w:rFonts w:hint="eastAsia" w:ascii="宋体" w:hAnsi="宋体" w:cs="Times New Roman"/>
                <w:sz w:val="18"/>
                <w:szCs w:val="18"/>
              </w:rPr>
              <w:t xml:space="preserve">注：得分值取小数点后两位，不足一个百分点的，按照四舍五入法计算。 </w:t>
            </w:r>
          </w:p>
        </w:tc>
      </w:tr>
      <w:tr w14:paraId="3E79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9" w:hRule="atLeast"/>
          <w:jc w:val="center"/>
        </w:trPr>
        <w:tc>
          <w:tcPr>
            <w:tcW w:w="660" w:type="dxa"/>
            <w:noWrap w:val="0"/>
            <w:vAlign w:val="center"/>
          </w:tcPr>
          <w:p w14:paraId="0CF44937">
            <w:pPr>
              <w:tabs>
                <w:tab w:val="left" w:pos="13965"/>
              </w:tabs>
              <w:jc w:val="center"/>
              <w:rPr>
                <w:rFonts w:hint="default" w:ascii="宋体" w:hAnsi="宋体" w:cs="Times New Roman"/>
                <w:sz w:val="18"/>
                <w:szCs w:val="18"/>
                <w:lang w:val="en-US" w:eastAsia="zh-CN"/>
              </w:rPr>
            </w:pPr>
            <w:r>
              <w:rPr>
                <w:rFonts w:hint="eastAsia" w:ascii="宋体" w:hAnsi="宋体" w:cs="Times New Roman"/>
                <w:sz w:val="18"/>
                <w:szCs w:val="18"/>
                <w:lang w:val="en-US" w:eastAsia="zh-CN"/>
              </w:rPr>
              <w:t>综合得分</w:t>
            </w:r>
          </w:p>
        </w:tc>
        <w:tc>
          <w:tcPr>
            <w:tcW w:w="8697" w:type="dxa"/>
            <w:gridSpan w:val="5"/>
            <w:noWrap w:val="0"/>
            <w:vAlign w:val="center"/>
          </w:tcPr>
          <w:p w14:paraId="006EEF07">
            <w:pPr>
              <w:tabs>
                <w:tab w:val="left" w:pos="13965"/>
              </w:tabs>
              <w:jc w:val="center"/>
              <w:rPr>
                <w:rFonts w:hint="eastAsia" w:ascii="宋体" w:hAnsi="宋体" w:cs="Times New Roman"/>
                <w:sz w:val="18"/>
                <w:szCs w:val="18"/>
                <w:lang w:eastAsia="zh-CN"/>
              </w:rPr>
            </w:pPr>
            <w:r>
              <w:rPr>
                <w:rFonts w:hint="eastAsia" w:ascii="宋体" w:hAnsi="宋体" w:cs="Times New Roman"/>
                <w:sz w:val="18"/>
                <w:szCs w:val="18"/>
                <w:lang w:eastAsia="zh-CN"/>
              </w:rPr>
              <w:tab/>
            </w:r>
            <w:r>
              <w:rPr>
                <w:rFonts w:hint="eastAsia" w:ascii="宋体" w:hAnsi="宋体" w:cs="Times New Roman"/>
                <w:sz w:val="18"/>
                <w:szCs w:val="18"/>
                <w:lang w:val="en-US" w:eastAsia="zh-CN"/>
              </w:rPr>
              <w:t>综合得分=技术标得分×30%＋商务标得分×70%</w:t>
            </w:r>
          </w:p>
        </w:tc>
      </w:tr>
    </w:tbl>
    <w:p w14:paraId="3FA05042">
      <w:pPr>
        <w:pStyle w:val="17"/>
        <w:rPr>
          <w:rFonts w:hint="eastAsia"/>
        </w:rPr>
        <w:sectPr>
          <w:pgSz w:w="11906" w:h="16838"/>
          <w:pgMar w:top="1588" w:right="1418" w:bottom="1134" w:left="1418" w:header="851" w:footer="992" w:gutter="0"/>
          <w:cols w:space="720" w:num="1"/>
          <w:titlePg/>
          <w:docGrid w:type="lines" w:linePitch="312" w:charSpace="0"/>
        </w:sectPr>
      </w:pPr>
    </w:p>
    <w:p w14:paraId="5A8D00C5">
      <w:pPr>
        <w:pStyle w:val="17"/>
        <w:rPr>
          <w:rFonts w:hint="eastAsia"/>
        </w:rPr>
      </w:pPr>
    </w:p>
    <w:p w14:paraId="5967B124">
      <w:pPr>
        <w:rPr>
          <w:rFonts w:hint="eastAsia" w:ascii="宋体" w:hAnsi="宋体" w:eastAsia="宋体" w:cs="宋体"/>
          <w:b/>
          <w:bCs/>
          <w:color w:val="000000"/>
          <w:sz w:val="24"/>
          <w:szCs w:val="24"/>
          <w:lang w:val="en-US" w:eastAsia="zh-CN"/>
        </w:rPr>
      </w:pPr>
    </w:p>
    <w:p w14:paraId="79B95C4E">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44C40F21">
      <w:pPr>
        <w:pStyle w:val="17"/>
        <w:rPr>
          <w:rFonts w:hint="eastAsia" w:eastAsia="宋体"/>
          <w:lang w:val="en-US" w:eastAsia="zh-CN"/>
        </w:rPr>
      </w:pPr>
    </w:p>
    <w:p w14:paraId="3F0D4835">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195B37B0">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9E729C3">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78E62E3">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14:paraId="1E12E19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0AAA4AFE">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14:paraId="30997DA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71CC25A4">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14:paraId="14D2BDB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3985220D">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14:paraId="4FB9F41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45CDD828">
      <w:pPr>
        <w:pStyle w:val="17"/>
        <w:rPr>
          <w:rFonts w:hint="default"/>
          <w:lang w:val="en-US" w:eastAsia="zh-CN"/>
        </w:rPr>
      </w:pPr>
    </w:p>
    <w:p w14:paraId="501DA34E">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14:paraId="29DBB90A">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14:paraId="3F913ABC">
      <w:pPr>
        <w:pStyle w:val="17"/>
      </w:pPr>
    </w:p>
    <w:p w14:paraId="0C0DE00E">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4447CCD">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285BE016">
      <w:pPr>
        <w:pStyle w:val="17"/>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配套能力“供货类别”填“工艺装备”，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7FCB9465">
      <w:pPr>
        <w:pStyle w:val="17"/>
        <w:sectPr>
          <w:pgSz w:w="11906" w:h="16838"/>
          <w:pgMar w:top="1588" w:right="1418" w:bottom="1134" w:left="1418" w:header="851" w:footer="992" w:gutter="0"/>
          <w:cols w:space="720" w:num="1"/>
          <w:titlePg/>
          <w:docGrid w:type="lines" w:linePitch="312" w:charSpace="0"/>
        </w:sectPr>
      </w:pPr>
    </w:p>
    <w:p w14:paraId="6FEFF112">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47A26416">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14:paraId="21E74C4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2C1CB367">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14:paraId="45C48505">
      <w:pPr>
        <w:pStyle w:val="17"/>
        <w:rPr>
          <w:rFonts w:hint="eastAsia" w:hAnsi="宋体" w:eastAsia="宋体" w:cs="Times New Roman"/>
          <w:b/>
          <w:color w:val="000000"/>
          <w:sz w:val="24"/>
          <w:szCs w:val="24"/>
          <w:lang w:val="en-US" w:eastAsia="zh-CN"/>
        </w:rPr>
        <w:sectPr>
          <w:pgSz w:w="11906" w:h="16838"/>
          <w:pgMar w:top="1588" w:right="1418" w:bottom="1134" w:left="1418" w:header="851" w:footer="992" w:gutter="0"/>
          <w:cols w:space="720" w:num="1"/>
          <w:titlePg/>
          <w:docGrid w:type="lines" w:linePitch="312" w:charSpace="0"/>
        </w:sectPr>
      </w:pPr>
    </w:p>
    <w:p w14:paraId="4CE47E7F">
      <w:pPr>
        <w:pStyle w:val="17"/>
        <w:rPr>
          <w:rFonts w:hint="eastAsia" w:hAnsi="宋体" w:eastAsia="宋体" w:cs="Times New Roman"/>
          <w:b/>
          <w:color w:val="000000"/>
          <w:sz w:val="24"/>
          <w:szCs w:val="24"/>
          <w:lang w:val="en-US" w:eastAsia="zh-CN"/>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ACD02">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07CB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4265">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0FCFFF">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B0FCFFF">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10688">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AFC3C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28DA">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CD67F2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A0D3C">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A29A2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590B">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F0E68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E0A">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BD4CE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95194">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FDDE8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D4C67">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5B10B5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1DFA1">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7A3EB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F7A22">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B5BF">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97147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4D83F">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659C51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F24D0">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231E5E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60FF0">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E4E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43FB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7B3CC">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FFB77">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0B0A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CD48C">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2CCD48C">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9CD9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66D962">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B66D962">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3FE32">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539F5B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79AC">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BBC42">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C8BBC42">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2620E">
    <w:pPr>
      <w:pStyle w:val="22"/>
      <w:jc w:val="center"/>
    </w:pPr>
  </w:p>
  <w:p w14:paraId="7C886FE1">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BA75">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705CC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06AB1">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58D85">
    <w:pPr>
      <w:pStyle w:val="22"/>
      <w:jc w:val="right"/>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28342">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044C81">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29044C81">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0EB40">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7B7F0">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787B7F0">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A051C">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067DB">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10D0">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9C99D">
    <w:pPr>
      <w:pStyle w:val="23"/>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rPr>
      <w:t xml:space="preserve">     新增缸套预压装设备项目技术标书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F595">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88550">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2A216">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443A9">
    <w:pPr>
      <w:pStyle w:val="23"/>
    </w:pPr>
  </w:p>
  <w:p w14:paraId="073BFA97">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CF66C">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1C2749"/>
    <w:multiLevelType w:val="singleLevel"/>
    <w:tmpl w:val="8B1C2749"/>
    <w:lvl w:ilvl="0" w:tentative="0">
      <w:start w:val="1"/>
      <w:numFmt w:val="decimal"/>
      <w:suff w:val="nothing"/>
      <w:lvlText w:val="%1、"/>
      <w:lvlJc w:val="left"/>
    </w:lvl>
  </w:abstractNum>
  <w:abstractNum w:abstractNumId="1">
    <w:nsid w:val="9912C8F6"/>
    <w:multiLevelType w:val="singleLevel"/>
    <w:tmpl w:val="9912C8F6"/>
    <w:lvl w:ilvl="0" w:tentative="0">
      <w:start w:val="1"/>
      <w:numFmt w:val="decimal"/>
      <w:suff w:val="nothing"/>
      <w:lvlText w:val="（%1）"/>
      <w:lvlJc w:val="left"/>
      <w:pPr>
        <w:ind w:left="480" w:firstLine="0"/>
      </w:pPr>
    </w:lvl>
  </w:abstractNum>
  <w:abstractNum w:abstractNumId="2">
    <w:nsid w:val="9FBC266E"/>
    <w:multiLevelType w:val="singleLevel"/>
    <w:tmpl w:val="9FBC266E"/>
    <w:lvl w:ilvl="0" w:tentative="0">
      <w:start w:val="2"/>
      <w:numFmt w:val="decimal"/>
      <w:suff w:val="nothing"/>
      <w:lvlText w:val="%1、"/>
      <w:lvlJc w:val="left"/>
    </w:lvl>
  </w:abstractNum>
  <w:abstractNum w:abstractNumId="3">
    <w:nsid w:val="A6849FB6"/>
    <w:multiLevelType w:val="singleLevel"/>
    <w:tmpl w:val="A6849FB6"/>
    <w:lvl w:ilvl="0" w:tentative="0">
      <w:start w:val="2"/>
      <w:numFmt w:val="chineseCounting"/>
      <w:suff w:val="nothing"/>
      <w:lvlText w:val="%1、"/>
      <w:lvlJc w:val="left"/>
      <w:rPr>
        <w:rFonts w:hint="eastAsia"/>
      </w:rPr>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1DECDA7B"/>
    <w:multiLevelType w:val="singleLevel"/>
    <w:tmpl w:val="1DECDA7B"/>
    <w:lvl w:ilvl="0" w:tentative="0">
      <w:start w:val="3"/>
      <w:numFmt w:val="chineseCounting"/>
      <w:suff w:val="nothing"/>
      <w:lvlText w:val="%1、"/>
      <w:lvlJc w:val="left"/>
      <w:rPr>
        <w:rFonts w:hint="eastAsia"/>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1C837A1"/>
    <w:multiLevelType w:val="singleLevel"/>
    <w:tmpl w:val="21C837A1"/>
    <w:lvl w:ilvl="0" w:tentative="0">
      <w:start w:val="1"/>
      <w:numFmt w:val="decimal"/>
      <w:lvlText w:val="%1."/>
      <w:lvlJc w:val="left"/>
      <w:pPr>
        <w:ind w:left="425" w:hanging="425"/>
      </w:pPr>
      <w:rPr>
        <w:rFonts w:hint="default"/>
      </w:rPr>
    </w:lvl>
  </w:abstractNum>
  <w:abstractNum w:abstractNumId="10">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2"/>
  </w:num>
  <w:num w:numId="2">
    <w:abstractNumId w:val="3"/>
  </w:num>
  <w:num w:numId="3">
    <w:abstractNumId w:val="13"/>
  </w:num>
  <w:num w:numId="4">
    <w:abstractNumId w:val="8"/>
  </w:num>
  <w:num w:numId="5">
    <w:abstractNumId w:val="5"/>
  </w:num>
  <w:num w:numId="6">
    <w:abstractNumId w:val="11"/>
  </w:num>
  <w:num w:numId="7">
    <w:abstractNumId w:val="4"/>
  </w:num>
  <w:num w:numId="8">
    <w:abstractNumId w:val="10"/>
  </w:num>
  <w:num w:numId="9">
    <w:abstractNumId w:val="7"/>
  </w:num>
  <w:num w:numId="10">
    <w:abstractNumId w:val="6"/>
  </w:num>
  <w:num w:numId="11">
    <w:abstractNumId w:val="0"/>
  </w:num>
  <w:num w:numId="12">
    <w:abstractNumId w:val="1"/>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4EE7F1F"/>
    <w:rsid w:val="05412745"/>
    <w:rsid w:val="05491761"/>
    <w:rsid w:val="05793C8D"/>
    <w:rsid w:val="05A351AD"/>
    <w:rsid w:val="05F9748A"/>
    <w:rsid w:val="06266F78"/>
    <w:rsid w:val="063E7B7A"/>
    <w:rsid w:val="06582413"/>
    <w:rsid w:val="06682E69"/>
    <w:rsid w:val="067E33B8"/>
    <w:rsid w:val="06B96433"/>
    <w:rsid w:val="06E82FCB"/>
    <w:rsid w:val="06F34B95"/>
    <w:rsid w:val="07571DAC"/>
    <w:rsid w:val="07867620"/>
    <w:rsid w:val="08916B94"/>
    <w:rsid w:val="08DD171B"/>
    <w:rsid w:val="08E64121"/>
    <w:rsid w:val="09390B2F"/>
    <w:rsid w:val="0942017F"/>
    <w:rsid w:val="09BA1FBB"/>
    <w:rsid w:val="09CB139F"/>
    <w:rsid w:val="0A0106F5"/>
    <w:rsid w:val="0A112AB7"/>
    <w:rsid w:val="0A4E5482"/>
    <w:rsid w:val="0AAA504A"/>
    <w:rsid w:val="0AD71BC7"/>
    <w:rsid w:val="0AF420EB"/>
    <w:rsid w:val="0B2B2BF5"/>
    <w:rsid w:val="0B2F3908"/>
    <w:rsid w:val="0B3F6206"/>
    <w:rsid w:val="0BDE715C"/>
    <w:rsid w:val="0BE12DB6"/>
    <w:rsid w:val="0BFC6504"/>
    <w:rsid w:val="0C345AD1"/>
    <w:rsid w:val="0C360B29"/>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A833CB"/>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1C3BAF"/>
    <w:rsid w:val="1F32415A"/>
    <w:rsid w:val="1F542F9A"/>
    <w:rsid w:val="1F702632"/>
    <w:rsid w:val="1F7E2174"/>
    <w:rsid w:val="1FB64E98"/>
    <w:rsid w:val="20107567"/>
    <w:rsid w:val="205567CA"/>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2C442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F188E"/>
    <w:rsid w:val="2EBC0905"/>
    <w:rsid w:val="2EC73739"/>
    <w:rsid w:val="2EFB1B0E"/>
    <w:rsid w:val="2F0D5C9B"/>
    <w:rsid w:val="2F5C684F"/>
    <w:rsid w:val="2F63756E"/>
    <w:rsid w:val="307610EA"/>
    <w:rsid w:val="307776D1"/>
    <w:rsid w:val="30862574"/>
    <w:rsid w:val="30B631E1"/>
    <w:rsid w:val="311933AA"/>
    <w:rsid w:val="317D15BB"/>
    <w:rsid w:val="31C825FC"/>
    <w:rsid w:val="31D07E6C"/>
    <w:rsid w:val="31F6203D"/>
    <w:rsid w:val="323F65DA"/>
    <w:rsid w:val="32412074"/>
    <w:rsid w:val="327C2FDC"/>
    <w:rsid w:val="32A43435"/>
    <w:rsid w:val="32DE019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7774C5"/>
    <w:rsid w:val="368A6B11"/>
    <w:rsid w:val="37085B1F"/>
    <w:rsid w:val="372E04CB"/>
    <w:rsid w:val="38891F93"/>
    <w:rsid w:val="38E070F2"/>
    <w:rsid w:val="390D33AB"/>
    <w:rsid w:val="391E6D06"/>
    <w:rsid w:val="3A074847"/>
    <w:rsid w:val="3A830B2E"/>
    <w:rsid w:val="3AA90FE6"/>
    <w:rsid w:val="3AA9318F"/>
    <w:rsid w:val="3AB62DA0"/>
    <w:rsid w:val="3ACF7DBC"/>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0632A1B"/>
    <w:rsid w:val="412732B7"/>
    <w:rsid w:val="4127791F"/>
    <w:rsid w:val="41281794"/>
    <w:rsid w:val="413C1FDF"/>
    <w:rsid w:val="41806A69"/>
    <w:rsid w:val="41B0259C"/>
    <w:rsid w:val="41BC6F1C"/>
    <w:rsid w:val="41EF2363"/>
    <w:rsid w:val="41F77860"/>
    <w:rsid w:val="420E6F2F"/>
    <w:rsid w:val="424A4B98"/>
    <w:rsid w:val="42581D3A"/>
    <w:rsid w:val="42AB29D0"/>
    <w:rsid w:val="42ED2EA4"/>
    <w:rsid w:val="42F6649D"/>
    <w:rsid w:val="42FE0080"/>
    <w:rsid w:val="43315D2E"/>
    <w:rsid w:val="43670C99"/>
    <w:rsid w:val="43824A1C"/>
    <w:rsid w:val="43D110E1"/>
    <w:rsid w:val="43DF072A"/>
    <w:rsid w:val="43E873C9"/>
    <w:rsid w:val="44905B1F"/>
    <w:rsid w:val="45316885"/>
    <w:rsid w:val="45334280"/>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1A51E1"/>
    <w:rsid w:val="542631B6"/>
    <w:rsid w:val="543D6020"/>
    <w:rsid w:val="5447483C"/>
    <w:rsid w:val="54862A07"/>
    <w:rsid w:val="54942CAE"/>
    <w:rsid w:val="54A61722"/>
    <w:rsid w:val="54B31FAF"/>
    <w:rsid w:val="54FB10D7"/>
    <w:rsid w:val="55326D63"/>
    <w:rsid w:val="555D1A10"/>
    <w:rsid w:val="55C300FC"/>
    <w:rsid w:val="56AC4A78"/>
    <w:rsid w:val="56DB16B9"/>
    <w:rsid w:val="577A3463"/>
    <w:rsid w:val="57F967AD"/>
    <w:rsid w:val="58052975"/>
    <w:rsid w:val="58063909"/>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C0A43A9"/>
    <w:rsid w:val="5D722852"/>
    <w:rsid w:val="5DA13E95"/>
    <w:rsid w:val="5DF60588"/>
    <w:rsid w:val="5E1D6F56"/>
    <w:rsid w:val="5E52187F"/>
    <w:rsid w:val="5E6567AD"/>
    <w:rsid w:val="5E6A13CD"/>
    <w:rsid w:val="5E705D15"/>
    <w:rsid w:val="5E93326C"/>
    <w:rsid w:val="5E9F1A7A"/>
    <w:rsid w:val="5EAF3818"/>
    <w:rsid w:val="5EFB4BA4"/>
    <w:rsid w:val="5F025452"/>
    <w:rsid w:val="5F5F46B5"/>
    <w:rsid w:val="5FB25360"/>
    <w:rsid w:val="5FBA3CC0"/>
    <w:rsid w:val="5FBE258A"/>
    <w:rsid w:val="5FD90D61"/>
    <w:rsid w:val="60177697"/>
    <w:rsid w:val="602329DB"/>
    <w:rsid w:val="607777D6"/>
    <w:rsid w:val="60BC76A1"/>
    <w:rsid w:val="610B7637"/>
    <w:rsid w:val="612279BA"/>
    <w:rsid w:val="615F5624"/>
    <w:rsid w:val="61D215CF"/>
    <w:rsid w:val="61D73926"/>
    <w:rsid w:val="625C563D"/>
    <w:rsid w:val="626A1704"/>
    <w:rsid w:val="627921C2"/>
    <w:rsid w:val="62B362C8"/>
    <w:rsid w:val="62C1330E"/>
    <w:rsid w:val="6342085E"/>
    <w:rsid w:val="636F415C"/>
    <w:rsid w:val="64917820"/>
    <w:rsid w:val="64AA1CC5"/>
    <w:rsid w:val="64D771FD"/>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6FE32EFA"/>
    <w:rsid w:val="70222744"/>
    <w:rsid w:val="706D25DF"/>
    <w:rsid w:val="706D2B21"/>
    <w:rsid w:val="707B1384"/>
    <w:rsid w:val="70857A34"/>
    <w:rsid w:val="70985D3C"/>
    <w:rsid w:val="70D80585"/>
    <w:rsid w:val="70F81685"/>
    <w:rsid w:val="71047C73"/>
    <w:rsid w:val="7109004F"/>
    <w:rsid w:val="71103167"/>
    <w:rsid w:val="712E56F7"/>
    <w:rsid w:val="71691ABB"/>
    <w:rsid w:val="71AE1AEA"/>
    <w:rsid w:val="71CF3B6C"/>
    <w:rsid w:val="71F80F33"/>
    <w:rsid w:val="722922C6"/>
    <w:rsid w:val="727176A7"/>
    <w:rsid w:val="72AC2584"/>
    <w:rsid w:val="72CB03A1"/>
    <w:rsid w:val="732D4B5D"/>
    <w:rsid w:val="73393C88"/>
    <w:rsid w:val="7362513F"/>
    <w:rsid w:val="73771D49"/>
    <w:rsid w:val="73A1354E"/>
    <w:rsid w:val="74006876"/>
    <w:rsid w:val="74A11E7D"/>
    <w:rsid w:val="75590B0A"/>
    <w:rsid w:val="7582279F"/>
    <w:rsid w:val="75843EB5"/>
    <w:rsid w:val="75BB71AF"/>
    <w:rsid w:val="75F01962"/>
    <w:rsid w:val="760E19DF"/>
    <w:rsid w:val="764E52E0"/>
    <w:rsid w:val="764F3097"/>
    <w:rsid w:val="76557F3E"/>
    <w:rsid w:val="76676A53"/>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8"/>
    <w:qFormat/>
    <w:uiPriority w:val="0"/>
    <w:rPr>
      <w:rFonts w:hint="default" w:ascii="Times New Roman" w:hAnsi="Times New Roman" w:cs="Times New Roman"/>
      <w:color w:val="000000"/>
      <w:sz w:val="20"/>
      <w:szCs w:val="20"/>
      <w:u w:val="none"/>
    </w:rPr>
  </w:style>
  <w:style w:type="character" w:customStyle="1" w:styleId="137">
    <w:name w:val="font51"/>
    <w:basedOn w:val="38"/>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theme" Target="theme/theme1.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header" Target="header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87</Pages>
  <Words>10637</Words>
  <Characters>11273</Characters>
  <Lines>305</Lines>
  <Paragraphs>86</Paragraphs>
  <TotalTime>6</TotalTime>
  <ScaleCrop>false</ScaleCrop>
  <LinksUpToDate>false</LinksUpToDate>
  <CharactersWithSpaces>11688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given</cp:lastModifiedBy>
  <dcterms:modified xsi:type="dcterms:W3CDTF">2025-06-14T08:16:00Z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09BDEC1243614C78AFDF3F798DF4106D_11</vt:lpwstr>
  </property>
  <property fmtid="{D5CDD505-2E9C-101B-9397-08002B2CF9AE}" pid="4" name="KSOTemplateDocerSaveRecord">
    <vt:lpwstr>eyJoZGlkIjoiZDVmM2ZlZTcxMDQzMjMwNTE0ZmY3MWQzMTZiYmQ0ODciLCJ1c2VySWQiOiIzMjE5NjQ2OTgifQ==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