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F7A57E5">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53BFC1C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38081FC2">
      <w:pPr>
        <w:autoSpaceDE w:val="0"/>
        <w:autoSpaceDN w:val="0"/>
        <w:adjustRightInd w:val="0"/>
        <w:snapToGrid w:val="0"/>
        <w:spacing w:line="360" w:lineRule="auto"/>
        <w:jc w:val="center"/>
        <w:rPr>
          <w:rFonts w:hint="eastAsia"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rPr>
        <w:t>生产安全事故应急预案编制项目</w:t>
      </w:r>
    </w:p>
    <w:p w14:paraId="191A2D82">
      <w:pPr>
        <w:autoSpaceDE w:val="0"/>
        <w:autoSpaceDN w:val="0"/>
        <w:adjustRightInd w:val="0"/>
        <w:snapToGrid w:val="0"/>
        <w:spacing w:line="360" w:lineRule="auto"/>
        <w:rPr>
          <w:rFonts w:hint="eastAsia" w:asciiTheme="minorEastAsia" w:hAnsiTheme="minorEastAsia" w:eastAsiaTheme="minorEastAsia" w:cstheme="minorEastAsia"/>
          <w:b/>
          <w:sz w:val="72"/>
          <w:szCs w:val="72"/>
        </w:rPr>
      </w:pPr>
    </w:p>
    <w:p w14:paraId="0A235E66">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0A22567C">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129C45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2BD2F39">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1966AE3">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0C2305D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57E988D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01A7512B">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0C75137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人：中国重汽集团大同齿轮有限公司</w:t>
      </w:r>
    </w:p>
    <w:p w14:paraId="3197EB6C">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2025年12月</w:t>
      </w:r>
    </w:p>
    <w:p w14:paraId="46755252">
      <w:pPr>
        <w:ind w:firstLine="420"/>
        <w:rPr>
          <w:rFonts w:hint="eastAsia" w:asciiTheme="minorEastAsia" w:hAnsiTheme="minorEastAsia" w:eastAsiaTheme="minorEastAsia" w:cstheme="minorEastAsia"/>
        </w:rPr>
      </w:pPr>
    </w:p>
    <w:p w14:paraId="642CF856">
      <w:pPr>
        <w:ind w:firstLine="420"/>
        <w:rPr>
          <w:rFonts w:hint="eastAsia" w:asciiTheme="minorEastAsia" w:hAnsiTheme="minorEastAsia" w:eastAsiaTheme="minorEastAsia" w:cstheme="minorEastAsia"/>
        </w:rPr>
      </w:pPr>
    </w:p>
    <w:bookmarkEnd w:id="0"/>
    <w:bookmarkEnd w:id="1"/>
    <w:p w14:paraId="77CDBEB6">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253D041B">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A3A7610">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5DB93A0E">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u w:val="single"/>
        </w:rPr>
        <w:t>生产安全事故应急预案编制项目</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sz w:val="24"/>
          <w:szCs w:val="24"/>
          <w:u w:val="single"/>
        </w:rPr>
        <w:t>中国重汽集团大同齿轮有限公司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14:paraId="37E2E7C1">
      <w:pPr>
        <w:widowControl/>
        <w:snapToGrid w:val="0"/>
        <w:spacing w:line="360" w:lineRule="auto"/>
        <w:jc w:val="left"/>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b/>
          <w:bCs/>
          <w:kern w:val="0"/>
          <w:sz w:val="24"/>
          <w:szCs w:val="24"/>
          <w:lang w:bidi="en-US"/>
        </w:rPr>
        <w:t>二、项目概况与招标范围</w:t>
      </w:r>
    </w:p>
    <w:p w14:paraId="2DDC9809">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lang w:bidi="en-US"/>
        </w:rPr>
      </w:pPr>
      <w:bookmarkStart w:id="5" w:name="_Toc152045514"/>
      <w:bookmarkEnd w:id="5"/>
      <w:bookmarkStart w:id="6" w:name="_Toc152042290"/>
      <w:bookmarkEnd w:id="6"/>
      <w:bookmarkStart w:id="7" w:name="_Toc179632530"/>
      <w:bookmarkEnd w:id="7"/>
      <w:bookmarkStart w:id="8" w:name="_Toc285809451"/>
      <w:bookmarkEnd w:id="8"/>
      <w:bookmarkStart w:id="9" w:name="_Toc144974482"/>
      <w:bookmarkEnd w:id="9"/>
      <w:r>
        <w:rPr>
          <w:rFonts w:asciiTheme="minorEastAsia" w:hAnsiTheme="minorEastAsia" w:eastAsiaTheme="minorEastAsia" w:cstheme="minorEastAsia"/>
          <w:kern w:val="0"/>
          <w:sz w:val="24"/>
          <w:szCs w:val="24"/>
          <w:lang w:bidi="en-US"/>
        </w:rPr>
        <w:t>1．</w:t>
      </w:r>
      <w:r>
        <w:rPr>
          <w:rFonts w:hint="eastAsia" w:asciiTheme="minorEastAsia" w:hAnsiTheme="minorEastAsia" w:eastAsiaTheme="minorEastAsia" w:cstheme="minorEastAsia"/>
          <w:kern w:val="0"/>
          <w:sz w:val="24"/>
          <w:szCs w:val="24"/>
          <w:lang w:bidi="en-US"/>
        </w:rPr>
        <w:t>项目名称：</w:t>
      </w:r>
      <w:r>
        <w:rPr>
          <w:rFonts w:hint="eastAsia" w:asciiTheme="minorEastAsia" w:hAnsiTheme="minorEastAsia" w:eastAsiaTheme="minorEastAsia" w:cstheme="minorEastAsia"/>
          <w:kern w:val="0"/>
          <w:sz w:val="24"/>
          <w:szCs w:val="24"/>
          <w:u w:val="single"/>
          <w:lang w:bidi="en-US"/>
        </w:rPr>
        <w:t xml:space="preserve"> 生产安全事故应急预案编制项目  </w:t>
      </w:r>
    </w:p>
    <w:p w14:paraId="0201359F">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t>2．</w:t>
      </w:r>
      <w:r>
        <w:rPr>
          <w:rFonts w:hint="eastAsia" w:asciiTheme="minorEastAsia" w:hAnsiTheme="minorEastAsia" w:eastAsiaTheme="minorEastAsia" w:cstheme="minorEastAsia"/>
          <w:kern w:val="0"/>
          <w:sz w:val="24"/>
          <w:szCs w:val="24"/>
          <w:lang w:bidi="en-US"/>
        </w:rPr>
        <w:t>采购形式编号：</w:t>
      </w:r>
      <w:r>
        <w:rPr>
          <w:rFonts w:hint="eastAsia" w:asciiTheme="minorEastAsia" w:hAnsiTheme="minorEastAsia" w:eastAsiaTheme="minorEastAsia" w:cstheme="minorEastAsia"/>
          <w:kern w:val="0"/>
          <w:sz w:val="24"/>
          <w:szCs w:val="24"/>
          <w:u w:val="single"/>
          <w:lang w:bidi="en-US"/>
        </w:rPr>
        <w:t>FSCZB2025120310</w:t>
      </w:r>
      <w:r>
        <w:rPr>
          <w:rFonts w:hint="eastAsia" w:asciiTheme="minorEastAsia" w:hAnsiTheme="minorEastAsia" w:eastAsiaTheme="minorEastAsia" w:cstheme="minorEastAsia"/>
          <w:kern w:val="0"/>
          <w:sz w:val="24"/>
          <w:szCs w:val="24"/>
          <w:lang w:bidi="en-US"/>
        </w:rPr>
        <w:t>；</w:t>
      </w:r>
    </w:p>
    <w:p w14:paraId="430003C1">
      <w:pPr>
        <w:pStyle w:val="151"/>
        <w:widowControl/>
        <w:adjustRightInd w:val="0"/>
        <w:snapToGrid w:val="0"/>
        <w:spacing w:line="360" w:lineRule="auto"/>
        <w:ind w:firstLine="0" w:firstLineChars="0"/>
        <w:jc w:val="left"/>
        <w:rPr>
          <w:color w:val="000000"/>
        </w:rPr>
      </w:pPr>
      <w:r>
        <w:rPr>
          <w:color w:val="000000"/>
        </w:rPr>
        <w:t>3．</w:t>
      </w:r>
      <w:r>
        <w:rPr>
          <w:rFonts w:hint="eastAsia" w:asciiTheme="minorEastAsia" w:hAnsiTheme="minorEastAsia" w:eastAsiaTheme="minorEastAsia" w:cstheme="minorEastAsia"/>
          <w:kern w:val="0"/>
          <w:sz w:val="24"/>
          <w:szCs w:val="24"/>
          <w:lang w:bidi="en-US"/>
        </w:rPr>
        <w:t>项目地点：</w:t>
      </w:r>
      <w:r>
        <w:rPr>
          <w:rFonts w:hint="eastAsia" w:asciiTheme="minorEastAsia" w:hAnsiTheme="minorEastAsia" w:eastAsiaTheme="minorEastAsia" w:cstheme="minorEastAsia"/>
          <w:kern w:val="0"/>
          <w:sz w:val="24"/>
          <w:szCs w:val="24"/>
          <w:highlight w:val="green"/>
          <w:u w:val="single"/>
          <w:lang w:bidi="en-US"/>
        </w:rPr>
        <w:t>中国重汽集团大同齿轮有限公司，山西省大同市云州街99号</w:t>
      </w:r>
      <w:r>
        <w:rPr>
          <w:rFonts w:hint="eastAsia" w:asciiTheme="minorEastAsia" w:hAnsiTheme="minorEastAsia" w:eastAsiaTheme="minorEastAsia" w:cstheme="minorEastAsia"/>
          <w:kern w:val="0"/>
          <w:sz w:val="24"/>
          <w:szCs w:val="24"/>
          <w:u w:val="single"/>
          <w:lang w:bidi="en-US"/>
        </w:rPr>
        <w:t>；</w:t>
      </w:r>
    </w:p>
    <w:p w14:paraId="4177A454">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val="en-US" w:eastAsia="zh-CN" w:bidi="en-US"/>
        </w:rPr>
        <w:t>4</w:t>
      </w:r>
      <w:r>
        <w:rPr>
          <w:rFonts w:asciiTheme="minorEastAsia" w:hAnsiTheme="minorEastAsia" w:eastAsiaTheme="minorEastAsia" w:cstheme="minorEastAsia"/>
          <w:kern w:val="0"/>
          <w:sz w:val="24"/>
          <w:szCs w:val="24"/>
          <w:lang w:bidi="en-US"/>
        </w:rPr>
        <w:t>．</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10077F5">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三、投标人资格要求</w:t>
      </w:r>
    </w:p>
    <w:p w14:paraId="2E72FED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1.投标方公司成立三年以上（以营业执照成立日期到开标当日满三年为准），经营范围满足招标项目需求；如供方实力、业绩、能力处于行业前列，资质审核无误后，可参与投标。</w:t>
      </w:r>
    </w:p>
    <w:p w14:paraId="4A91554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2.注册资本符合项目要求，原则上投标人注册资金不得低于项目标的额或不低于50万元。</w:t>
      </w:r>
    </w:p>
    <w:p w14:paraId="492A838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3.具有健全的内部管理规章制度，具备为企业编制生产安全事故应急预案的能力；具有山西区域内编制备案安全预案的业绩。</w:t>
      </w:r>
    </w:p>
    <w:p w14:paraId="148F8A0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4.满足技术、质量、资金等要求，财务状况良好、经营稳定，具有全面履约的能力，能提供相关信用等级和完税证明。 </w:t>
      </w:r>
    </w:p>
    <w:p w14:paraId="282F9A8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5.投标人之间必须具有充分的竞争关系。</w:t>
      </w:r>
    </w:p>
    <w:p w14:paraId="7D7A481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6.在“国家企业信用信息公示系统”、“中国执行信息公开网”、“信用中国”、“天眼查”“裁判文书网”等信息平台中，无行政处罚及失信记录等信息。</w:t>
      </w:r>
    </w:p>
    <w:p w14:paraId="22ADA9C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7.无招标违规、谎报年度报告信息、提供虚假资质资料等行为或其他行政处罚记录。</w:t>
      </w:r>
    </w:p>
    <w:p w14:paraId="73A5459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8.没有被公司列入黑名单。</w:t>
      </w:r>
    </w:p>
    <w:p w14:paraId="52FA625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9.投标方的直接或间接股东、法定代表人、董事、监事、高管非重汽员工及其亲属。</w:t>
      </w:r>
    </w:p>
    <w:p w14:paraId="1C3FFD0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10.按规定缴纳本项目投标保证金。</w:t>
      </w:r>
    </w:p>
    <w:p w14:paraId="79116627">
      <w:pPr>
        <w:keepNext w:val="0"/>
        <w:keepLines w:val="0"/>
        <w:pageBreakBefore w:val="0"/>
        <w:widowControl/>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cs="宋体"/>
          <w:b/>
          <w:bCs/>
          <w:color w:val="000000"/>
          <w:sz w:val="24"/>
          <w:szCs w:val="24"/>
        </w:rPr>
      </w:pPr>
      <w:r>
        <w:rPr>
          <w:rFonts w:hint="eastAsia" w:ascii="宋体" w:hAnsi="宋体" w:cs="宋体"/>
          <w:b/>
          <w:bCs/>
          <w:color w:val="000000"/>
          <w:sz w:val="24"/>
          <w:szCs w:val="24"/>
        </w:rPr>
        <w:t>1.报名</w:t>
      </w:r>
    </w:p>
    <w:p w14:paraId="0284C242">
      <w:pPr>
        <w:keepNext w:val="0"/>
        <w:keepLines w:val="0"/>
        <w:pageBreakBefore w:val="0"/>
        <w:widowControl/>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cs="宋体"/>
          <w:b/>
          <w:bCs/>
          <w:color w:val="000000"/>
          <w:sz w:val="24"/>
          <w:szCs w:val="24"/>
          <w:highlight w:val="yellow"/>
        </w:rPr>
      </w:pPr>
      <w:r>
        <w:rPr>
          <w:rFonts w:hint="eastAsia" w:ascii="宋体" w:hAnsi="宋体" w:cs="宋体"/>
          <w:b/>
          <w:bCs/>
          <w:color w:val="000000"/>
          <w:sz w:val="24"/>
          <w:szCs w:val="24"/>
          <w:highlight w:val="yellow"/>
        </w:rPr>
        <w:t>报名截止时间：2025年12月2</w:t>
      </w:r>
      <w:r>
        <w:rPr>
          <w:rFonts w:hint="eastAsia" w:ascii="宋体" w:hAnsi="宋体" w:cs="宋体"/>
          <w:b/>
          <w:bCs/>
          <w:color w:val="000000"/>
          <w:sz w:val="24"/>
          <w:szCs w:val="24"/>
          <w:highlight w:val="yellow"/>
          <w:lang w:val="en-US" w:eastAsia="zh-CN"/>
        </w:rPr>
        <w:t>8</w:t>
      </w:r>
      <w:r>
        <w:rPr>
          <w:rFonts w:hint="eastAsia" w:ascii="宋体" w:hAnsi="宋体" w:cs="宋体"/>
          <w:b/>
          <w:bCs/>
          <w:color w:val="000000"/>
          <w:sz w:val="24"/>
          <w:szCs w:val="24"/>
          <w:highlight w:val="yellow"/>
        </w:rPr>
        <w:t>日17：00</w:t>
      </w:r>
    </w:p>
    <w:p w14:paraId="74CF8B80">
      <w:pPr>
        <w:keepNext w:val="0"/>
        <w:keepLines w:val="0"/>
        <w:pageBreakBefore w:val="0"/>
        <w:widowControl/>
        <w:kinsoku/>
        <w:wordWrap/>
        <w:overflowPunct/>
        <w:topLinePunct w:val="0"/>
        <w:autoSpaceDE/>
        <w:autoSpaceDN/>
        <w:bidi w:val="0"/>
        <w:adjustRightInd/>
        <w:snapToGrid w:val="0"/>
        <w:spacing w:line="360" w:lineRule="auto"/>
        <w:ind w:firstLine="482" w:firstLineChars="200"/>
        <w:jc w:val="left"/>
        <w:textAlignment w:val="auto"/>
        <w:rPr>
          <w:rFonts w:ascii="宋体" w:hAnsi="Courier New"/>
          <w:sz w:val="24"/>
          <w:szCs w:val="24"/>
        </w:rPr>
      </w:pPr>
      <w:r>
        <w:rPr>
          <w:rFonts w:hint="eastAsia" w:ascii="宋体" w:hAnsi="宋体" w:cs="宋体"/>
          <w:b/>
          <w:bCs/>
          <w:sz w:val="24"/>
          <w:szCs w:val="24"/>
          <w:lang w:bidi="ar"/>
        </w:rPr>
        <w:t>报名方式</w:t>
      </w:r>
      <w:r>
        <w:rPr>
          <w:rFonts w:hint="eastAsia" w:ascii="宋体" w:hAnsi="宋体" w:cs="宋体"/>
          <w:sz w:val="24"/>
          <w:szCs w:val="24"/>
          <w:lang w:bidi="ar"/>
        </w:rPr>
        <w:t>：</w:t>
      </w:r>
    </w:p>
    <w:p w14:paraId="7021A982">
      <w:pPr>
        <w:pStyle w:val="43"/>
        <w:autoSpaceDE w:val="0"/>
        <w:spacing w:line="360" w:lineRule="auto"/>
        <w:ind w:firstLine="480" w:firstLineChars="200"/>
        <w:rPr>
          <w:rFonts w:hint="eastAsia"/>
          <w:b/>
          <w:bCs/>
          <w:lang w:bidi="ar"/>
        </w:rPr>
      </w:pPr>
      <w:r>
        <w:rPr>
          <w:rFonts w:hint="eastAsia"/>
          <w:lang w:bidi="ar"/>
        </w:rPr>
        <w:t>拟投标人根据招标人在中国重汽官网公开媒体上发布的招标信息，</w:t>
      </w:r>
      <w:r>
        <w:rPr>
          <w:rFonts w:hint="eastAsia"/>
          <w:color w:val="000000"/>
          <w:lang w:bidi="ar"/>
        </w:rPr>
        <w:t>在“中国重汽e采通”平台报名，具体流程如下：</w:t>
      </w:r>
      <w:r>
        <w:rPr>
          <w:rFonts w:hint="eastAsia"/>
          <w:lang w:bidi="ar"/>
        </w:rPr>
        <w:br w:type="textWrapping"/>
      </w:r>
      <w:r>
        <w:rPr>
          <w:rFonts w:hint="eastAsia"/>
          <w:b/>
          <w:bCs/>
          <w:lang w:bidi="ar"/>
        </w:rPr>
        <w:t>①系统注册与信息维护</w:t>
      </w:r>
    </w:p>
    <w:p w14:paraId="719479DA">
      <w:pPr>
        <w:pStyle w:val="43"/>
        <w:autoSpaceDE w:val="0"/>
        <w:spacing w:line="360" w:lineRule="auto"/>
        <w:ind w:firstLine="482" w:firstLineChars="200"/>
        <w:rPr>
          <w:rFonts w:hint="eastAsia"/>
          <w:lang w:bidi="ar"/>
        </w:rPr>
      </w:pPr>
      <w:r>
        <w:rPr>
          <w:rFonts w:hint="eastAsia"/>
          <w:b/>
          <w:bCs/>
          <w:lang w:bidi="ar"/>
        </w:rPr>
        <w:t>首次注册供应商</w:t>
      </w:r>
      <w:r>
        <w:rPr>
          <w:rFonts w:hint="eastAsia"/>
          <w:lang w:bidi="ar"/>
        </w:rPr>
        <w:t>：请根据《SRM非生产供应商注册手册》（附件一）完成平台账号注册。</w:t>
      </w:r>
    </w:p>
    <w:p w14:paraId="1DCB0FDE">
      <w:pPr>
        <w:pStyle w:val="43"/>
        <w:autoSpaceDE w:val="0"/>
        <w:spacing w:line="360" w:lineRule="auto"/>
        <w:ind w:firstLine="482" w:firstLineChars="200"/>
        <w:rPr>
          <w:rFonts w:hint="eastAsia"/>
        </w:rPr>
      </w:pPr>
      <w:r>
        <w:rPr>
          <w:rFonts w:hint="eastAsia"/>
          <w:b/>
          <w:bCs/>
          <w:lang w:bidi="ar"/>
        </w:rPr>
        <w:t>已注册供应商</w:t>
      </w:r>
      <w:r>
        <w:rPr>
          <w:rFonts w:hint="eastAsia"/>
          <w:lang w:bidi="ar"/>
        </w:rPr>
        <w:t>：请登录系统核对系统中2022-2024年度财务数据。如尚未填写或信息不全，请参照《SRM非生产供应商注册手册》（附件二）及时进行补充与更新，确保信息真实、完整。</w:t>
      </w:r>
      <w:r>
        <w:rPr>
          <w:rFonts w:hint="eastAsia"/>
          <w:lang w:bidi="ar"/>
        </w:rPr>
        <w:br w:type="textWrapping"/>
      </w:r>
      <w:r>
        <w:rPr>
          <w:rFonts w:hint="eastAsia"/>
          <w:b/>
          <w:bCs/>
          <w:lang w:bidi="ar"/>
        </w:rPr>
        <w:t>②应标流程</w:t>
      </w:r>
    </w:p>
    <w:p w14:paraId="43E210C6">
      <w:pPr>
        <w:pStyle w:val="43"/>
        <w:autoSpaceDE w:val="0"/>
        <w:spacing w:line="360" w:lineRule="auto"/>
        <w:ind w:firstLine="480" w:firstLineChars="200"/>
        <w:rPr>
          <w:rFonts w:hint="eastAsia"/>
        </w:rPr>
      </w:pPr>
      <w:r>
        <w:rPr>
          <w:rFonts w:hint="eastAsia"/>
          <w:lang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2E342179">
      <w:pPr>
        <w:pStyle w:val="43"/>
        <w:autoSpaceDE w:val="0"/>
        <w:spacing w:line="360" w:lineRule="auto"/>
        <w:ind w:firstLine="480" w:firstLineChars="200"/>
        <w:rPr>
          <w:rFonts w:hint="eastAsia"/>
        </w:rPr>
      </w:pPr>
      <w:r>
        <w:rPr>
          <w:rFonts w:hint="eastAsia"/>
          <w:lang w:bidi="ar"/>
        </w:rPr>
        <w:t>若为</w:t>
      </w:r>
      <w:r>
        <w:rPr>
          <w:rFonts w:hint="eastAsia"/>
          <w:b/>
          <w:bCs/>
          <w:lang w:bidi="ar"/>
        </w:rPr>
        <w:t>代理商应标</w:t>
      </w:r>
      <w:r>
        <w:rPr>
          <w:rFonts w:hint="eastAsia"/>
          <w:lang w:bidi="ar"/>
        </w:rPr>
        <w:t>，请在应标后</w:t>
      </w:r>
      <w:r>
        <w:rPr>
          <w:rFonts w:hint="eastAsia"/>
          <w:b/>
          <w:bCs/>
          <w:lang w:bidi="ar"/>
        </w:rPr>
        <w:t>主动联系商务联系人</w:t>
      </w:r>
      <w:r>
        <w:rPr>
          <w:rFonts w:hint="eastAsia"/>
          <w:lang w:bidi="ar"/>
        </w:rPr>
        <w:t>。</w:t>
      </w:r>
    </w:p>
    <w:p w14:paraId="664AFA86">
      <w:pPr>
        <w:pStyle w:val="43"/>
        <w:autoSpaceDE w:val="0"/>
        <w:spacing w:line="360" w:lineRule="auto"/>
        <w:ind w:firstLine="480" w:firstLineChars="200"/>
        <w:rPr>
          <w:rFonts w:hAnsi="Courier New"/>
          <w:sz w:val="21"/>
          <w:szCs w:val="21"/>
        </w:rPr>
      </w:pPr>
      <w:r>
        <w:rPr>
          <w:rFonts w:hint="eastAsia"/>
          <w:lang w:bidi="ar"/>
        </w:rPr>
        <w:t>如资质审查未通过，请按审核意见修改后重新上传。请注意：应标截止时间后将无法再次上传或修改应标文件。</w:t>
      </w:r>
    </w:p>
    <w:p w14:paraId="7F749EC4">
      <w:pPr>
        <w:spacing w:line="360" w:lineRule="auto"/>
        <w:ind w:firstLine="480" w:firstLineChars="200"/>
        <w:rPr>
          <w:rFonts w:hint="eastAsia"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14:paraId="65576923">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企业资质：营业执照副本复印件、投标保证金缴纳凭证；法定代表人参加投标的，需提供法人身份证复印件；派授权人参加投标的，需提供法定代表人授权委托书及法人、被授权人身份证复印件；近三年内在经营活动中没有违法违纪行为的声明；投标单位在国家企业信用信息公示系统中无行政处罚、经营异常或失信信息或上述信息已被移除的声明</w:t>
      </w:r>
      <w:r>
        <w:rPr>
          <w:rFonts w:hint="eastAsia" w:asciiTheme="minorEastAsia" w:hAnsiTheme="minorEastAsia" w:eastAsiaTheme="minorEastAsia" w:cstheme="minorEastAsia"/>
          <w:bCs/>
          <w:szCs w:val="24"/>
          <w:lang w:val="en-US" w:eastAsia="zh-CN"/>
        </w:rPr>
        <w:t>;</w:t>
      </w:r>
      <w:r>
        <w:rPr>
          <w:rFonts w:hint="eastAsia" w:asciiTheme="minorEastAsia" w:hAnsiTheme="minorEastAsia" w:eastAsiaTheme="minorEastAsia" w:cstheme="minorEastAsia"/>
          <w:bCs/>
          <w:szCs w:val="24"/>
        </w:rPr>
        <w:t>投标单位需提供近三年经审计的财务报告，如投标单位公司规模较小，未有审计报告，可提供财务报表；a.近三年的财务审计报告原件，并加盖公章，包括但不限于报告页、经审计的资产负债表、利润表、现金流量表及报表附注。b.企业最近半年完税证明、信用证明材料（中国人民银行信用代码证+征信报告）；c.年度纳税信用评价信息（可从电子税务局查询截图，需加盖公章）；d.企业对外担保说明（写明贵单位对外有无对外担保和质押业务，需加盖公章）。</w:t>
      </w:r>
    </w:p>
    <w:p w14:paraId="59D22696">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（2）企业简介：PDF版企业简介；</w:t>
      </w:r>
    </w:p>
    <w:p w14:paraId="42048881">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（3）企业业绩：证明投标人满足投标资料表中列出的业绩要求的文件：近三年（2022年1月1日至今）类似项目业绩及合同复印件（加盖公章）；</w:t>
      </w:r>
    </w:p>
    <w:p w14:paraId="6EF02E82">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（4）其他：投标报名表等。</w:t>
      </w:r>
    </w:p>
    <w:p w14:paraId="5CDBB68C">
      <w:pPr>
        <w:pStyle w:val="20"/>
        <w:spacing w:line="360" w:lineRule="auto"/>
        <w:ind w:firstLine="480" w:firstLineChars="200"/>
        <w:rPr>
          <w:rFonts w:hint="eastAsia" w:ascii="宋体" w:hAnsi="宋体" w:cs="宋体"/>
          <w:color w:val="000000"/>
          <w:szCs w:val="24"/>
        </w:rPr>
      </w:pPr>
      <w:r>
        <w:rPr>
          <w:rFonts w:hint="eastAsia" w:asciiTheme="minorEastAsia" w:hAnsiTheme="minorEastAsia" w:eastAsiaTheme="minorEastAsia" w:cstheme="minorEastAsia"/>
          <w:bCs/>
          <w:szCs w:val="24"/>
        </w:rPr>
        <w:t>备注：提供上述资料均须加盖单位公章，以PDF的形式在规定时间内上传至重汽e采通内。</w:t>
      </w:r>
    </w:p>
    <w:p w14:paraId="1E62F843">
      <w:pPr>
        <w:spacing w:line="360" w:lineRule="auto"/>
        <w:ind w:firstLine="482"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sz w:val="24"/>
          <w:szCs w:val="24"/>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p>
    <w:p w14:paraId="335861E9">
      <w:pPr>
        <w:pStyle w:val="151"/>
        <w:adjustRightInd w:val="0"/>
        <w:snapToGrid w:val="0"/>
        <w:spacing w:line="360" w:lineRule="auto"/>
        <w:ind w:firstLine="482"/>
        <w:jc w:val="left"/>
        <w:rPr>
          <w:rFonts w:hint="eastAsia" w:ascii="宋体" w:hAnsi="宋体" w:cs="宋体"/>
          <w:b/>
          <w:bCs/>
          <w:color w:val="000000"/>
          <w:sz w:val="24"/>
          <w:szCs w:val="24"/>
        </w:rPr>
      </w:pPr>
      <w:r>
        <w:rPr>
          <w:rFonts w:hint="eastAsia" w:ascii="宋体" w:hAnsi="宋体" w:cs="宋体"/>
          <w:b/>
          <w:bCs/>
          <w:color w:val="000000"/>
          <w:sz w:val="24"/>
          <w:szCs w:val="24"/>
        </w:rPr>
        <w:t>2.投标</w:t>
      </w:r>
    </w:p>
    <w:p w14:paraId="26FC90F4">
      <w:pPr>
        <w:pStyle w:val="151"/>
        <w:adjustRightInd w:val="0"/>
        <w:snapToGrid w:val="0"/>
        <w:spacing w:line="360" w:lineRule="auto"/>
        <w:ind w:firstLine="48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 xml:space="preserve">，超过投标截止时间将视为参与失败。 </w:t>
      </w:r>
    </w:p>
    <w:p w14:paraId="50A0A502">
      <w:pPr>
        <w:pStyle w:val="151"/>
        <w:adjustRightInd w:val="0"/>
        <w:snapToGrid w:val="0"/>
        <w:spacing w:line="360" w:lineRule="auto"/>
        <w:ind w:firstLine="0" w:firstLineChars="0"/>
        <w:jc w:val="left"/>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年1月</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日9:00</w:t>
      </w:r>
    </w:p>
    <w:p w14:paraId="240B6BD7">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90C6D33">
      <w:pPr>
        <w:pStyle w:val="151"/>
        <w:adjustRightInd w:val="0"/>
        <w:snapToGrid w:val="0"/>
        <w:spacing w:line="360" w:lineRule="auto"/>
        <w:ind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4</w:t>
      </w:r>
      <w:r>
        <w:rPr>
          <w:rFonts w:hint="eastAsia" w:asciiTheme="minorEastAsia" w:hAnsiTheme="minorEastAsia" w:eastAsiaTheme="minorEastAsia" w:cstheme="minorEastAsia"/>
          <w:b/>
          <w:sz w:val="24"/>
          <w:szCs w:val="24"/>
          <w:highlight w:val="yellow"/>
        </w:rPr>
        <w:t>日9:00时</w:t>
      </w:r>
      <w:r>
        <w:rPr>
          <w:rFonts w:hint="eastAsia" w:asciiTheme="minorEastAsia" w:hAnsiTheme="minorEastAsia" w:eastAsiaTheme="minorEastAsia" w:cstheme="minorEastAsia"/>
          <w:b/>
          <w:sz w:val="24"/>
          <w:szCs w:val="24"/>
        </w:rPr>
        <w:t>。待定(投标完成后联系商务联系人，发送投标保证金缴纳凭证获取会议链接号)）</w:t>
      </w:r>
    </w:p>
    <w:p w14:paraId="6DE2C7FE">
      <w:pPr>
        <w:pStyle w:val="151"/>
        <w:adjustRightInd w:val="0"/>
        <w:snapToGrid w:val="0"/>
        <w:spacing w:line="360" w:lineRule="auto"/>
        <w:ind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Cs/>
          <w:sz w:val="24"/>
          <w:szCs w:val="24"/>
        </w:rPr>
        <w:t>.开标地点：线上会议</w:t>
      </w:r>
    </w:p>
    <w:p w14:paraId="40DCB344">
      <w:pPr>
        <w:pStyle w:val="151"/>
        <w:adjustRightInd w:val="0"/>
        <w:snapToGrid w:val="0"/>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3.商务联系人：卜老师 15542226228 bujianfeng@sinotruk.com</w:t>
      </w:r>
    </w:p>
    <w:p w14:paraId="261843CE">
      <w:pPr>
        <w:pStyle w:val="151"/>
        <w:adjustRightInd w:val="0"/>
        <w:snapToGrid w:val="0"/>
        <w:spacing w:line="360" w:lineRule="auto"/>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技术联系人：赫老师 13403605961 95404</w:t>
      </w:r>
      <w:bookmarkStart w:id="18" w:name="_GoBack"/>
      <w:bookmarkEnd w:id="18"/>
      <w:r>
        <w:rPr>
          <w:rFonts w:hint="eastAsia" w:asciiTheme="minorEastAsia" w:hAnsiTheme="minorEastAsia" w:eastAsiaTheme="minorEastAsia" w:cstheme="minorEastAsia"/>
          <w:sz w:val="24"/>
          <w:szCs w:val="24"/>
        </w:rPr>
        <w:t>6079@qq.com</w:t>
      </w:r>
    </w:p>
    <w:p w14:paraId="4D83B9AF">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B8182A0">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本项目采用合理最低价评标法，在满足招标人资格和技术要求的前提下</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sz w:val="24"/>
          <w:szCs w:val="24"/>
        </w:rPr>
        <w:t>选取商务谈判后合理最低价为本项目中标人。</w:t>
      </w:r>
    </w:p>
    <w:p w14:paraId="4FBA183A">
      <w:pPr>
        <w:pStyle w:val="151"/>
        <w:adjustRightInd w:val="0"/>
        <w:snapToGrid w:val="0"/>
        <w:spacing w:line="360" w:lineRule="auto"/>
        <w:ind w:firstLine="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1、本次评标e采通上进行报价，评标专家组将与投标人进行多轮商务谈判，每轮谈判价格不得高于上一轮报价。</w:t>
      </w:r>
    </w:p>
    <w:p w14:paraId="169925C0">
      <w:pPr>
        <w:pStyle w:val="151"/>
        <w:adjustRightInd w:val="0"/>
        <w:snapToGrid w:val="0"/>
        <w:spacing w:line="360" w:lineRule="auto"/>
        <w:ind w:firstLine="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2、招标人不接受任何选择性报价，对投标人的每一种投标方案只允许有一个投标价。所有投标价均以人民币报价。</w:t>
      </w:r>
    </w:p>
    <w:p w14:paraId="7905A7CA">
      <w:pPr>
        <w:tabs>
          <w:tab w:val="left" w:pos="1134"/>
        </w:tabs>
        <w:snapToGrid w:val="0"/>
        <w:spacing w:line="360" w:lineRule="auto"/>
        <w:rPr>
          <w:rFonts w:hint="eastAsia"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51700097">
      <w:pPr>
        <w:spacing w:line="360" w:lineRule="auto"/>
        <w:ind w:firstLine="482" w:firstLineChars="200"/>
        <w:rPr>
          <w:rFonts w:hint="eastAsia"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技术要求详见“技术文件”</w:t>
      </w:r>
    </w:p>
    <w:p w14:paraId="04B1FF5F">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八、投标文件</w:t>
      </w:r>
    </w:p>
    <w:p w14:paraId="354B958B">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66F3D26F">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资格证明文件</w:t>
      </w:r>
      <w:r>
        <w:rPr>
          <w:rFonts w:hint="eastAsia" w:asciiTheme="minorEastAsia" w:hAnsiTheme="minorEastAsia" w:eastAsiaTheme="minorEastAsia" w:cstheme="minorEastAsia"/>
          <w:sz w:val="24"/>
          <w:szCs w:val="24"/>
        </w:rPr>
        <w:t>包括（以下文件均需加盖公章）：</w:t>
      </w:r>
    </w:p>
    <w:p w14:paraId="3C374EF0">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1、资质文件</w:t>
      </w:r>
    </w:p>
    <w:p w14:paraId="0ADC15BC">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（1）营业执照副本复印件；</w:t>
      </w:r>
    </w:p>
    <w:p w14:paraId="4BB8ABEB">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w:t>
      </w:r>
      <w:r>
        <w:rPr>
          <w:rFonts w:hint="eastAsia" w:asciiTheme="minorEastAsia" w:hAnsiTheme="minorEastAsia" w:eastAsiaTheme="minorEastAsia" w:cstheme="minorEastAsia"/>
          <w:szCs w:val="24"/>
          <w:lang w:val="en-US" w:eastAsia="zh-CN"/>
        </w:rPr>
        <w:t>2</w:t>
      </w:r>
      <w:r>
        <w:rPr>
          <w:rFonts w:hint="eastAsia" w:asciiTheme="minorEastAsia" w:hAnsiTheme="minorEastAsia" w:eastAsiaTheme="minorEastAsia" w:cstheme="minorEastAsia"/>
          <w:szCs w:val="24"/>
          <w:lang w:val="en-US"/>
        </w:rPr>
        <w:t>）法定代表人参加投标的，需提供法人身份证复印件；派授权人参加投标的，需提供法定代表人授权委托书及法人、被授权人身份证复印件；</w:t>
      </w:r>
    </w:p>
    <w:p w14:paraId="46D13679">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w:t>
      </w:r>
      <w:r>
        <w:rPr>
          <w:rFonts w:hint="eastAsia" w:asciiTheme="minorEastAsia" w:hAnsiTheme="minorEastAsia" w:eastAsiaTheme="minorEastAsia" w:cstheme="minorEastAsia"/>
          <w:szCs w:val="24"/>
          <w:lang w:val="en-US" w:eastAsia="zh-CN"/>
        </w:rPr>
        <w:t>3</w:t>
      </w:r>
      <w:r>
        <w:rPr>
          <w:rFonts w:hint="eastAsia" w:asciiTheme="minorEastAsia" w:hAnsiTheme="minorEastAsia" w:eastAsiaTheme="minorEastAsia" w:cstheme="minorEastAsia"/>
          <w:szCs w:val="24"/>
          <w:lang w:val="en-US"/>
        </w:rPr>
        <w:t>）近三年内在经营活动中没有违法违纪行为的声明；</w:t>
      </w:r>
    </w:p>
    <w:p w14:paraId="35914BEA">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w:t>
      </w:r>
      <w:r>
        <w:rPr>
          <w:rFonts w:hint="eastAsia" w:asciiTheme="minorEastAsia" w:hAnsiTheme="minorEastAsia" w:eastAsiaTheme="minorEastAsia" w:cstheme="minorEastAsia"/>
          <w:szCs w:val="24"/>
          <w:lang w:val="en-US" w:eastAsia="zh-CN"/>
        </w:rPr>
        <w:t>4</w:t>
      </w:r>
      <w:r>
        <w:rPr>
          <w:rFonts w:hint="eastAsia" w:asciiTheme="minorEastAsia" w:hAnsiTheme="minorEastAsia" w:eastAsiaTheme="minorEastAsia" w:cstheme="minorEastAsia"/>
          <w:szCs w:val="24"/>
          <w:lang w:val="en-US"/>
        </w:rPr>
        <w:t>）投标单位在国家企业信用信息公示系统中无行政处罚、经营异常或失信信息或上述信息已被移除的声明。</w:t>
      </w:r>
    </w:p>
    <w:p w14:paraId="7B6C7338">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w:t>
      </w:r>
      <w:r>
        <w:rPr>
          <w:rFonts w:hint="eastAsia" w:asciiTheme="minorEastAsia" w:hAnsiTheme="minorEastAsia" w:eastAsiaTheme="minorEastAsia" w:cstheme="minorEastAsia"/>
          <w:szCs w:val="24"/>
          <w:lang w:val="en-US" w:eastAsia="zh-CN"/>
        </w:rPr>
        <w:t>5</w:t>
      </w:r>
      <w:r>
        <w:rPr>
          <w:rFonts w:hint="eastAsia" w:asciiTheme="minorEastAsia" w:hAnsiTheme="minorEastAsia" w:eastAsiaTheme="minorEastAsia" w:cstheme="minorEastAsia"/>
          <w:szCs w:val="24"/>
          <w:lang w:val="en-US"/>
        </w:rPr>
        <w:t>）投标单位需提供近三年经审计的财务报告，如投标单位公司规模较小，未有审计报告，可提供财务报表。</w:t>
      </w:r>
    </w:p>
    <w:p w14:paraId="627E9E15">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w:t>
      </w:r>
      <w:r>
        <w:rPr>
          <w:rFonts w:hint="eastAsia" w:asciiTheme="minorEastAsia" w:hAnsiTheme="minorEastAsia" w:eastAsiaTheme="minorEastAsia" w:cstheme="minorEastAsia"/>
          <w:szCs w:val="24"/>
          <w:lang w:val="en-US" w:eastAsia="zh-CN"/>
        </w:rPr>
        <w:t>6</w:t>
      </w:r>
      <w:r>
        <w:rPr>
          <w:rFonts w:hint="eastAsia" w:asciiTheme="minorEastAsia" w:hAnsiTheme="minorEastAsia" w:eastAsiaTheme="minorEastAsia" w:cstheme="minorEastAsia"/>
          <w:szCs w:val="24"/>
          <w:lang w:val="en-US"/>
        </w:rPr>
        <w:t>）a.近三年的财务审计报告原件，并加盖公章，包括但不限于报告页、经审计的资产负债表、利润表、现金流量表及报表附注。b.企业最近半年完税证明、信用证明材料（中国人民银行信用代码证+征信报告）；c.年度纳税信用评价信息（可从电子税务局查询截图，需加盖公章）；d.企业对外担保说明（写明贵单位对外有无对外担保和质押业务，需加盖公章）。</w:t>
      </w:r>
    </w:p>
    <w:p w14:paraId="23BE28EC">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w:t>
      </w:r>
      <w:r>
        <w:rPr>
          <w:rFonts w:hint="eastAsia" w:asciiTheme="minorEastAsia" w:hAnsiTheme="minorEastAsia" w:eastAsiaTheme="minorEastAsia" w:cstheme="minorEastAsia"/>
          <w:szCs w:val="24"/>
          <w:lang w:val="en-US" w:eastAsia="zh-CN"/>
        </w:rPr>
        <w:t>7</w:t>
      </w:r>
      <w:r>
        <w:rPr>
          <w:rFonts w:hint="eastAsia" w:asciiTheme="minorEastAsia" w:hAnsiTheme="minorEastAsia" w:eastAsiaTheme="minorEastAsia" w:cstheme="minorEastAsia"/>
          <w:szCs w:val="24"/>
          <w:lang w:val="en-US"/>
        </w:rPr>
        <w:t>）投标保证金缴纳凭证（应标时不做要求，投标时需随资质文件一同上传）。</w:t>
      </w:r>
    </w:p>
    <w:p w14:paraId="0D5CADEE">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2、商务标文件</w:t>
      </w:r>
    </w:p>
    <w:p w14:paraId="2A0F5295">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（1）投标函；</w:t>
      </w:r>
    </w:p>
    <w:p w14:paraId="74BCBBEA">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（2）开标一览表；</w:t>
      </w:r>
    </w:p>
    <w:p w14:paraId="6601B798">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（3）商务条款偏离表；</w:t>
      </w:r>
    </w:p>
    <w:p w14:paraId="40875E78">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（4）其他需要说明的事项。</w:t>
      </w:r>
    </w:p>
    <w:p w14:paraId="541C1001">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备注：提供上述资料均须加盖单位公章，扫描后上传e采通系统中。</w:t>
      </w:r>
    </w:p>
    <w:p w14:paraId="76AB0088">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4、其他</w:t>
      </w:r>
    </w:p>
    <w:p w14:paraId="1E686470">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w:t>
      </w:r>
      <w:r>
        <w:rPr>
          <w:rFonts w:asciiTheme="minorEastAsia" w:hAnsiTheme="minorEastAsia" w:eastAsiaTheme="minorEastAsia" w:cstheme="minorEastAsia"/>
          <w:szCs w:val="24"/>
          <w:lang w:val="en-US"/>
        </w:rPr>
        <w:t>投标人应与招标人指派的答疑人员充分沟通，理解认可并接受相关技术规范及服务要求；</w:t>
      </w:r>
    </w:p>
    <w:p w14:paraId="248B08CB">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w:t>
      </w:r>
      <w:r>
        <w:rPr>
          <w:rFonts w:asciiTheme="minorEastAsia" w:hAnsiTheme="minorEastAsia" w:eastAsiaTheme="minorEastAsia" w:cstheme="minorEastAsia"/>
          <w:szCs w:val="24"/>
          <w:lang w:val="en-US"/>
        </w:rPr>
        <w:t>投标人可免费提供的、包含但不限于招标人所要求的其他相关服务内容，在其“开标一览表”中一并说明。</w:t>
      </w:r>
    </w:p>
    <w:p w14:paraId="215E315F">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（3）投标人须认可招标人由于招标人上级集团公司政策变化引起的合同签订前终止项目的要求。如投标人不认可、不接受，则投标人相关商务条款偏离表中注明“不接受”字。</w:t>
      </w:r>
    </w:p>
    <w:p w14:paraId="5CE20059">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（4）要求招标人或相关合同签订单位提供的配合，在标书文件中说明。</w:t>
      </w:r>
    </w:p>
    <w:p w14:paraId="0F11C738">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415BBB7A">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（1）本次招标为公开招标，报价应为：</w:t>
      </w:r>
    </w:p>
    <w:p w14:paraId="5D8E8585">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经与招标人或其指派的答疑人员充分沟通确认基础上，由投标人在满足招标人所提出的、与本项目所有相关环节有关的所有费用；</w:t>
      </w:r>
    </w:p>
    <w:p w14:paraId="44FABA24">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（2）所有报价货币单位为：万元（人民币），含税；</w:t>
      </w:r>
    </w:p>
    <w:p w14:paraId="7AACA2DD">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（3）付款结算方式：</w:t>
      </w:r>
      <w:r>
        <w:rPr>
          <w:rFonts w:hint="eastAsia" w:asciiTheme="minorEastAsia" w:hAnsiTheme="minorEastAsia" w:eastAsiaTheme="minorEastAsia" w:cstheme="minorEastAsia"/>
          <w:szCs w:val="24"/>
          <w:highlight w:val="yellow"/>
          <w:lang w:val="en-US"/>
        </w:rPr>
        <w:t>半年期商业汇票（包括银行承兑汇票和商业承兑汇票）</w:t>
      </w:r>
    </w:p>
    <w:p w14:paraId="11C7B986">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取得大同市应急管理局颁发的备案证后，乙方提供全额增值税发票，甲方在发票上账后次月一次性付清全部费用。</w:t>
      </w:r>
    </w:p>
    <w:p w14:paraId="08B5CDB9">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（4）项目限价：含税</w:t>
      </w:r>
      <w:r>
        <w:rPr>
          <w:rFonts w:hint="eastAsia" w:asciiTheme="minorEastAsia" w:hAnsiTheme="minorEastAsia" w:eastAsiaTheme="minorEastAsia" w:cstheme="minorEastAsia"/>
          <w:szCs w:val="24"/>
          <w:lang w:val="en-US" w:eastAsia="zh-CN"/>
        </w:rPr>
        <w:t>3.56</w:t>
      </w:r>
      <w:r>
        <w:rPr>
          <w:rFonts w:hint="eastAsia" w:asciiTheme="minorEastAsia" w:hAnsiTheme="minorEastAsia" w:eastAsiaTheme="minorEastAsia" w:cstheme="minorEastAsia"/>
          <w:szCs w:val="24"/>
          <w:lang w:val="en-US"/>
        </w:rPr>
        <w:t>万元，超过投标限价无法投标。</w:t>
      </w:r>
    </w:p>
    <w:p w14:paraId="15C07FFC">
      <w:pPr>
        <w:pStyle w:val="57"/>
        <w:snapToGrid w:val="0"/>
        <w:spacing w:line="360" w:lineRule="auto"/>
        <w:ind w:firstLine="482" w:firstLineChars="200"/>
        <w:rPr>
          <w:rFonts w:hint="eastAsia"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注：付款方式和付款比例不允许偏离。</w:t>
      </w:r>
    </w:p>
    <w:p w14:paraId="3CD2C50D">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093C9A46">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14:paraId="2C63C89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投标保证金缴纳截止时间：</w:t>
      </w:r>
      <w:r>
        <w:rPr>
          <w:rFonts w:hint="eastAsia" w:asciiTheme="minorEastAsia" w:hAnsiTheme="minorEastAsia" w:eastAsiaTheme="minorEastAsia" w:cstheme="minorEastAsia"/>
          <w:b/>
          <w:bCs/>
          <w:color w:val="000000"/>
          <w:sz w:val="24"/>
          <w:szCs w:val="24"/>
          <w:u w:val="single"/>
        </w:rPr>
        <w:t>202</w:t>
      </w:r>
      <w:r>
        <w:rPr>
          <w:rFonts w:hint="eastAsia" w:asciiTheme="minorEastAsia" w:hAnsiTheme="minorEastAsia" w:eastAsiaTheme="minorEastAsia" w:cstheme="minorEastAsia"/>
          <w:b/>
          <w:bCs/>
          <w:color w:val="000000"/>
          <w:sz w:val="24"/>
          <w:szCs w:val="24"/>
          <w:u w:val="single"/>
          <w:lang w:val="en-US" w:eastAsia="zh-CN"/>
        </w:rPr>
        <w:t>6</w:t>
      </w:r>
      <w:r>
        <w:rPr>
          <w:rFonts w:hint="eastAsia" w:asciiTheme="minorEastAsia" w:hAnsiTheme="minorEastAsia" w:eastAsiaTheme="minorEastAsia" w:cstheme="minorEastAsia"/>
          <w:b/>
          <w:bCs/>
          <w:color w:val="000000"/>
          <w:sz w:val="24"/>
          <w:szCs w:val="24"/>
          <w:u w:val="single"/>
        </w:rPr>
        <w:t>年1月</w:t>
      </w:r>
      <w:r>
        <w:rPr>
          <w:rFonts w:hint="eastAsia" w:asciiTheme="minorEastAsia" w:hAnsiTheme="minorEastAsia" w:eastAsiaTheme="minorEastAsia" w:cstheme="minorEastAsia"/>
          <w:b/>
          <w:bCs/>
          <w:color w:val="000000"/>
          <w:sz w:val="24"/>
          <w:szCs w:val="24"/>
          <w:u w:val="single"/>
          <w:lang w:val="en-US" w:eastAsia="zh-CN"/>
        </w:rPr>
        <w:t xml:space="preserve">3 </w:t>
      </w:r>
      <w:r>
        <w:rPr>
          <w:rFonts w:hint="eastAsia" w:asciiTheme="minorEastAsia" w:hAnsiTheme="minorEastAsia" w:eastAsiaTheme="minorEastAsia" w:cstheme="minorEastAsia"/>
          <w:b/>
          <w:bCs/>
          <w:color w:val="000000"/>
          <w:sz w:val="24"/>
          <w:szCs w:val="24"/>
          <w:u w:val="single"/>
        </w:rPr>
        <w:t xml:space="preserve">日9:00 </w:t>
      </w:r>
      <w:r>
        <w:rPr>
          <w:rFonts w:hint="eastAsia" w:asciiTheme="minorEastAsia" w:hAnsiTheme="minorEastAsia" w:eastAsiaTheme="minorEastAsia" w:cstheme="minorEastAsia"/>
          <w:b/>
          <w:color w:val="000000"/>
          <w:sz w:val="24"/>
          <w:szCs w:val="24"/>
          <w:u w:val="single"/>
        </w:rPr>
        <w:t>。（投标保证金缴纳凭证需随资质投标文件一起上传）</w:t>
      </w:r>
      <w:r>
        <w:rPr>
          <w:rFonts w:hint="eastAsia" w:asciiTheme="minorEastAsia" w:hAnsiTheme="minorEastAsia" w:eastAsiaTheme="minorEastAsia" w:cstheme="minorEastAsia"/>
          <w:bCs/>
          <w:color w:val="000000"/>
          <w:sz w:val="24"/>
          <w:szCs w:val="24"/>
          <w:u w:val="single"/>
        </w:rPr>
        <w:t>投标方</w:t>
      </w:r>
      <w:r>
        <w:rPr>
          <w:rFonts w:hint="eastAsia" w:ascii="宋体" w:hAnsi="宋体" w:cs="宋体"/>
          <w:sz w:val="24"/>
          <w:szCs w:val="24"/>
        </w:rPr>
        <w:t>应充分考虑银行信息交换时间，由此带来的保证金不能按时到帐的责任由投标方自行承担。</w:t>
      </w:r>
    </w:p>
    <w:p w14:paraId="1CC7E443">
      <w:pPr>
        <w:tabs>
          <w:tab w:val="left" w:pos="932"/>
        </w:tabs>
        <w:spacing w:line="360" w:lineRule="auto"/>
        <w:ind w:firstLine="482" w:firstLineChars="200"/>
        <w:rPr>
          <w:rFonts w:hint="eastAsia" w:ascii="宋体" w:hAnsi="宋体" w:cs="宋体"/>
          <w:b/>
          <w:bCs/>
          <w:sz w:val="24"/>
          <w:szCs w:val="24"/>
          <w:highlight w:val="yellow"/>
        </w:rPr>
      </w:pPr>
      <w:r>
        <w:rPr>
          <w:rFonts w:hint="eastAsia" w:ascii="宋体" w:hAnsi="宋体" w:cs="宋体"/>
          <w:b/>
          <w:bCs/>
          <w:sz w:val="24"/>
          <w:szCs w:val="24"/>
          <w:highlight w:val="yellow"/>
        </w:rPr>
        <w:t>投标保证金的金额：人民币5000元</w:t>
      </w:r>
    </w:p>
    <w:p w14:paraId="0E283070">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单位名称：</w:t>
      </w:r>
      <w:r>
        <w:rPr>
          <w:rFonts w:hint="eastAsia" w:ascii="宋体" w:hAnsi="宋体" w:cs="宋体"/>
          <w:b/>
          <w:bCs/>
          <w:sz w:val="24"/>
          <w:szCs w:val="24"/>
          <w:highlight w:val="yellow"/>
        </w:rPr>
        <w:t>中国重汽集团大同齿轮有限公司</w:t>
      </w:r>
    </w:p>
    <w:p w14:paraId="08299E4C">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收款账号：</w:t>
      </w:r>
      <w:r>
        <w:rPr>
          <w:rFonts w:hint="eastAsia" w:ascii="宋体" w:hAnsi="宋体" w:cs="宋体"/>
          <w:b/>
          <w:bCs/>
          <w:sz w:val="24"/>
          <w:szCs w:val="24"/>
          <w:highlight w:val="yellow"/>
        </w:rPr>
        <w:t>04272001040026121</w:t>
      </w:r>
    </w:p>
    <w:p w14:paraId="2A84550D">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开户行名称：</w:t>
      </w:r>
      <w:r>
        <w:rPr>
          <w:rFonts w:hint="eastAsia" w:ascii="宋体" w:hAnsi="宋体" w:cs="宋体"/>
          <w:b/>
          <w:bCs/>
          <w:sz w:val="24"/>
          <w:szCs w:val="24"/>
          <w:highlight w:val="yellow"/>
        </w:rPr>
        <w:t>中国农业银行股份有限公司大同城区支行</w:t>
      </w:r>
    </w:p>
    <w:p w14:paraId="4CD53700">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开户行行号：</w:t>
      </w:r>
      <w:r>
        <w:rPr>
          <w:rFonts w:hint="eastAsia" w:ascii="宋体" w:hAnsi="宋体" w:cs="宋体"/>
          <w:b/>
          <w:bCs/>
          <w:sz w:val="24"/>
          <w:szCs w:val="24"/>
          <w:highlight w:val="yellow"/>
        </w:rPr>
        <w:t>103162027204</w:t>
      </w:r>
    </w:p>
    <w:p w14:paraId="6DA09907">
      <w:pPr>
        <w:spacing w:line="360" w:lineRule="auto"/>
        <w:ind w:firstLine="480" w:firstLineChars="200"/>
        <w:rPr>
          <w:rFonts w:hint="eastAsia" w:ascii="宋体" w:hAnsi="宋体" w:cs="宋体"/>
          <w:sz w:val="24"/>
          <w:szCs w:val="24"/>
        </w:rPr>
      </w:pPr>
      <w:r>
        <w:rPr>
          <w:rFonts w:hint="eastAsia" w:ascii="宋体" w:hAnsi="宋体" w:cs="宋体"/>
          <w:sz w:val="24"/>
          <w:szCs w:val="24"/>
        </w:rPr>
        <w:t>投标保证金应从投标人的基本账户转出至上述账户并到账，否则视为无效投标。</w:t>
      </w:r>
    </w:p>
    <w:p w14:paraId="2F30EEBA">
      <w:pPr>
        <w:pStyle w:val="151"/>
        <w:tabs>
          <w:tab w:val="left" w:pos="454"/>
          <w:tab w:val="left" w:pos="2433"/>
        </w:tabs>
        <w:snapToGrid w:val="0"/>
        <w:spacing w:line="360" w:lineRule="auto"/>
        <w:ind w:firstLine="480"/>
        <w:rPr>
          <w:rFonts w:hint="eastAsia" w:asciiTheme="minorEastAsia" w:hAnsiTheme="minorEastAsia" w:eastAsiaTheme="minorEastAsia" w:cstheme="minorEastAsia"/>
          <w:color w:val="000000"/>
          <w:sz w:val="24"/>
          <w:szCs w:val="24"/>
        </w:rPr>
      </w:pPr>
      <w:r>
        <w:rPr>
          <w:rFonts w:hint="eastAsia"/>
          <w:sz w:val="24"/>
          <w:szCs w:val="28"/>
        </w:rPr>
        <w:t>转账附言：</w:t>
      </w:r>
      <w:r>
        <w:rPr>
          <w:rFonts w:hint="eastAsia"/>
          <w:b/>
          <w:bCs/>
          <w:sz w:val="24"/>
          <w:szCs w:val="28"/>
        </w:rPr>
        <w:t>公司名称+项目名称+投标保证金</w:t>
      </w:r>
      <w:r>
        <w:rPr>
          <w:rFonts w:hint="eastAsia"/>
          <w:sz w:val="24"/>
          <w:szCs w:val="28"/>
        </w:rPr>
        <w:t>。</w:t>
      </w:r>
    </w:p>
    <w:p w14:paraId="6BFE1A5C">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ABB2F2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63283C43">
      <w:pPr>
        <w:pStyle w:val="229"/>
        <w:ind w:firstLine="0" w:firstLineChars="0"/>
        <w:rPr>
          <w:rFonts w:hint="eastAsia" w:eastAsia="宋体" w:cs="宋体"/>
        </w:rPr>
      </w:pPr>
      <w:r>
        <w:rPr>
          <w:rFonts w:hint="eastAsia" w:eastAsia="宋体" w:cs="宋体"/>
          <w:lang w:val="en-US"/>
        </w:rPr>
        <w:t>4.</w:t>
      </w:r>
      <w:r>
        <w:rPr>
          <w:rFonts w:hint="eastAsia" w:eastAsia="宋体" w:cs="宋体"/>
        </w:rPr>
        <w:t>发生以下情况时，招标人有权没收保证金：</w:t>
      </w:r>
    </w:p>
    <w:p w14:paraId="08320A7B">
      <w:pPr>
        <w:pStyle w:val="229"/>
        <w:ind w:firstLine="480"/>
        <w:rPr>
          <w:rFonts w:hint="eastAsia" w:eastAsia="宋体" w:cs="宋体"/>
        </w:rPr>
      </w:pPr>
      <w:r>
        <w:rPr>
          <w:rFonts w:hint="eastAsia" w:eastAsia="宋体" w:cs="宋体"/>
        </w:rPr>
        <w:t>（</w:t>
      </w:r>
      <w:r>
        <w:rPr>
          <w:rFonts w:hint="eastAsia" w:eastAsia="宋体" w:cs="宋体"/>
          <w:lang w:val="en-US"/>
        </w:rPr>
        <w:t>1</w:t>
      </w:r>
      <w:r>
        <w:rPr>
          <w:rFonts w:hint="eastAsia" w:eastAsia="宋体" w:cs="宋体"/>
        </w:rPr>
        <w:t>） 截至开标前3天，投标人无正当理由且未以书面形式递交说明而在投标截止日不来投标的；</w:t>
      </w:r>
    </w:p>
    <w:p w14:paraId="76EB0C6D">
      <w:pPr>
        <w:pStyle w:val="229"/>
        <w:ind w:firstLine="480"/>
        <w:rPr>
          <w:rFonts w:hint="eastAsia"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14:paraId="05D6206C">
      <w:pPr>
        <w:pStyle w:val="229"/>
        <w:ind w:firstLine="480"/>
        <w:rPr>
          <w:rFonts w:hint="eastAsia"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14:paraId="7B51BDF8">
      <w:pPr>
        <w:pStyle w:val="229"/>
        <w:ind w:firstLine="480"/>
        <w:rPr>
          <w:rFonts w:hint="eastAsia" w:eastAsia="宋体" w:cs="宋体"/>
        </w:rPr>
      </w:pPr>
      <w:r>
        <w:rPr>
          <w:rFonts w:hint="eastAsia" w:eastAsia="宋体" w:cs="宋体"/>
        </w:rPr>
        <w:t>（</w:t>
      </w:r>
      <w:r>
        <w:rPr>
          <w:rFonts w:hint="eastAsia" w:eastAsia="宋体" w:cs="宋体"/>
          <w:lang w:val="en-US"/>
        </w:rPr>
        <w:t>4</w:t>
      </w:r>
      <w:r>
        <w:rPr>
          <w:rFonts w:hint="eastAsia" w:eastAsia="宋体" w:cs="宋体"/>
        </w:rPr>
        <w:t>）4自中标通知书发出之日起30日内，中标人无正当理由不签订合同的；</w:t>
      </w:r>
    </w:p>
    <w:p w14:paraId="37E9017C">
      <w:pPr>
        <w:pStyle w:val="229"/>
        <w:ind w:firstLine="480"/>
        <w:rPr>
          <w:rFonts w:hint="eastAsia"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14:paraId="249AFA69">
      <w:pPr>
        <w:pStyle w:val="229"/>
        <w:ind w:firstLine="480"/>
        <w:rPr>
          <w:rFonts w:hint="eastAsia"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14:paraId="2ED725F0">
      <w:pPr>
        <w:pStyle w:val="229"/>
        <w:ind w:firstLine="480"/>
        <w:rPr>
          <w:rFonts w:hint="eastAsia"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14:paraId="5C8D0907">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14:paraId="4E72C21E">
      <w:pPr>
        <w:spacing w:line="360" w:lineRule="auto"/>
        <w:ind w:right="2" w:firstLine="480" w:firstLineChars="200"/>
        <w:rPr>
          <w:rFonts w:hint="eastAsia" w:ascii="宋体" w:hAnsi="宋体" w:cs="宋体"/>
          <w:sz w:val="24"/>
          <w:szCs w:val="24"/>
        </w:rPr>
      </w:pPr>
      <w:r>
        <w:rPr>
          <w:rFonts w:hint="eastAsia" w:ascii="宋体" w:hAnsi="宋体" w:cs="宋体"/>
          <w:color w:val="000000"/>
          <w:sz w:val="24"/>
          <w:szCs w:val="24"/>
        </w:rPr>
        <w:t>（9）采购文件规定的其他情形。</w:t>
      </w:r>
    </w:p>
    <w:p w14:paraId="20EE913D">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十一、中标</w:t>
      </w:r>
    </w:p>
    <w:p w14:paraId="4D4DB041">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评标定标后，招标人将以书面通知的形式通知中标单位。</w:t>
      </w:r>
    </w:p>
    <w:p w14:paraId="388D89E6">
      <w:pPr>
        <w:pStyle w:val="151"/>
        <w:numPr>
          <w:ilvl w:val="0"/>
          <w:numId w:val="7"/>
        </w:numPr>
        <w:adjustRightInd w:val="0"/>
        <w:snapToGrid w:val="0"/>
        <w:spacing w:line="360" w:lineRule="auto"/>
        <w:ind w:left="420" w:firstLineChars="0"/>
        <w:jc w:val="left"/>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086A988D">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b/>
          <w:color w:val="FF0000"/>
        </w:rPr>
        <w:t>若投标人已成为意向中标人，投标人必须无条件配合招标人完成核价流程的工作。</w:t>
      </w:r>
    </w:p>
    <w:p w14:paraId="1E167047">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十二、中标人瑕疵滞后发现的处理原则</w:t>
      </w:r>
    </w:p>
    <w:p w14:paraId="4A11AE4D">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6D42712D">
      <w:pPr>
        <w:keepNext/>
        <w:keepLines/>
        <w:spacing w:line="360" w:lineRule="auto"/>
        <w:outlineLvl w:val="1"/>
        <w:rPr>
          <w:rFonts w:hint="eastAsia" w:ascii="宋体" w:hAnsi="宋体" w:cs="宋体"/>
          <w:b/>
          <w:bCs/>
          <w:sz w:val="24"/>
          <w:szCs w:val="24"/>
        </w:rPr>
      </w:pPr>
      <w:r>
        <w:rPr>
          <w:rFonts w:hint="eastAsia" w:asciiTheme="minorEastAsia" w:hAnsiTheme="minorEastAsia" w:eastAsiaTheme="minorEastAsia" w:cstheme="minorEastAsia"/>
          <w:b/>
          <w:sz w:val="24"/>
          <w:szCs w:val="24"/>
          <w:u w:val="single"/>
        </w:rPr>
        <w:t>十三、</w:t>
      </w:r>
      <w:r>
        <w:rPr>
          <w:rFonts w:hint="eastAsia" w:ascii="宋体" w:hAnsi="宋体" w:cs="宋体"/>
          <w:b/>
          <w:bCs/>
          <w:sz w:val="24"/>
          <w:szCs w:val="24"/>
        </w:rPr>
        <w:t>废标及终止招标</w:t>
      </w:r>
    </w:p>
    <w:p w14:paraId="051AC8B4">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5990E0">
      <w:pPr>
        <w:spacing w:line="360" w:lineRule="auto"/>
        <w:ind w:right="2"/>
        <w:rPr>
          <w:rFonts w:hint="eastAsia"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14:paraId="51F29963">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14:paraId="3C0311D1">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4CC905E8">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14:paraId="6CA03B32">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14:paraId="181674A3">
      <w:pPr>
        <w:pStyle w:val="2"/>
        <w:rPr>
          <w:rFonts w:hint="eastAsia" w:hAnsi="宋体" w:eastAsia="宋体" w:cs="宋体"/>
          <w:szCs w:val="24"/>
        </w:rPr>
      </w:pPr>
      <w:r>
        <w:rPr>
          <w:rFonts w:hint="eastAsia" w:hAnsi="宋体" w:eastAsia="宋体" w:cs="宋体"/>
          <w:color w:val="000000"/>
          <w:szCs w:val="24"/>
        </w:rPr>
        <w:t xml:space="preserve">    （6）投标人被举报、检举，并经招标人查实无误的；</w:t>
      </w:r>
    </w:p>
    <w:p w14:paraId="2C41908E">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5501802E">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14:paraId="0BC491CE">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14:paraId="137FCD93">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6FCF5356">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5D40033B">
      <w:pPr>
        <w:pStyle w:val="2"/>
        <w:ind w:firstLine="480" w:firstLineChars="200"/>
        <w:rPr>
          <w:rFonts w:hint="eastAsia" w:hAnsi="宋体" w:eastAsia="宋体" w:cs="宋体"/>
          <w:color w:val="000000"/>
          <w:szCs w:val="24"/>
        </w:rPr>
      </w:pPr>
      <w:r>
        <w:rPr>
          <w:rFonts w:hint="eastAsia" w:hAnsi="宋体" w:eastAsia="宋体" w:cs="宋体"/>
          <w:color w:val="000000"/>
          <w:szCs w:val="24"/>
        </w:rPr>
        <w:t>（12）不同投标人的投标文件异常一致；</w:t>
      </w:r>
    </w:p>
    <w:p w14:paraId="09C07683">
      <w:pPr>
        <w:pStyle w:val="2"/>
        <w:ind w:firstLine="480" w:firstLineChars="200"/>
        <w:rPr>
          <w:rFonts w:hint="eastAsia" w:hAnsi="宋体" w:eastAsia="宋体" w:cs="宋体"/>
          <w:color w:val="000000"/>
          <w:szCs w:val="24"/>
        </w:rPr>
      </w:pPr>
      <w:r>
        <w:rPr>
          <w:rFonts w:hint="eastAsia" w:hAnsi="宋体" w:eastAsia="宋体" w:cs="宋体"/>
          <w:color w:val="000000"/>
          <w:szCs w:val="24"/>
        </w:rPr>
        <w:t>（13）投标报价呈规律性差异的；</w:t>
      </w:r>
    </w:p>
    <w:p w14:paraId="0DBF967F">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14:paraId="39BEB000">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2.出现下列情形之一，招标人有权否决所有投标人的投标，并终止招标。</w:t>
      </w:r>
    </w:p>
    <w:p w14:paraId="3EE8AC96">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6BFE7B6C">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14:paraId="24916D1C">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14:paraId="5AA2E37C">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bookmarkStart w:id="10" w:name="OLE_LINK27"/>
      <w:bookmarkStart w:id="11" w:name="OLE_LINK26"/>
      <w:bookmarkStart w:id="12" w:name="OLE_LINK28"/>
      <w:bookmarkStart w:id="13" w:name="OLE_LINK29"/>
      <w:bookmarkStart w:id="14" w:name="OLE_LINK25"/>
      <w:r>
        <w:rPr>
          <w:rFonts w:hint="eastAsia" w:ascii="宋体" w:hAnsi="宋体" w:cs="宋体"/>
          <w:bCs/>
          <w:sz w:val="24"/>
          <w:szCs w:val="24"/>
        </w:rPr>
        <w:t>；</w:t>
      </w:r>
      <w:bookmarkEnd w:id="10"/>
      <w:bookmarkEnd w:id="11"/>
      <w:bookmarkEnd w:id="12"/>
      <w:bookmarkEnd w:id="13"/>
      <w:bookmarkEnd w:id="14"/>
    </w:p>
    <w:p w14:paraId="4B6CA98E">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36F61CA5">
      <w:pPr>
        <w:pStyle w:val="2"/>
        <w:ind w:firstLine="480" w:firstLineChars="200"/>
        <w:rPr>
          <w:rFonts w:hint="eastAsia" w:hAnsi="宋体" w:eastAsia="宋体" w:cs="宋体"/>
          <w:bCs/>
          <w:szCs w:val="24"/>
        </w:rPr>
      </w:pPr>
      <w:r>
        <w:rPr>
          <w:rFonts w:hint="eastAsia" w:hAnsi="宋体" w:eastAsia="宋体" w:cs="宋体"/>
          <w:bCs/>
          <w:szCs w:val="24"/>
        </w:rPr>
        <w:t>（6）招标人认为其他应终止招标的情形。</w:t>
      </w:r>
    </w:p>
    <w:p w14:paraId="6C378F6E">
      <w:pPr>
        <w:snapToGrid w:val="0"/>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十四、本次招标最终解释权归中国重型汽车集团有限公司。</w:t>
      </w:r>
    </w:p>
    <w:p w14:paraId="1C2284FB">
      <w:pPr>
        <w:pStyle w:val="234"/>
        <w:numPr>
          <w:ilvl w:val="0"/>
          <w:numId w:val="0"/>
        </w:numPr>
        <w:overflowPunct/>
        <w:ind w:firstLine="422" w:firstLineChars="200"/>
        <w:rPr>
          <w:rFonts w:hint="eastAsia" w:ascii="宋体" w:hAnsi="宋体" w:eastAsia="宋体" w:cs="宋体"/>
          <w:sz w:val="21"/>
          <w:szCs w:val="21"/>
          <w:lang w:val="en-US"/>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rPr>
        <w:t>。</w:t>
      </w:r>
    </w:p>
    <w:p w14:paraId="1A2F179D">
      <w:pPr>
        <w:rPr>
          <w:rFonts w:hint="eastAsia" w:ascii="宋体" w:hAnsi="宋体" w:cs="宋体"/>
          <w:b/>
          <w:sz w:val="44"/>
          <w:szCs w:val="36"/>
        </w:rPr>
      </w:pPr>
      <w:r>
        <w:rPr>
          <w:rFonts w:hint="eastAsia" w:ascii="宋体" w:hAnsi="宋体" w:cs="宋体"/>
          <w:b/>
          <w:sz w:val="44"/>
          <w:szCs w:val="36"/>
        </w:rPr>
        <w:br w:type="page"/>
      </w:r>
    </w:p>
    <w:p w14:paraId="724F70A4">
      <w:pPr>
        <w:autoSpaceDE w:val="0"/>
        <w:autoSpaceDN w:val="0"/>
        <w:adjustRightInd w:val="0"/>
        <w:snapToGrid w:val="0"/>
        <w:spacing w:line="360" w:lineRule="auto"/>
        <w:jc w:val="center"/>
        <w:rPr>
          <w:rFonts w:hint="eastAsia" w:ascii="宋体" w:hAnsi="宋体" w:cs="宋体"/>
          <w:b/>
          <w:bCs/>
          <w:color w:val="000000"/>
          <w:sz w:val="44"/>
          <w:szCs w:val="44"/>
          <w:lang w:bidi="zh-CN"/>
        </w:rPr>
      </w:pPr>
      <w:r>
        <w:rPr>
          <w:rFonts w:hint="eastAsia" w:ascii="宋体" w:hAnsi="宋体" w:cs="宋体"/>
          <w:b/>
          <w:sz w:val="44"/>
          <w:szCs w:val="36"/>
        </w:rPr>
        <w:t xml:space="preserve">第二部分 </w:t>
      </w:r>
      <w:r>
        <w:rPr>
          <w:rFonts w:hint="eastAsia" w:ascii="宋体" w:hAnsi="宋体" w:cs="宋体"/>
          <w:b/>
          <w:bCs/>
          <w:color w:val="000000"/>
          <w:sz w:val="44"/>
          <w:szCs w:val="44"/>
          <w:lang w:bidi="zh-CN"/>
        </w:rPr>
        <w:t>技术要求</w:t>
      </w:r>
    </w:p>
    <w:p w14:paraId="4C298279">
      <w:pPr>
        <w:pStyle w:val="3"/>
        <w:adjustRightInd w:val="0"/>
        <w:snapToGrid w:val="0"/>
        <w:spacing w:before="0" w:after="0" w:line="540" w:lineRule="exact"/>
        <w:jc w:val="center"/>
        <w:rPr>
          <w:rFonts w:hint="eastAsia" w:ascii="仿宋" w:hAnsi="仿宋" w:eastAsia="仿宋"/>
          <w:sz w:val="40"/>
        </w:rPr>
      </w:pPr>
      <w:r>
        <w:rPr>
          <w:rFonts w:hint="eastAsia" w:ascii="黑体" w:eastAsia="黑体"/>
          <w:bCs/>
          <w:sz w:val="36"/>
          <w:szCs w:val="36"/>
        </w:rPr>
        <w:t xml:space="preserve"> </w:t>
      </w:r>
      <w:r>
        <w:rPr>
          <w:rFonts w:hint="eastAsia" w:ascii="仿宋" w:hAnsi="仿宋" w:eastAsia="仿宋"/>
          <w:sz w:val="40"/>
        </w:rPr>
        <w:t>招标文件技术要求</w:t>
      </w:r>
    </w:p>
    <w:p w14:paraId="1F800006"/>
    <w:p w14:paraId="0F275C70">
      <w:pPr>
        <w:pStyle w:val="2"/>
        <w:spacing w:line="360" w:lineRule="auto"/>
        <w:rPr>
          <w:rFonts w:cs="Arial"/>
          <w:b/>
          <w:sz w:val="44"/>
          <w:szCs w:val="44"/>
        </w:rPr>
      </w:pPr>
      <w:r>
        <w:rPr>
          <w:rFonts w:hint="eastAsia" w:hAnsi="宋体"/>
          <w:b/>
          <w:bCs/>
          <w:sz w:val="28"/>
        </w:rPr>
        <w:t>一、项目名称</w:t>
      </w:r>
    </w:p>
    <w:p w14:paraId="18E0AC13">
      <w:pPr>
        <w:pStyle w:val="43"/>
        <w:spacing w:before="0" w:after="0" w:line="360" w:lineRule="auto"/>
        <w:ind w:firstLine="480" w:firstLineChars="200"/>
        <w:rPr>
          <w:rFonts w:hint="eastAsia" w:cs="Arial"/>
          <w:u w:val="none"/>
        </w:rPr>
      </w:pPr>
      <w:r>
        <w:rPr>
          <w:rFonts w:hint="eastAsia" w:cs="Arial"/>
          <w:u w:val="none"/>
        </w:rPr>
        <w:t>项目名称：中国重汽集团大同齿轮有限公司生产安全事故应急预案编制项目</w:t>
      </w:r>
    </w:p>
    <w:p w14:paraId="7847FD94">
      <w:pPr>
        <w:pStyle w:val="2"/>
        <w:spacing w:line="360" w:lineRule="auto"/>
        <w:rPr>
          <w:rFonts w:hint="eastAsia" w:hAnsi="宋体"/>
          <w:b/>
          <w:bCs/>
          <w:sz w:val="28"/>
          <w:szCs w:val="28"/>
        </w:rPr>
      </w:pPr>
      <w:r>
        <w:rPr>
          <w:rFonts w:hint="eastAsia" w:hAnsi="宋体"/>
          <w:b/>
          <w:bCs/>
          <w:sz w:val="28"/>
          <w:szCs w:val="28"/>
        </w:rPr>
        <w:t>二、招标内容</w:t>
      </w:r>
    </w:p>
    <w:p w14:paraId="1CF0A772">
      <w:pPr>
        <w:spacing w:line="360" w:lineRule="auto"/>
        <w:ind w:firstLine="480" w:firstLineChars="200"/>
        <w:jc w:val="left"/>
        <w:rPr>
          <w:rFonts w:hint="eastAsia" w:ascii="宋体" w:hAnsi="宋体" w:eastAsia="宋体" w:cs="宋体"/>
          <w:bCs/>
          <w:kern w:val="0"/>
          <w:sz w:val="24"/>
          <w:szCs w:val="24"/>
        </w:rPr>
      </w:pPr>
      <w:r>
        <w:rPr>
          <w:rFonts w:hint="eastAsia" w:ascii="宋体" w:hAnsi="宋体" w:eastAsia="宋体" w:cs="宋体"/>
          <w:bCs/>
          <w:kern w:val="0"/>
          <w:sz w:val="24"/>
          <w:szCs w:val="24"/>
        </w:rPr>
        <w:t>本次公开招标为大齿公司生产安全事故</w:t>
      </w:r>
      <w:r>
        <w:rPr>
          <w:rFonts w:hint="eastAsia" w:ascii="宋体" w:hAnsi="宋体" w:eastAsia="宋体" w:cs="宋体"/>
          <w:sz w:val="24"/>
          <w:szCs w:val="24"/>
        </w:rPr>
        <w:t>应急预案编制</w:t>
      </w:r>
      <w:r>
        <w:rPr>
          <w:rFonts w:hint="eastAsia" w:ascii="宋体" w:hAnsi="宋体" w:eastAsia="宋体" w:cs="宋体"/>
          <w:bCs/>
          <w:kern w:val="0"/>
          <w:sz w:val="24"/>
          <w:szCs w:val="24"/>
        </w:rPr>
        <w:t>项目，该项目包括生产安全事故应急预案、生产安全事故风险评估报告、生产安全事故应急资源调查报告。</w:t>
      </w:r>
    </w:p>
    <w:p w14:paraId="128A7863">
      <w:pPr>
        <w:spacing w:line="360" w:lineRule="auto"/>
        <w:ind w:firstLine="480" w:firstLineChars="200"/>
        <w:jc w:val="left"/>
        <w:rPr>
          <w:rFonts w:hint="eastAsia" w:ascii="宋体" w:hAnsi="宋体" w:eastAsia="宋体" w:cs="宋体"/>
          <w:bCs/>
          <w:kern w:val="0"/>
          <w:sz w:val="24"/>
          <w:szCs w:val="24"/>
        </w:rPr>
      </w:pPr>
      <w:r>
        <w:rPr>
          <w:rFonts w:hint="eastAsia" w:ascii="宋体" w:hAnsi="宋体" w:eastAsia="宋体" w:cs="宋体"/>
          <w:bCs/>
          <w:kern w:val="0"/>
          <w:sz w:val="24"/>
          <w:szCs w:val="24"/>
        </w:rPr>
        <w:t>具体内容如下：</w:t>
      </w:r>
    </w:p>
    <w:p w14:paraId="493F2F23">
      <w:pPr>
        <w:numPr>
          <w:ilvl w:val="0"/>
          <w:numId w:val="0"/>
        </w:num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（1）</w:t>
      </w:r>
      <w:r>
        <w:rPr>
          <w:rFonts w:hint="eastAsia" w:ascii="宋体" w:hAnsi="宋体" w:eastAsia="宋体" w:cs="宋体"/>
          <w:bCs/>
          <w:color w:val="000000" w:themeColor="text1"/>
          <w:kern w:val="0"/>
          <w:sz w:val="24"/>
          <w:szCs w:val="24"/>
          <w14:textFill>
            <w14:solidFill>
              <w14:schemeClr w14:val="tx1"/>
            </w14:solidFill>
          </w14:textFill>
        </w:rPr>
        <w:t>委派人员到现场实地勘测，了解招标方包括厂房、设备、工艺、库房、外协、人</w:t>
      </w:r>
      <w:r>
        <w:rPr>
          <w:rFonts w:hint="eastAsia" w:ascii="宋体" w:hAnsi="宋体" w:eastAsia="宋体" w:cs="宋体"/>
          <w:bCs/>
          <w:color w:val="000000" w:themeColor="text1"/>
          <w:kern w:val="0"/>
          <w:sz w:val="24"/>
          <w:szCs w:val="24"/>
          <w:u w:val="none"/>
          <w14:textFill>
            <w14:solidFill>
              <w14:schemeClr w14:val="tx1"/>
            </w14:solidFill>
          </w14:textFill>
        </w:rPr>
        <w:t>员</w:t>
      </w:r>
      <w:r>
        <w:rPr>
          <w:rFonts w:hint="eastAsia" w:ascii="宋体" w:hAnsi="宋体" w:eastAsia="宋体" w:cs="宋体"/>
          <w:bCs/>
          <w:color w:val="000000" w:themeColor="text1"/>
          <w:kern w:val="0"/>
          <w:sz w:val="24"/>
          <w:szCs w:val="24"/>
          <w14:textFill>
            <w14:solidFill>
              <w14:schemeClr w14:val="tx1"/>
            </w14:solidFill>
          </w14:textFill>
        </w:rPr>
        <w:t>方面的现状；</w:t>
      </w:r>
    </w:p>
    <w:p w14:paraId="5E7BCB7E">
      <w:pPr>
        <w:numPr>
          <w:ilvl w:val="0"/>
          <w:numId w:val="0"/>
        </w:num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（2）</w:t>
      </w:r>
      <w:r>
        <w:rPr>
          <w:rFonts w:hint="eastAsia" w:ascii="宋体" w:hAnsi="宋体" w:eastAsia="宋体" w:cs="宋体"/>
          <w:bCs/>
          <w:color w:val="000000" w:themeColor="text1"/>
          <w:kern w:val="0"/>
          <w:sz w:val="24"/>
          <w:szCs w:val="24"/>
          <w14:textFill>
            <w14:solidFill>
              <w14:schemeClr w14:val="tx1"/>
            </w14:solidFill>
          </w14:textFill>
        </w:rPr>
        <w:t>根据前期勘测结果，按照国家规范，针对生产环境进行危险因素分析；</w:t>
      </w:r>
    </w:p>
    <w:p w14:paraId="2CC95BE8">
      <w:pPr>
        <w:numPr>
          <w:ilvl w:val="0"/>
          <w:numId w:val="0"/>
        </w:num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（3）</w:t>
      </w:r>
      <w:r>
        <w:rPr>
          <w:rFonts w:hint="eastAsia" w:ascii="宋体" w:hAnsi="宋体" w:eastAsia="宋体" w:cs="宋体"/>
          <w:bCs/>
          <w:color w:val="000000" w:themeColor="text1"/>
          <w:kern w:val="0"/>
          <w:sz w:val="24"/>
          <w:szCs w:val="24"/>
          <w14:textFill>
            <w14:solidFill>
              <w14:schemeClr w14:val="tx1"/>
            </w14:solidFill>
          </w14:textFill>
        </w:rPr>
        <w:t>针对不同事故种类特点，分析事故可能产生的直接后果及次生后果，评估各种后果的危害程度和影响范围，提出防范和控制措施；</w:t>
      </w:r>
    </w:p>
    <w:p w14:paraId="40C6F2A9">
      <w:pPr>
        <w:numPr>
          <w:ilvl w:val="0"/>
          <w:numId w:val="0"/>
        </w:num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（4）</w:t>
      </w:r>
      <w:r>
        <w:rPr>
          <w:rFonts w:hint="eastAsia" w:ascii="宋体" w:hAnsi="宋体" w:eastAsia="宋体" w:cs="宋体"/>
          <w:bCs/>
          <w:color w:val="000000" w:themeColor="text1"/>
          <w:kern w:val="0"/>
          <w:sz w:val="24"/>
          <w:szCs w:val="24"/>
          <w14:textFill>
            <w14:solidFill>
              <w14:schemeClr w14:val="tx1"/>
            </w14:solidFill>
          </w14:textFill>
        </w:rPr>
        <w:t>主要调查本地区第一时间可以调用的应急资源状况、合作区域内可以请求援助的应急资源，并制定相应应急措施；</w:t>
      </w:r>
    </w:p>
    <w:p w14:paraId="147A3B12">
      <w:pPr>
        <w:numPr>
          <w:ilvl w:val="0"/>
          <w:numId w:val="0"/>
        </w:num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（5）</w:t>
      </w:r>
      <w:r>
        <w:rPr>
          <w:rFonts w:ascii="宋体" w:hAnsi="宋体" w:eastAsia="宋体" w:cs="宋体"/>
          <w:bCs/>
          <w:color w:val="000000" w:themeColor="text1"/>
          <w:kern w:val="0"/>
          <w:sz w:val="24"/>
          <w:szCs w:val="24"/>
          <w14:textFill>
            <w14:solidFill>
              <w14:schemeClr w14:val="tx1"/>
            </w14:solidFill>
          </w14:textFill>
        </w:rPr>
        <w:t>编制应急预案</w:t>
      </w:r>
      <w:r>
        <w:rPr>
          <w:rFonts w:hint="eastAsia" w:ascii="宋体" w:hAnsi="宋体" w:eastAsia="宋体" w:cs="宋体"/>
          <w:bCs/>
          <w:color w:val="000000" w:themeColor="text1"/>
          <w:kern w:val="0"/>
          <w:sz w:val="24"/>
          <w:szCs w:val="24"/>
          <w14:textFill>
            <w14:solidFill>
              <w14:schemeClr w14:val="tx1"/>
            </w14:solidFill>
          </w14:textFill>
        </w:rPr>
        <w:t>；</w:t>
      </w:r>
    </w:p>
    <w:p w14:paraId="7F65C2C7">
      <w:pPr>
        <w:numPr>
          <w:ilvl w:val="0"/>
          <w:numId w:val="0"/>
        </w:num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（6）</w:t>
      </w:r>
      <w:r>
        <w:rPr>
          <w:rFonts w:hint="eastAsia" w:ascii="宋体" w:hAnsi="宋体" w:eastAsia="宋体" w:cs="宋体"/>
          <w:bCs/>
          <w:color w:val="000000" w:themeColor="text1"/>
          <w:kern w:val="0"/>
          <w:sz w:val="24"/>
          <w:szCs w:val="24"/>
          <w14:textFill>
            <w14:solidFill>
              <w14:schemeClr w14:val="tx1"/>
            </w14:solidFill>
          </w14:textFill>
        </w:rPr>
        <w:t>按照大同市应急管理局要求，聘请专家进行生产安全事故应急预案评审；</w:t>
      </w:r>
    </w:p>
    <w:p w14:paraId="491F0B3C">
      <w:pPr>
        <w:numPr>
          <w:ilvl w:val="0"/>
          <w:numId w:val="0"/>
        </w:num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（7）</w:t>
      </w:r>
      <w:r>
        <w:rPr>
          <w:rFonts w:hint="eastAsia" w:ascii="宋体" w:hAnsi="宋体" w:eastAsia="宋体" w:cs="宋体"/>
          <w:bCs/>
          <w:color w:val="000000" w:themeColor="text1"/>
          <w:kern w:val="0"/>
          <w:sz w:val="24"/>
          <w:szCs w:val="24"/>
          <w14:textFill>
            <w14:solidFill>
              <w14:schemeClr w14:val="tx1"/>
            </w14:solidFill>
          </w14:textFill>
        </w:rPr>
        <w:t>按照专家意见对预案进行修改，并上报大同市应急管理局；</w:t>
      </w:r>
    </w:p>
    <w:p w14:paraId="529BEB8F">
      <w:pPr>
        <w:numPr>
          <w:ilvl w:val="0"/>
          <w:numId w:val="0"/>
        </w:num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（8）</w:t>
      </w:r>
      <w:r>
        <w:rPr>
          <w:rFonts w:hint="eastAsia" w:ascii="宋体" w:hAnsi="宋体" w:eastAsia="宋体" w:cs="宋体"/>
          <w:bCs/>
          <w:color w:val="000000" w:themeColor="text1"/>
          <w:kern w:val="0"/>
          <w:sz w:val="24"/>
          <w:szCs w:val="24"/>
          <w14:textFill>
            <w14:solidFill>
              <w14:schemeClr w14:val="tx1"/>
            </w14:solidFill>
          </w14:textFill>
        </w:rPr>
        <w:t>通过大同市应急管理局审核，取得备案证。</w:t>
      </w:r>
    </w:p>
    <w:p w14:paraId="1C21D473">
      <w:pPr>
        <w:spacing w:line="360" w:lineRule="auto"/>
        <w:jc w:val="left"/>
        <w:rPr>
          <w:rFonts w:hint="eastAsia" w:ascii="宋体" w:hAnsi="宋体" w:eastAsia="宋体" w:cs="宋体"/>
          <w:bCs/>
          <w:kern w:val="0"/>
          <w:sz w:val="28"/>
          <w:szCs w:val="28"/>
        </w:rPr>
      </w:pPr>
      <w:r>
        <w:rPr>
          <w:rFonts w:hint="eastAsia" w:ascii="宋体" w:hAnsi="宋体" w:eastAsia="宋体" w:cs="宋体"/>
          <w:b/>
          <w:kern w:val="0"/>
          <w:sz w:val="28"/>
          <w:szCs w:val="28"/>
        </w:rPr>
        <w:t>三、项目进度</w:t>
      </w:r>
    </w:p>
    <w:p w14:paraId="2CDC7CB5">
      <w:p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1.合同签订之日起，22个</w:t>
      </w:r>
      <w:bookmarkStart w:id="15" w:name="OLE_LINK1"/>
      <w:r>
        <w:rPr>
          <w:rFonts w:hint="eastAsia" w:ascii="宋体" w:hAnsi="宋体" w:eastAsia="宋体" w:cs="宋体"/>
          <w:bCs/>
          <w:color w:val="000000" w:themeColor="text1"/>
          <w:kern w:val="0"/>
          <w:sz w:val="24"/>
          <w:szCs w:val="24"/>
          <w14:textFill>
            <w14:solidFill>
              <w14:schemeClr w14:val="tx1"/>
            </w14:solidFill>
          </w14:textFill>
        </w:rPr>
        <w:t>日历日</w:t>
      </w:r>
      <w:bookmarkEnd w:id="15"/>
      <w:r>
        <w:rPr>
          <w:rFonts w:hint="eastAsia" w:ascii="宋体" w:hAnsi="宋体" w:eastAsia="宋体" w:cs="宋体"/>
          <w:bCs/>
          <w:color w:val="000000" w:themeColor="text1"/>
          <w:kern w:val="0"/>
          <w:sz w:val="24"/>
          <w:szCs w:val="24"/>
          <w14:textFill>
            <w14:solidFill>
              <w14:schemeClr w14:val="tx1"/>
            </w14:solidFill>
          </w14:textFill>
        </w:rPr>
        <w:t>报告编制完毕。</w:t>
      </w:r>
    </w:p>
    <w:p w14:paraId="119D8AA4">
      <w:pPr>
        <w:spacing w:line="360" w:lineRule="auto"/>
        <w:ind w:firstLine="48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2.接续7个日历日内通过外部专家评审。</w:t>
      </w:r>
    </w:p>
    <w:p w14:paraId="6C0078A9">
      <w:pPr>
        <w:pStyle w:val="2"/>
        <w:spacing w:line="360" w:lineRule="auto"/>
        <w:ind w:firstLine="480" w:firstLineChars="200"/>
        <w:jc w:val="left"/>
        <w:rPr>
          <w:rFonts w:hint="eastAsia" w:hAnsi="宋体" w:eastAsia="宋体" w:cs="宋体"/>
          <w:bCs/>
          <w:color w:val="000000" w:themeColor="text1"/>
          <w:kern w:val="0"/>
          <w:sz w:val="24"/>
          <w:szCs w:val="24"/>
          <w14:textFill>
            <w14:solidFill>
              <w14:schemeClr w14:val="tx1"/>
            </w14:solidFill>
          </w14:textFill>
        </w:rPr>
      </w:pPr>
      <w:r>
        <w:rPr>
          <w:rFonts w:hint="eastAsia" w:hAnsi="宋体" w:eastAsia="宋体" w:cs="宋体"/>
          <w:bCs/>
          <w:color w:val="000000" w:themeColor="text1"/>
          <w:kern w:val="0"/>
          <w:sz w:val="24"/>
          <w:szCs w:val="24"/>
          <w14:textFill>
            <w14:solidFill>
              <w14:schemeClr w14:val="tx1"/>
            </w14:solidFill>
          </w14:textFill>
        </w:rPr>
        <w:t>3.接续7个日历日内取得大同市应急管理局备案证。</w:t>
      </w:r>
    </w:p>
    <w:p w14:paraId="6EA399A0">
      <w:pPr>
        <w:pStyle w:val="2"/>
        <w:spacing w:line="360" w:lineRule="auto"/>
        <w:ind w:firstLine="480" w:firstLineChars="200"/>
        <w:jc w:val="left"/>
        <w:rPr>
          <w:rFonts w:hint="eastAsia" w:hAnsi="宋体" w:eastAsia="宋体" w:cs="宋体"/>
          <w:bCs/>
          <w:color w:val="000000" w:themeColor="text1"/>
          <w:kern w:val="0"/>
          <w:sz w:val="24"/>
          <w:szCs w:val="24"/>
          <w14:textFill>
            <w14:solidFill>
              <w14:schemeClr w14:val="tx1"/>
            </w14:solidFill>
          </w14:textFill>
        </w:rPr>
      </w:pPr>
      <w:r>
        <w:rPr>
          <w:rFonts w:hint="eastAsia" w:hAnsi="宋体" w:eastAsia="宋体" w:cs="宋体"/>
          <w:bCs/>
          <w:color w:val="000000" w:themeColor="text1"/>
          <w:kern w:val="0"/>
          <w:sz w:val="24"/>
          <w:szCs w:val="24"/>
          <w14:textFill>
            <w14:solidFill>
              <w14:schemeClr w14:val="tx1"/>
            </w14:solidFill>
          </w14:textFill>
        </w:rPr>
        <w:t>4.因政府原因导致时间耽误的，经招标方同意，期限可适当顺延。</w:t>
      </w:r>
    </w:p>
    <w:p w14:paraId="1DF7E83F">
      <w:pPr>
        <w:pStyle w:val="2"/>
        <w:numPr>
          <w:ilvl w:val="0"/>
          <w:numId w:val="0"/>
        </w:numPr>
        <w:spacing w:line="360" w:lineRule="auto"/>
        <w:rPr>
          <w:rFonts w:hint="eastAsia" w:hAnsi="宋体" w:eastAsia="宋体" w:cs="宋体"/>
          <w:b/>
          <w:kern w:val="0"/>
          <w:sz w:val="28"/>
          <w:szCs w:val="28"/>
        </w:rPr>
      </w:pPr>
      <w:r>
        <w:rPr>
          <w:rFonts w:hint="eastAsia" w:ascii="宋体" w:hAnsi="宋体" w:eastAsia="宋体" w:cs="宋体"/>
          <w:b/>
          <w:kern w:val="0"/>
          <w:sz w:val="28"/>
          <w:szCs w:val="28"/>
          <w:lang w:val="en-US" w:eastAsia="zh-CN" w:bidi="ar-SA"/>
        </w:rPr>
        <w:t>四、</w:t>
      </w:r>
      <w:r>
        <w:rPr>
          <w:rFonts w:hint="eastAsia" w:hAnsi="宋体" w:eastAsia="宋体" w:cs="宋体"/>
          <w:b/>
          <w:kern w:val="0"/>
          <w:sz w:val="28"/>
          <w:szCs w:val="28"/>
        </w:rPr>
        <w:t>验收标准</w:t>
      </w:r>
    </w:p>
    <w:p w14:paraId="41BBBC4B">
      <w:pPr>
        <w:pStyle w:val="2"/>
        <w:numPr>
          <w:ilvl w:val="0"/>
          <w:numId w:val="0"/>
        </w:numPr>
        <w:spacing w:line="360" w:lineRule="auto"/>
        <w:ind w:firstLine="480" w:firstLineChars="200"/>
        <w:rPr>
          <w:rFonts w:hint="eastAsia" w:hAnsi="宋体" w:eastAsia="宋体" w:cs="宋体"/>
          <w:bCs/>
          <w:kern w:val="0"/>
          <w:sz w:val="24"/>
          <w:szCs w:val="24"/>
        </w:rPr>
      </w:pPr>
      <w:r>
        <w:rPr>
          <w:rFonts w:hint="eastAsia" w:ascii="宋体" w:hAnsi="宋体" w:eastAsia="宋体" w:cs="宋体"/>
          <w:bCs/>
          <w:kern w:val="0"/>
          <w:sz w:val="24"/>
          <w:szCs w:val="24"/>
          <w:lang w:val="en-US" w:eastAsia="zh-CN" w:bidi="ar-SA"/>
        </w:rPr>
        <w:t>1.</w:t>
      </w:r>
      <w:r>
        <w:rPr>
          <w:rFonts w:hint="eastAsia" w:hAnsi="宋体" w:eastAsia="宋体" w:cs="宋体"/>
          <w:bCs/>
          <w:kern w:val="0"/>
          <w:sz w:val="24"/>
          <w:szCs w:val="24"/>
        </w:rPr>
        <w:t>生产安全事故应急预案、生产安全事故风险评估报告、生产安全事故应急资源调查报告，符合国家及山西省有关法律、法规、规范。</w:t>
      </w:r>
    </w:p>
    <w:p w14:paraId="17142588">
      <w:pPr>
        <w:pStyle w:val="2"/>
        <w:numPr>
          <w:ilvl w:val="0"/>
          <w:numId w:val="0"/>
        </w:numPr>
        <w:spacing w:line="360" w:lineRule="auto"/>
        <w:ind w:firstLine="480" w:firstLineChars="200"/>
        <w:rPr>
          <w:rFonts w:hint="eastAsia" w:hAnsi="宋体" w:eastAsia="宋体" w:cs="宋体"/>
          <w:bCs/>
          <w:kern w:val="0"/>
          <w:sz w:val="24"/>
          <w:szCs w:val="24"/>
        </w:rPr>
      </w:pPr>
      <w:r>
        <w:rPr>
          <w:rFonts w:hint="eastAsia" w:ascii="宋体" w:hAnsi="宋体" w:eastAsia="宋体" w:cs="宋体"/>
          <w:bCs/>
          <w:kern w:val="0"/>
          <w:sz w:val="24"/>
          <w:szCs w:val="24"/>
          <w:lang w:val="en-US" w:eastAsia="zh-CN" w:bidi="ar-SA"/>
        </w:rPr>
        <w:t>2.</w:t>
      </w:r>
      <w:r>
        <w:rPr>
          <w:rFonts w:hint="eastAsia" w:hAnsi="宋体" w:eastAsia="宋体" w:cs="宋体"/>
          <w:bCs/>
          <w:kern w:val="0"/>
          <w:sz w:val="24"/>
          <w:szCs w:val="24"/>
        </w:rPr>
        <w:t>通过外部专家评审。</w:t>
      </w:r>
    </w:p>
    <w:p w14:paraId="2C90BC6A">
      <w:pPr>
        <w:pStyle w:val="2"/>
        <w:numPr>
          <w:ilvl w:val="0"/>
          <w:numId w:val="0"/>
        </w:numPr>
        <w:spacing w:line="360" w:lineRule="auto"/>
        <w:ind w:firstLine="480" w:firstLineChars="200"/>
        <w:rPr>
          <w:rFonts w:hint="eastAsia" w:hAnsi="宋体" w:eastAsia="宋体" w:cs="宋体"/>
          <w:bCs/>
          <w:kern w:val="0"/>
          <w:sz w:val="24"/>
          <w:szCs w:val="24"/>
        </w:rPr>
      </w:pPr>
      <w:r>
        <w:rPr>
          <w:rFonts w:hint="eastAsia" w:ascii="宋体" w:hAnsi="宋体" w:eastAsia="宋体" w:cs="宋体"/>
          <w:bCs/>
          <w:kern w:val="0"/>
          <w:sz w:val="24"/>
          <w:szCs w:val="24"/>
          <w:lang w:val="en-US" w:eastAsia="zh-CN" w:bidi="ar-SA"/>
        </w:rPr>
        <w:t>3.</w:t>
      </w:r>
      <w:r>
        <w:rPr>
          <w:rFonts w:hint="eastAsia" w:hAnsi="宋体" w:eastAsia="宋体" w:cs="宋体"/>
          <w:bCs/>
          <w:kern w:val="0"/>
          <w:sz w:val="24"/>
          <w:szCs w:val="24"/>
        </w:rPr>
        <w:t>取得大同市应急管理局备案证。</w:t>
      </w:r>
    </w:p>
    <w:p w14:paraId="78251B75">
      <w:pPr>
        <w:rPr>
          <w:rFonts w:ascii="Calibri" w:hAnsi="Calibri"/>
          <w:b/>
          <w:bCs/>
          <w:kern w:val="44"/>
          <w:sz w:val="44"/>
          <w:szCs w:val="44"/>
        </w:rPr>
      </w:pPr>
      <w:r>
        <w:rPr>
          <w:rFonts w:hint="eastAsia" w:ascii="Calibri" w:hAnsi="Calibri"/>
          <w:b/>
          <w:bCs/>
          <w:kern w:val="44"/>
          <w:sz w:val="44"/>
          <w:szCs w:val="44"/>
        </w:rPr>
        <w:br w:type="page"/>
      </w:r>
    </w:p>
    <w:p w14:paraId="5821D9B1">
      <w:pPr>
        <w:jc w:val="center"/>
        <w:rPr>
          <w:rFonts w:ascii="Calibri" w:hAnsi="Calibri"/>
          <w:b/>
          <w:bCs/>
          <w:kern w:val="44"/>
          <w:sz w:val="44"/>
          <w:szCs w:val="44"/>
        </w:rPr>
      </w:pPr>
      <w:r>
        <w:rPr>
          <w:rFonts w:hint="eastAsia" w:ascii="Calibri" w:hAnsi="Calibri"/>
          <w:b/>
          <w:bCs/>
          <w:kern w:val="44"/>
          <w:sz w:val="44"/>
          <w:szCs w:val="44"/>
        </w:rPr>
        <w:t>评分标准</w:t>
      </w:r>
    </w:p>
    <w:p w14:paraId="2B16749F">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采用合理最低价评标法</w:t>
      </w:r>
    </w:p>
    <w:p w14:paraId="01FB6CF1">
      <w:pPr>
        <w:rPr>
          <w:rFonts w:ascii="Calibri" w:hAnsi="Calibri"/>
          <w:b/>
          <w:bCs/>
          <w:kern w:val="44"/>
          <w:sz w:val="44"/>
          <w:szCs w:val="44"/>
        </w:rPr>
      </w:pPr>
      <w:r>
        <w:rPr>
          <w:rFonts w:hint="eastAsia" w:ascii="宋体" w:hAnsi="宋体" w:cs="宋体"/>
          <w:color w:val="000000"/>
          <w:sz w:val="24"/>
          <w:szCs w:val="24"/>
        </w:rPr>
        <w:t>由招标人组成的评标委员会负责，进行商务谈判，本着公平、公正、公开、有序的原则，在最大限度地满足招标文件实质性要求的前提下，磋商项目价格，满足要求后，最终确定中标人。</w:t>
      </w:r>
      <w:r>
        <w:rPr>
          <w:rFonts w:hint="eastAsia" w:ascii="Calibri" w:hAnsi="Calibri"/>
          <w:b/>
          <w:bCs/>
          <w:kern w:val="44"/>
          <w:sz w:val="44"/>
          <w:szCs w:val="44"/>
        </w:rPr>
        <w:br w:type="page"/>
      </w:r>
    </w:p>
    <w:p w14:paraId="45008E55">
      <w:pPr>
        <w:keepNext/>
        <w:keepLines/>
        <w:jc w:val="center"/>
        <w:outlineLvl w:val="0"/>
        <w:rPr>
          <w:rFonts w:ascii="Calibri" w:hAnsi="Calibri"/>
          <w:b/>
          <w:bCs/>
          <w:kern w:val="44"/>
          <w:sz w:val="44"/>
          <w:szCs w:val="44"/>
        </w:rPr>
      </w:pPr>
      <w:r>
        <w:rPr>
          <w:rFonts w:hint="eastAsia" w:ascii="Calibri" w:hAnsi="Calibri"/>
          <w:b/>
          <w:bCs/>
          <w:kern w:val="44"/>
          <w:sz w:val="44"/>
          <w:szCs w:val="44"/>
        </w:rPr>
        <w:t>第三部分 投标文件附件</w:t>
      </w:r>
    </w:p>
    <w:p w14:paraId="110D653E">
      <w:pPr>
        <w:keepNext/>
        <w:keepLines/>
        <w:rPr>
          <w:b/>
          <w:bCs/>
          <w:color w:val="000000"/>
          <w:sz w:val="24"/>
          <w:szCs w:val="24"/>
        </w:rPr>
      </w:pPr>
    </w:p>
    <w:p w14:paraId="250542BD">
      <w:pPr>
        <w:pStyle w:val="2"/>
        <w:rPr>
          <w:rFonts w:ascii="Times New Roman" w:hAnsi="Times New Roman" w:eastAsia="宋体"/>
          <w:b/>
          <w:bCs/>
          <w:color w:val="000000"/>
          <w:szCs w:val="24"/>
        </w:rPr>
      </w:pPr>
    </w:p>
    <w:p w14:paraId="5A0E6B32">
      <w:pPr>
        <w:spacing w:line="420" w:lineRule="exact"/>
        <w:ind w:firstLine="480" w:firstLineChars="200"/>
        <w:rPr>
          <w:rFonts w:hint="eastAsia" w:ascii="宋体" w:hAnsi="宋体" w:cs="宋体"/>
          <w:sz w:val="24"/>
          <w:szCs w:val="24"/>
        </w:rPr>
      </w:pPr>
      <w:r>
        <w:rPr>
          <w:rFonts w:hint="eastAsia" w:ascii="宋体" w:hAnsi="宋体" w:cs="宋体"/>
          <w:sz w:val="24"/>
          <w:szCs w:val="24"/>
        </w:rPr>
        <w:t>说明：</w:t>
      </w:r>
    </w:p>
    <w:p w14:paraId="425E058E">
      <w:pPr>
        <w:spacing w:line="420" w:lineRule="exact"/>
        <w:ind w:firstLine="480" w:firstLineChars="200"/>
        <w:rPr>
          <w:rFonts w:hint="eastAsia" w:ascii="宋体" w:hAnsi="宋体" w:cs="宋体"/>
          <w:sz w:val="24"/>
          <w:szCs w:val="24"/>
        </w:rPr>
      </w:pPr>
      <w:r>
        <w:rPr>
          <w:rFonts w:hint="eastAsia" w:ascii="宋体" w:hAnsi="宋体" w:cs="宋体"/>
          <w:sz w:val="24"/>
          <w:szCs w:val="24"/>
        </w:rPr>
        <w:t>1.投标人须认真填写和提交本部分中的附件文件；</w:t>
      </w:r>
    </w:p>
    <w:p w14:paraId="1A49A2E7">
      <w:pPr>
        <w:spacing w:line="420" w:lineRule="exact"/>
        <w:ind w:firstLine="480" w:firstLineChars="200"/>
        <w:rPr>
          <w:rFonts w:hint="eastAsia" w:ascii="宋体" w:hAnsi="宋体" w:cs="宋体"/>
          <w:sz w:val="24"/>
          <w:szCs w:val="24"/>
        </w:rPr>
      </w:pPr>
      <w:r>
        <w:rPr>
          <w:rFonts w:hint="eastAsia" w:ascii="宋体" w:hAnsi="宋体" w:cs="宋体"/>
          <w:sz w:val="24"/>
          <w:szCs w:val="24"/>
        </w:rPr>
        <w:t>2.对附件文件中所要求的内容应给予明确的答复；</w:t>
      </w:r>
    </w:p>
    <w:p w14:paraId="4FC4C87F">
      <w:pPr>
        <w:spacing w:line="420" w:lineRule="exact"/>
        <w:ind w:firstLine="480" w:firstLineChars="200"/>
        <w:rPr>
          <w:rFonts w:hint="eastAsia" w:ascii="宋体" w:hAnsi="宋体" w:cs="宋体"/>
          <w:sz w:val="24"/>
          <w:szCs w:val="24"/>
        </w:rPr>
      </w:pPr>
      <w:r>
        <w:rPr>
          <w:rFonts w:hint="eastAsia" w:ascii="宋体" w:hAnsi="宋体" w:cs="宋体"/>
          <w:sz w:val="24"/>
          <w:szCs w:val="24"/>
        </w:rPr>
        <w:t>3.附件文件的签字人应保证其对一切问题的答复、所做的声明及出具的资格资质文件、资料等具有真实性和准确性；</w:t>
      </w:r>
    </w:p>
    <w:p w14:paraId="5C70338B">
      <w:pPr>
        <w:spacing w:line="420" w:lineRule="exact"/>
        <w:ind w:firstLine="480" w:firstLineChars="200"/>
        <w:rPr>
          <w:rFonts w:hint="eastAsia" w:ascii="宋体" w:hAnsi="宋体" w:cs="宋体"/>
          <w:sz w:val="24"/>
          <w:szCs w:val="24"/>
        </w:rPr>
      </w:pPr>
      <w:r>
        <w:rPr>
          <w:rFonts w:hint="eastAsia" w:ascii="宋体" w:hAnsi="宋体" w:cs="宋体"/>
          <w:sz w:val="24"/>
          <w:szCs w:val="24"/>
        </w:rPr>
        <w:t>4.招标人将对投标人提交的文件、资料等内容予以保密，但不退还；</w:t>
      </w:r>
    </w:p>
    <w:p w14:paraId="25EC3A7A">
      <w:pPr>
        <w:spacing w:line="420" w:lineRule="exact"/>
        <w:ind w:firstLine="480" w:firstLineChars="200"/>
        <w:rPr>
          <w:rFonts w:hint="eastAsia" w:ascii="宋体" w:hAnsi="宋体" w:cs="宋体"/>
          <w:sz w:val="24"/>
          <w:szCs w:val="24"/>
        </w:rPr>
      </w:pPr>
      <w:r>
        <w:rPr>
          <w:rFonts w:hint="eastAsia" w:ascii="宋体" w:hAnsi="宋体" w:cs="宋体"/>
          <w:sz w:val="24"/>
          <w:szCs w:val="24"/>
        </w:rPr>
        <w:t>5.所有附件文件应以中文书写，作为投标文件的组成部分。</w:t>
      </w:r>
    </w:p>
    <w:p w14:paraId="61FA667C">
      <w:pPr>
        <w:keepNext/>
        <w:keepLines/>
        <w:outlineLvl w:val="2"/>
        <w:rPr>
          <w:rFonts w:hint="eastAsia" w:asciiTheme="minorEastAsia" w:hAnsiTheme="minorEastAsia" w:eastAsiaTheme="minorEastAsia" w:cstheme="minorEastAsia"/>
          <w:b/>
          <w:sz w:val="24"/>
          <w:szCs w:val="24"/>
        </w:rPr>
      </w:pPr>
    </w:p>
    <w:p w14:paraId="264C64A3">
      <w:pPr>
        <w:keepNext/>
        <w:keepLines/>
        <w:outlineLvl w:val="2"/>
        <w:rPr>
          <w:rFonts w:hint="eastAsia" w:asciiTheme="minorEastAsia" w:hAnsiTheme="minorEastAsia" w:eastAsiaTheme="minorEastAsia" w:cstheme="minorEastAsia"/>
          <w:b/>
          <w:sz w:val="24"/>
          <w:szCs w:val="24"/>
        </w:rPr>
      </w:pPr>
    </w:p>
    <w:p w14:paraId="4CC97052">
      <w:pPr>
        <w:keepNext/>
        <w:keepLines/>
        <w:outlineLvl w:val="2"/>
        <w:rPr>
          <w:rFonts w:hint="eastAsia" w:asciiTheme="minorEastAsia" w:hAnsiTheme="minorEastAsia" w:eastAsiaTheme="minorEastAsia" w:cstheme="minorEastAsia"/>
          <w:b/>
          <w:sz w:val="24"/>
          <w:szCs w:val="24"/>
        </w:rPr>
      </w:pPr>
    </w:p>
    <w:p w14:paraId="626C1B15">
      <w:pPr>
        <w:keepNext/>
        <w:keepLines/>
        <w:outlineLvl w:val="2"/>
        <w:rPr>
          <w:rFonts w:hint="eastAsia" w:asciiTheme="minorEastAsia" w:hAnsiTheme="minorEastAsia" w:eastAsiaTheme="minorEastAsia" w:cstheme="minorEastAsia"/>
          <w:b/>
          <w:sz w:val="24"/>
          <w:szCs w:val="24"/>
        </w:rPr>
      </w:pPr>
    </w:p>
    <w:p w14:paraId="768D19DA">
      <w:pPr>
        <w:keepNext/>
        <w:keepLines/>
        <w:outlineLvl w:val="2"/>
        <w:rPr>
          <w:rFonts w:hint="eastAsia" w:asciiTheme="minorEastAsia" w:hAnsiTheme="minorEastAsia" w:eastAsiaTheme="minorEastAsia" w:cstheme="minorEastAsia"/>
          <w:b/>
          <w:sz w:val="24"/>
          <w:szCs w:val="24"/>
        </w:rPr>
      </w:pPr>
    </w:p>
    <w:p w14:paraId="736FA5FB">
      <w:pPr>
        <w:keepNext/>
        <w:keepLines/>
        <w:outlineLvl w:val="2"/>
        <w:rPr>
          <w:rFonts w:hint="eastAsia" w:asciiTheme="minorEastAsia" w:hAnsiTheme="minorEastAsia" w:eastAsiaTheme="minorEastAsia" w:cstheme="minorEastAsia"/>
          <w:b/>
          <w:sz w:val="24"/>
          <w:szCs w:val="24"/>
        </w:rPr>
      </w:pPr>
    </w:p>
    <w:p w14:paraId="367CEFD7">
      <w:pPr>
        <w:keepNext/>
        <w:keepLines/>
        <w:outlineLvl w:val="2"/>
        <w:rPr>
          <w:rFonts w:hint="eastAsia" w:asciiTheme="minorEastAsia" w:hAnsiTheme="minorEastAsia" w:eastAsiaTheme="minorEastAsia" w:cstheme="minorEastAsia"/>
          <w:b/>
          <w:sz w:val="24"/>
          <w:szCs w:val="24"/>
        </w:rPr>
      </w:pPr>
    </w:p>
    <w:p w14:paraId="0542CBB8">
      <w:pPr>
        <w:keepNext/>
        <w:keepLines/>
        <w:outlineLvl w:val="2"/>
        <w:rPr>
          <w:rFonts w:hint="eastAsia" w:asciiTheme="minorEastAsia" w:hAnsiTheme="minorEastAsia" w:eastAsiaTheme="minorEastAsia" w:cstheme="minorEastAsia"/>
          <w:b/>
          <w:sz w:val="24"/>
          <w:szCs w:val="24"/>
        </w:rPr>
      </w:pPr>
    </w:p>
    <w:p w14:paraId="7B8B191C">
      <w:pPr>
        <w:keepNext/>
        <w:keepLines/>
        <w:outlineLvl w:val="2"/>
        <w:rPr>
          <w:rFonts w:hint="eastAsia" w:asciiTheme="minorEastAsia" w:hAnsiTheme="minorEastAsia" w:eastAsiaTheme="minorEastAsia" w:cstheme="minorEastAsia"/>
          <w:b/>
          <w:sz w:val="24"/>
          <w:szCs w:val="24"/>
        </w:rPr>
      </w:pPr>
    </w:p>
    <w:p w14:paraId="5B02EBE5">
      <w:pPr>
        <w:keepNext/>
        <w:keepLines/>
        <w:outlineLvl w:val="2"/>
        <w:rPr>
          <w:rFonts w:hint="eastAsia" w:asciiTheme="minorEastAsia" w:hAnsiTheme="minorEastAsia" w:eastAsiaTheme="minorEastAsia" w:cstheme="minorEastAsia"/>
          <w:b/>
          <w:sz w:val="24"/>
          <w:szCs w:val="24"/>
        </w:rPr>
      </w:pPr>
    </w:p>
    <w:p w14:paraId="6BC60FD6">
      <w:pPr>
        <w:keepNext/>
        <w:keepLines/>
        <w:outlineLvl w:val="2"/>
        <w:rPr>
          <w:rFonts w:hint="eastAsia" w:asciiTheme="minorEastAsia" w:hAnsiTheme="minorEastAsia" w:eastAsiaTheme="minorEastAsia" w:cstheme="minorEastAsia"/>
          <w:b/>
          <w:sz w:val="24"/>
          <w:szCs w:val="24"/>
        </w:rPr>
      </w:pPr>
    </w:p>
    <w:p w14:paraId="3C7E248D">
      <w:pPr>
        <w:keepNext/>
        <w:keepLines/>
        <w:outlineLvl w:val="2"/>
        <w:rPr>
          <w:rFonts w:hint="eastAsia" w:asciiTheme="minorEastAsia" w:hAnsiTheme="minorEastAsia" w:eastAsiaTheme="minorEastAsia" w:cstheme="minorEastAsia"/>
          <w:b/>
          <w:sz w:val="24"/>
          <w:szCs w:val="24"/>
        </w:rPr>
      </w:pPr>
    </w:p>
    <w:p w14:paraId="23A62829">
      <w:pPr>
        <w:keepNext/>
        <w:keepLines/>
        <w:outlineLvl w:val="2"/>
        <w:rPr>
          <w:rFonts w:hint="eastAsia" w:asciiTheme="minorEastAsia" w:hAnsiTheme="minorEastAsia" w:eastAsiaTheme="minorEastAsia" w:cstheme="minorEastAsia"/>
          <w:b/>
          <w:sz w:val="24"/>
          <w:szCs w:val="24"/>
        </w:rPr>
      </w:pPr>
    </w:p>
    <w:p w14:paraId="31963F04">
      <w:pPr>
        <w:keepNext/>
        <w:keepLines/>
        <w:outlineLvl w:val="2"/>
        <w:rPr>
          <w:rFonts w:hint="eastAsia" w:asciiTheme="minorEastAsia" w:hAnsiTheme="minorEastAsia" w:eastAsiaTheme="minorEastAsia" w:cstheme="minorEastAsia"/>
          <w:b/>
          <w:sz w:val="24"/>
          <w:szCs w:val="24"/>
        </w:rPr>
      </w:pPr>
    </w:p>
    <w:p w14:paraId="62E30CB8">
      <w:pPr>
        <w:keepNext/>
        <w:keepLines/>
        <w:outlineLvl w:val="2"/>
        <w:rPr>
          <w:rFonts w:hint="eastAsia" w:asciiTheme="minorEastAsia" w:hAnsiTheme="minorEastAsia" w:eastAsiaTheme="minorEastAsia" w:cstheme="minorEastAsia"/>
          <w:b/>
          <w:sz w:val="24"/>
          <w:szCs w:val="24"/>
        </w:rPr>
      </w:pPr>
    </w:p>
    <w:p w14:paraId="26FFD4FC">
      <w:pPr>
        <w:keepNext/>
        <w:keepLines/>
        <w:outlineLvl w:val="2"/>
        <w:rPr>
          <w:rFonts w:hint="eastAsia" w:asciiTheme="minorEastAsia" w:hAnsiTheme="minorEastAsia" w:eastAsiaTheme="minorEastAsia" w:cstheme="minorEastAsia"/>
          <w:b/>
          <w:sz w:val="24"/>
          <w:szCs w:val="24"/>
        </w:rPr>
      </w:pPr>
    </w:p>
    <w:p w14:paraId="6F8C6B91">
      <w:pPr>
        <w:keepNext/>
        <w:keepLines/>
        <w:outlineLvl w:val="2"/>
        <w:rPr>
          <w:rFonts w:hint="eastAsia" w:asciiTheme="minorEastAsia" w:hAnsiTheme="minorEastAsia" w:eastAsiaTheme="minorEastAsia" w:cstheme="minorEastAsia"/>
          <w:b/>
          <w:sz w:val="24"/>
          <w:szCs w:val="24"/>
        </w:rPr>
      </w:pPr>
    </w:p>
    <w:p w14:paraId="62251EBF">
      <w:pPr>
        <w:keepNext/>
        <w:keepLines/>
        <w:outlineLvl w:val="2"/>
        <w:rPr>
          <w:rFonts w:hint="eastAsia" w:asciiTheme="minorEastAsia" w:hAnsiTheme="minorEastAsia" w:eastAsiaTheme="minorEastAsia" w:cstheme="minorEastAsia"/>
          <w:b/>
          <w:sz w:val="24"/>
          <w:szCs w:val="24"/>
        </w:rPr>
      </w:pPr>
    </w:p>
    <w:p w14:paraId="3DF79BA5">
      <w:pPr>
        <w:keepNext/>
        <w:keepLines/>
        <w:outlineLvl w:val="2"/>
        <w:rPr>
          <w:rFonts w:hint="eastAsia" w:asciiTheme="minorEastAsia" w:hAnsiTheme="minorEastAsia" w:eastAsiaTheme="minorEastAsia" w:cstheme="minorEastAsia"/>
          <w:b/>
          <w:sz w:val="24"/>
          <w:szCs w:val="24"/>
        </w:rPr>
      </w:pPr>
    </w:p>
    <w:p w14:paraId="40A9BAB4">
      <w:pPr>
        <w:keepNext/>
        <w:keepLines/>
        <w:outlineLvl w:val="2"/>
        <w:rPr>
          <w:rFonts w:hint="eastAsia" w:asciiTheme="minorEastAsia" w:hAnsiTheme="minorEastAsia" w:eastAsiaTheme="minorEastAsia" w:cstheme="minorEastAsia"/>
          <w:b/>
          <w:sz w:val="24"/>
          <w:szCs w:val="24"/>
        </w:rPr>
      </w:pPr>
    </w:p>
    <w:p w14:paraId="0C4F6DD0">
      <w:pPr>
        <w:keepNext/>
        <w:keepLines/>
        <w:outlineLvl w:val="2"/>
        <w:rPr>
          <w:rFonts w:hint="eastAsia" w:asciiTheme="minorEastAsia" w:hAnsiTheme="minorEastAsia" w:eastAsiaTheme="minorEastAsia" w:cstheme="minorEastAsia"/>
          <w:b/>
          <w:sz w:val="24"/>
          <w:szCs w:val="24"/>
        </w:rPr>
      </w:pPr>
    </w:p>
    <w:p w14:paraId="51548886">
      <w:pPr>
        <w:keepNext/>
        <w:keepLines/>
        <w:outlineLvl w:val="2"/>
        <w:rPr>
          <w:rFonts w:hint="eastAsia" w:asciiTheme="minorEastAsia" w:hAnsiTheme="minorEastAsia" w:eastAsiaTheme="minorEastAsia" w:cstheme="minorEastAsia"/>
          <w:b/>
          <w:sz w:val="24"/>
          <w:szCs w:val="24"/>
        </w:rPr>
      </w:pPr>
    </w:p>
    <w:p w14:paraId="208FD269">
      <w:pPr>
        <w:keepNext/>
        <w:keepLines/>
        <w:outlineLvl w:val="2"/>
        <w:rPr>
          <w:rFonts w:hint="eastAsia" w:asciiTheme="minorEastAsia" w:hAnsiTheme="minorEastAsia" w:eastAsiaTheme="minorEastAsia" w:cstheme="minorEastAsia"/>
          <w:b/>
          <w:sz w:val="24"/>
          <w:szCs w:val="24"/>
        </w:rPr>
      </w:pPr>
    </w:p>
    <w:p w14:paraId="25E1F7F6">
      <w:pPr>
        <w:keepNext/>
        <w:keepLines/>
        <w:outlineLvl w:val="2"/>
        <w:rPr>
          <w:rFonts w:hint="eastAsia" w:asciiTheme="minorEastAsia" w:hAnsiTheme="minorEastAsia" w:eastAsiaTheme="minorEastAsia" w:cstheme="minorEastAsia"/>
          <w:b/>
          <w:sz w:val="24"/>
          <w:szCs w:val="24"/>
        </w:rPr>
      </w:pPr>
    </w:p>
    <w:p w14:paraId="39316913">
      <w:pPr>
        <w:keepNext/>
        <w:keepLines/>
        <w:outlineLvl w:val="2"/>
        <w:rPr>
          <w:rFonts w:hint="eastAsia" w:asciiTheme="minorEastAsia" w:hAnsiTheme="minorEastAsia" w:eastAsiaTheme="minorEastAsia" w:cstheme="minorEastAsia"/>
          <w:b/>
          <w:sz w:val="24"/>
          <w:szCs w:val="24"/>
        </w:rPr>
      </w:pPr>
    </w:p>
    <w:p w14:paraId="09170401">
      <w:pPr>
        <w:keepNext/>
        <w:keepLines/>
        <w:outlineLvl w:val="2"/>
        <w:rPr>
          <w:rFonts w:hint="eastAsia" w:asciiTheme="minorEastAsia" w:hAnsiTheme="minorEastAsia" w:eastAsiaTheme="minorEastAsia" w:cstheme="minorEastAsia"/>
          <w:b/>
          <w:sz w:val="24"/>
          <w:szCs w:val="24"/>
        </w:rPr>
      </w:pPr>
    </w:p>
    <w:p w14:paraId="4432BE2D">
      <w:pPr>
        <w:keepNext/>
        <w:keepLines/>
        <w:outlineLvl w:val="2"/>
        <w:rPr>
          <w:rFonts w:hint="eastAsia" w:asciiTheme="minorEastAsia" w:hAnsiTheme="minorEastAsia" w:eastAsiaTheme="minorEastAsia" w:cstheme="minorEastAsia"/>
          <w:b/>
          <w:sz w:val="24"/>
          <w:szCs w:val="24"/>
        </w:rPr>
      </w:pPr>
    </w:p>
    <w:p w14:paraId="349B9B5F">
      <w:pPr>
        <w:spacing w:line="360" w:lineRule="auto"/>
        <w:rPr>
          <w:rFonts w:hint="eastAsia" w:ascii="仿宋" w:hAnsi="仿宋" w:eastAsia="仿宋"/>
          <w:b/>
          <w:bCs/>
          <w:sz w:val="28"/>
        </w:rPr>
      </w:pPr>
    </w:p>
    <w:p w14:paraId="3121F2B0">
      <w:pPr>
        <w:rPr>
          <w:rFonts w:hint="eastAsia" w:ascii="仿宋" w:hAnsi="仿宋" w:eastAsia="仿宋"/>
          <w:b/>
          <w:bCs/>
          <w:sz w:val="28"/>
        </w:rPr>
      </w:pPr>
      <w:r>
        <w:rPr>
          <w:rFonts w:hint="eastAsia" w:ascii="仿宋" w:hAnsi="仿宋" w:eastAsia="仿宋"/>
          <w:b/>
          <w:bCs/>
          <w:sz w:val="28"/>
        </w:rPr>
        <w:br w:type="page"/>
      </w:r>
    </w:p>
    <w:p w14:paraId="10772EDD">
      <w:pPr>
        <w:spacing w:line="360" w:lineRule="auto"/>
        <w:rPr>
          <w:rFonts w:hint="eastAsia" w:ascii="宋体" w:hAnsi="宋体"/>
          <w:b/>
          <w:bCs/>
          <w:sz w:val="28"/>
        </w:rPr>
      </w:pPr>
      <w:r>
        <w:rPr>
          <w:rFonts w:hint="eastAsia" w:ascii="宋体" w:hAnsi="宋体"/>
          <w:b/>
          <w:bCs/>
          <w:sz w:val="28"/>
        </w:rPr>
        <w:t>附件1</w:t>
      </w:r>
    </w:p>
    <w:p w14:paraId="474D8D01">
      <w:pPr>
        <w:jc w:val="center"/>
        <w:rPr>
          <w:rFonts w:ascii="Calibri" w:hAnsi="Calibri" w:eastAsia="黑体" w:cs="Times New Roman"/>
          <w:b/>
          <w:bCs/>
          <w:sz w:val="28"/>
          <w:szCs w:val="28"/>
        </w:rPr>
      </w:pPr>
      <w:r>
        <w:rPr>
          <w:rFonts w:hint="eastAsia" w:ascii="Calibri" w:hAnsi="Calibri" w:eastAsia="黑体" w:cs="Times New Roman"/>
          <w:b/>
          <w:bCs/>
          <w:sz w:val="28"/>
          <w:szCs w:val="28"/>
        </w:rPr>
        <w:t>投标书</w:t>
      </w:r>
    </w:p>
    <w:p w14:paraId="05274C76">
      <w:pPr>
        <w:rPr>
          <w:rFonts w:ascii="宋体" w:hAnsi="Calibri" w:eastAsia="宋体" w:cs="Times New Roman"/>
          <w:sz w:val="24"/>
          <w:szCs w:val="24"/>
          <w:u w:val="single"/>
        </w:rPr>
      </w:pPr>
      <w:r>
        <w:rPr>
          <w:rFonts w:hint="eastAsia" w:ascii="宋体" w:hAnsi="Calibri" w:eastAsia="宋体" w:cs="Times New Roman"/>
          <w:sz w:val="24"/>
          <w:szCs w:val="24"/>
        </w:rPr>
        <w:t>致</w:t>
      </w:r>
      <w:r>
        <w:rPr>
          <w:rFonts w:hint="eastAsia" w:ascii="宋体" w:hAnsi="Calibri" w:eastAsia="宋体" w:cs="Times New Roman"/>
          <w:sz w:val="24"/>
          <w:szCs w:val="24"/>
          <w:u w:val="single"/>
        </w:rPr>
        <w:t>（招标人名称）                            ：</w:t>
      </w:r>
    </w:p>
    <w:p w14:paraId="4FAD1053">
      <w:pPr>
        <w:ind w:firstLine="645"/>
        <w:rPr>
          <w:rFonts w:ascii="宋体" w:hAnsi="Calibri" w:eastAsia="宋体" w:cs="Times New Roman"/>
          <w:sz w:val="24"/>
          <w:szCs w:val="24"/>
        </w:rPr>
      </w:pPr>
      <w:r>
        <w:rPr>
          <w:rFonts w:hint="eastAsia" w:ascii="宋体" w:hAnsi="Calibri" w:eastAsia="宋体" w:cs="Times New Roman"/>
          <w:sz w:val="24"/>
          <w:szCs w:val="24"/>
        </w:rPr>
        <w:t>根据贵方为（</w:t>
      </w:r>
      <w:r>
        <w:rPr>
          <w:rFonts w:hint="eastAsia" w:ascii="宋体" w:hAnsi="Calibri" w:eastAsia="宋体" w:cs="Times New Roman"/>
          <w:sz w:val="24"/>
          <w:szCs w:val="24"/>
          <w:u w:val="single"/>
        </w:rPr>
        <w:t xml:space="preserve">项目名称）                         </w:t>
      </w:r>
      <w:r>
        <w:rPr>
          <w:rFonts w:hint="eastAsia" w:ascii="宋体" w:hAnsi="Calibri" w:eastAsia="宋体" w:cs="Times New Roman"/>
          <w:sz w:val="24"/>
          <w:szCs w:val="24"/>
        </w:rPr>
        <w:t>招标书，签字代表</w:t>
      </w:r>
      <w:r>
        <w:rPr>
          <w:rFonts w:hint="eastAsia" w:ascii="宋体" w:hAnsi="Calibri" w:eastAsia="宋体" w:cs="Times New Roman"/>
          <w:sz w:val="24"/>
          <w:szCs w:val="24"/>
          <w:u w:val="single"/>
        </w:rPr>
        <w:t xml:space="preserve">（全名、职务）           </w:t>
      </w:r>
      <w:r>
        <w:rPr>
          <w:rFonts w:hint="eastAsia" w:ascii="宋体" w:hAnsi="Calibri" w:eastAsia="宋体" w:cs="Times New Roman"/>
          <w:sz w:val="24"/>
          <w:szCs w:val="24"/>
        </w:rPr>
        <w:t>经正式授权并代表投标人</w:t>
      </w:r>
      <w:r>
        <w:rPr>
          <w:rFonts w:hint="eastAsia" w:ascii="宋体" w:hAnsi="Calibri" w:eastAsia="宋体" w:cs="Times New Roman"/>
          <w:sz w:val="24"/>
          <w:szCs w:val="24"/>
          <w:u w:val="single"/>
        </w:rPr>
        <w:t xml:space="preserve">（投标人名称、地址）              </w:t>
      </w:r>
      <w:r>
        <w:rPr>
          <w:rFonts w:hint="eastAsia" w:ascii="宋体" w:hAnsi="Calibri" w:eastAsia="宋体" w:cs="Times New Roman"/>
          <w:sz w:val="24"/>
          <w:szCs w:val="24"/>
        </w:rPr>
        <w:t>提交下述文件：</w:t>
      </w:r>
    </w:p>
    <w:p w14:paraId="3D58289A">
      <w:pPr>
        <w:rPr>
          <w:rFonts w:ascii="宋体" w:hAnsi="Calibri" w:eastAsia="宋体" w:cs="Times New Roman"/>
          <w:sz w:val="24"/>
          <w:szCs w:val="24"/>
        </w:rPr>
      </w:pPr>
      <w:r>
        <w:rPr>
          <w:rFonts w:hint="eastAsia" w:ascii="宋体" w:hAnsi="Calibri" w:eastAsia="宋体" w:cs="Times New Roman"/>
          <w:sz w:val="24"/>
          <w:szCs w:val="24"/>
        </w:rPr>
        <w:t>标书（正本</w:t>
      </w:r>
      <w:r>
        <w:rPr>
          <w:rFonts w:hint="eastAsia" w:ascii="宋体" w:hAnsi="Calibri" w:eastAsia="宋体" w:cs="Times New Roman"/>
          <w:sz w:val="24"/>
          <w:szCs w:val="24"/>
          <w:u w:val="single"/>
        </w:rPr>
        <w:t>X</w:t>
      </w:r>
      <w:r>
        <w:rPr>
          <w:rFonts w:hint="eastAsia" w:ascii="宋体" w:hAnsi="Calibri" w:eastAsia="宋体" w:cs="Times New Roman"/>
          <w:sz w:val="24"/>
          <w:szCs w:val="24"/>
        </w:rPr>
        <w:t>份和副本一式</w:t>
      </w:r>
      <w:r>
        <w:rPr>
          <w:rFonts w:hint="eastAsia" w:ascii="宋体" w:hAnsi="Calibri" w:eastAsia="宋体" w:cs="Times New Roman"/>
          <w:sz w:val="24"/>
          <w:szCs w:val="24"/>
          <w:u w:val="single"/>
        </w:rPr>
        <w:t>X</w:t>
      </w:r>
      <w:r>
        <w:rPr>
          <w:rFonts w:hint="eastAsia" w:ascii="宋体" w:hAnsi="Calibri" w:eastAsia="宋体" w:cs="Times New Roman"/>
          <w:sz w:val="24"/>
          <w:szCs w:val="24"/>
        </w:rPr>
        <w:t>份）</w:t>
      </w:r>
    </w:p>
    <w:p w14:paraId="7A1A7DB9">
      <w:pPr>
        <w:rPr>
          <w:rFonts w:ascii="宋体" w:hAnsi="Calibri" w:eastAsia="宋体" w:cs="Times New Roman"/>
          <w:sz w:val="24"/>
          <w:szCs w:val="24"/>
        </w:rPr>
      </w:pPr>
      <w:r>
        <w:rPr>
          <w:rFonts w:hint="eastAsia" w:ascii="宋体" w:hAnsi="Calibri" w:eastAsia="宋体" w:cs="Times New Roman"/>
          <w:sz w:val="24"/>
          <w:szCs w:val="24"/>
        </w:rPr>
        <w:t>据此，签字代表宣布同意如下：</w:t>
      </w:r>
    </w:p>
    <w:p w14:paraId="655623FB">
      <w:pPr>
        <w:numPr>
          <w:ilvl w:val="0"/>
          <w:numId w:val="8"/>
        </w:numPr>
        <w:rPr>
          <w:rFonts w:ascii="宋体" w:hAnsi="Calibri" w:eastAsia="宋体" w:cs="Times New Roman"/>
          <w:sz w:val="24"/>
          <w:szCs w:val="24"/>
          <w:u w:val="single"/>
        </w:rPr>
      </w:pPr>
      <w:r>
        <w:rPr>
          <w:rFonts w:hint="eastAsia" w:ascii="宋体" w:hAnsi="Calibri" w:eastAsia="宋体" w:cs="Times New Roman"/>
          <w:sz w:val="24"/>
          <w:szCs w:val="24"/>
        </w:rPr>
        <w:t>所附投标报价表中规定的应提供的投标总价</w:t>
      </w:r>
      <w:r>
        <w:rPr>
          <w:rFonts w:hint="eastAsia" w:ascii="宋体" w:hAnsi="Calibri" w:eastAsia="宋体" w:cs="Times New Roman"/>
          <w:b/>
          <w:bCs/>
          <w:sz w:val="24"/>
          <w:szCs w:val="24"/>
        </w:rPr>
        <w:t>（含税</w:t>
      </w:r>
      <w:r>
        <w:rPr>
          <w:rFonts w:hint="eastAsia" w:ascii="宋体" w:hAnsi="Calibri" w:eastAsia="宋体" w:cs="Times New Roman"/>
          <w:sz w:val="24"/>
          <w:szCs w:val="24"/>
        </w:rPr>
        <w:t>）为</w:t>
      </w:r>
      <w:r>
        <w:rPr>
          <w:rFonts w:hint="eastAsia" w:ascii="宋体" w:hAnsi="Calibri" w:eastAsia="宋体" w:cs="Times New Roman"/>
          <w:sz w:val="24"/>
          <w:szCs w:val="24"/>
          <w:u w:val="single"/>
        </w:rPr>
        <w:t>（注明币种和金额）    ，</w:t>
      </w:r>
    </w:p>
    <w:p w14:paraId="34AF451A">
      <w:pPr>
        <w:ind w:firstLine="960" w:firstLineChars="400"/>
        <w:rPr>
          <w:rFonts w:ascii="宋体" w:hAnsi="Calibri" w:eastAsia="宋体" w:cs="Times New Roman"/>
          <w:sz w:val="24"/>
          <w:szCs w:val="24"/>
        </w:rPr>
      </w:pPr>
      <w:r>
        <w:rPr>
          <w:rFonts w:hint="eastAsia" w:ascii="宋体" w:hAnsi="Calibri" w:eastAsia="宋体" w:cs="Times New Roman"/>
          <w:sz w:val="24"/>
          <w:szCs w:val="24"/>
          <w:u w:val="single"/>
        </w:rPr>
        <w:t xml:space="preserve">即（中文文字描述）                                      </w:t>
      </w:r>
      <w:r>
        <w:rPr>
          <w:rFonts w:hint="eastAsia" w:ascii="宋体" w:hAnsi="Calibri" w:eastAsia="宋体" w:cs="Times New Roman"/>
          <w:sz w:val="24"/>
          <w:szCs w:val="24"/>
        </w:rPr>
        <w:t>。</w:t>
      </w:r>
    </w:p>
    <w:p w14:paraId="42FAC605">
      <w:pPr>
        <w:numPr>
          <w:ilvl w:val="0"/>
          <w:numId w:val="8"/>
        </w:numPr>
        <w:rPr>
          <w:rFonts w:ascii="宋体" w:hAnsi="Calibri" w:eastAsia="宋体" w:cs="Times New Roman"/>
          <w:sz w:val="24"/>
          <w:szCs w:val="24"/>
        </w:rPr>
      </w:pPr>
      <w:r>
        <w:rPr>
          <w:rFonts w:hint="eastAsia" w:ascii="宋体" w:hAnsi="Calibri" w:eastAsia="宋体" w:cs="Times New Roman"/>
          <w:sz w:val="24"/>
          <w:szCs w:val="24"/>
        </w:rPr>
        <w:t>投标人将按招标文件的规定履行合同责任和义务。</w:t>
      </w:r>
    </w:p>
    <w:p w14:paraId="298B83E9">
      <w:pPr>
        <w:numPr>
          <w:ilvl w:val="0"/>
          <w:numId w:val="8"/>
        </w:numPr>
        <w:rPr>
          <w:rFonts w:ascii="宋体" w:hAnsi="Calibri" w:eastAsia="宋体" w:cs="Times New Roman"/>
          <w:sz w:val="24"/>
          <w:szCs w:val="24"/>
        </w:rPr>
      </w:pPr>
      <w:r>
        <w:rPr>
          <w:rFonts w:hint="eastAsia" w:ascii="宋体" w:hAnsi="Calibri" w:eastAsia="宋体" w:cs="Times New Roman"/>
          <w:sz w:val="24"/>
          <w:szCs w:val="24"/>
        </w:rPr>
        <w:t>投标人已详细审查全部招标文件，包括修改文件（如有的话）以及全部参考资料和有关附件，我们完全理解并同意放弃对这方面有不明及误解的权利。</w:t>
      </w:r>
    </w:p>
    <w:p w14:paraId="6850502B">
      <w:pPr>
        <w:numPr>
          <w:ilvl w:val="0"/>
          <w:numId w:val="8"/>
        </w:numPr>
        <w:rPr>
          <w:rFonts w:ascii="宋体" w:hAnsi="Calibri" w:eastAsia="宋体" w:cs="Times New Roman"/>
          <w:sz w:val="24"/>
          <w:szCs w:val="24"/>
        </w:rPr>
      </w:pPr>
      <w:r>
        <w:rPr>
          <w:rFonts w:hint="eastAsia" w:ascii="Calibri" w:hAnsi="Calibri" w:eastAsia="宋体" w:cs="Times New Roman"/>
          <w:sz w:val="24"/>
          <w:szCs w:val="24"/>
        </w:rPr>
        <w:t>投标有效期：自投标截止之日起至合同签署日一直有效</w:t>
      </w:r>
      <w:r>
        <w:rPr>
          <w:rFonts w:hint="eastAsia" w:ascii="宋体" w:hAnsi="Calibri" w:eastAsia="宋体" w:cs="Times New Roman"/>
          <w:sz w:val="24"/>
          <w:szCs w:val="24"/>
        </w:rPr>
        <w:t>。</w:t>
      </w:r>
    </w:p>
    <w:p w14:paraId="6C20693F">
      <w:pPr>
        <w:numPr>
          <w:ilvl w:val="0"/>
          <w:numId w:val="8"/>
        </w:numPr>
        <w:rPr>
          <w:rFonts w:ascii="宋体" w:hAnsi="Calibri" w:eastAsia="宋体" w:cs="Times New Roman"/>
          <w:sz w:val="24"/>
          <w:szCs w:val="24"/>
        </w:rPr>
      </w:pPr>
      <w:r>
        <w:rPr>
          <w:rFonts w:hint="eastAsia" w:ascii="宋体" w:hAnsi="Calibri" w:eastAsia="宋体" w:cs="Times New Roman"/>
          <w:sz w:val="24"/>
          <w:szCs w:val="24"/>
        </w:rPr>
        <w:t>投标人同意提供贵方要求的可能与投标有关的一切数据和资料，完全理解贵方不一定要接受最低价的投标或收到的任何投标。</w:t>
      </w:r>
    </w:p>
    <w:p w14:paraId="327277BF">
      <w:pPr>
        <w:numPr>
          <w:ilvl w:val="0"/>
          <w:numId w:val="8"/>
        </w:numPr>
        <w:rPr>
          <w:rFonts w:ascii="宋体" w:hAnsi="Calibri" w:eastAsia="宋体" w:cs="Times New Roman"/>
          <w:sz w:val="24"/>
          <w:szCs w:val="24"/>
        </w:rPr>
      </w:pPr>
      <w:r>
        <w:rPr>
          <w:rFonts w:hint="eastAsia" w:ascii="宋体" w:hAnsi="Calibri" w:eastAsia="宋体" w:cs="Times New Roman"/>
          <w:sz w:val="24"/>
          <w:szCs w:val="24"/>
        </w:rPr>
        <w:t>投标人承诺所提供的所有数据和资料均真实有效，如存在虚报情况，投标人愿为此承担一切法律责任，并主动退出本项目竞标。</w:t>
      </w:r>
    </w:p>
    <w:p w14:paraId="6C68968D">
      <w:pPr>
        <w:numPr>
          <w:ilvl w:val="0"/>
          <w:numId w:val="8"/>
        </w:numPr>
        <w:rPr>
          <w:rFonts w:ascii="宋体" w:hAnsi="Calibri" w:eastAsia="宋体" w:cs="Times New Roman"/>
          <w:sz w:val="24"/>
          <w:szCs w:val="24"/>
        </w:rPr>
      </w:pPr>
      <w:r>
        <w:rPr>
          <w:rFonts w:hint="eastAsia" w:ascii="宋体" w:hAnsi="Calibri" w:eastAsia="宋体" w:cs="Times New Roman"/>
          <w:sz w:val="24"/>
          <w:szCs w:val="24"/>
        </w:rPr>
        <w:t>与本投标有关的一切正式往来通讯请寄：</w:t>
      </w:r>
    </w:p>
    <w:p w14:paraId="036499F6">
      <w:pPr>
        <w:ind w:left="795"/>
        <w:rPr>
          <w:rFonts w:ascii="宋体" w:hAnsi="Calibri" w:eastAsia="宋体" w:cs="Times New Roman"/>
          <w:sz w:val="24"/>
          <w:szCs w:val="24"/>
        </w:rPr>
      </w:pPr>
      <w:r>
        <w:rPr>
          <w:rFonts w:hint="eastAsia" w:ascii="宋体" w:hAnsi="Calibri" w:eastAsia="宋体" w:cs="Times New Roman"/>
          <w:sz w:val="24"/>
          <w:szCs w:val="24"/>
        </w:rPr>
        <w:t>地址：                                   邮编：</w:t>
      </w:r>
    </w:p>
    <w:p w14:paraId="457313DC">
      <w:pPr>
        <w:ind w:left="795"/>
        <w:rPr>
          <w:rFonts w:ascii="宋体" w:hAnsi="Calibri" w:eastAsia="宋体" w:cs="Times New Roman"/>
          <w:sz w:val="24"/>
          <w:szCs w:val="24"/>
        </w:rPr>
      </w:pPr>
      <w:r>
        <w:rPr>
          <w:rFonts w:hint="eastAsia" w:ascii="宋体" w:hAnsi="Calibri" w:eastAsia="宋体" w:cs="Times New Roman"/>
          <w:sz w:val="24"/>
          <w:szCs w:val="24"/>
        </w:rPr>
        <w:t>电话：                                   传真：</w:t>
      </w:r>
    </w:p>
    <w:p w14:paraId="6ACDC02D">
      <w:pPr>
        <w:ind w:left="795"/>
        <w:rPr>
          <w:rFonts w:ascii="Calibri" w:hAnsi="Calibri" w:eastAsia="宋体" w:cs="Times New Roman"/>
          <w:sz w:val="24"/>
          <w:szCs w:val="24"/>
        </w:rPr>
      </w:pPr>
    </w:p>
    <w:p w14:paraId="725275B5">
      <w:pPr>
        <w:ind w:left="795"/>
        <w:rPr>
          <w:rFonts w:ascii="Calibri" w:hAnsi="Calibri" w:eastAsia="宋体" w:cs="Times New Roman"/>
          <w:sz w:val="24"/>
          <w:szCs w:val="24"/>
        </w:rPr>
      </w:pPr>
    </w:p>
    <w:p w14:paraId="607A883A">
      <w:pPr>
        <w:ind w:left="795"/>
        <w:rPr>
          <w:rFonts w:ascii="Calibri" w:hAnsi="Calibri" w:eastAsia="宋体" w:cs="Times New Roman"/>
          <w:sz w:val="24"/>
          <w:szCs w:val="24"/>
        </w:rPr>
      </w:pPr>
      <w:r>
        <w:rPr>
          <w:rFonts w:hint="eastAsia" w:ascii="Calibri" w:hAnsi="Calibri" w:eastAsia="宋体" w:cs="Times New Roman"/>
          <w:sz w:val="24"/>
          <w:szCs w:val="24"/>
        </w:rPr>
        <w:t>投标人授权代表签字：                 职务：                 日期：</w:t>
      </w:r>
    </w:p>
    <w:p w14:paraId="57C9136D">
      <w:pPr>
        <w:spacing w:line="480" w:lineRule="auto"/>
        <w:ind w:left="795"/>
        <w:rPr>
          <w:rFonts w:ascii="Calibri" w:hAnsi="Calibri" w:eastAsia="宋体" w:cs="Times New Roman"/>
          <w:sz w:val="24"/>
          <w:szCs w:val="24"/>
        </w:rPr>
      </w:pPr>
      <w:r>
        <w:rPr>
          <w:rFonts w:hint="eastAsia" w:ascii="Calibri" w:hAnsi="Calibri" w:eastAsia="宋体" w:cs="Times New Roman"/>
          <w:sz w:val="24"/>
          <w:szCs w:val="24"/>
        </w:rPr>
        <w:t>投标人名称（及公章）：</w:t>
      </w:r>
    </w:p>
    <w:p w14:paraId="57FB2E30">
      <w:pPr>
        <w:ind w:left="795"/>
        <w:rPr>
          <w:rFonts w:ascii="Calibri" w:hAnsi="Calibri" w:eastAsia="宋体" w:cs="Times New Roman"/>
          <w:sz w:val="24"/>
          <w:szCs w:val="24"/>
        </w:rPr>
      </w:pPr>
      <w:r>
        <w:rPr>
          <w:rFonts w:hint="eastAsia" w:ascii="Calibri" w:hAnsi="Calibri" w:eastAsia="宋体" w:cs="Times New Roman"/>
          <w:sz w:val="24"/>
          <w:szCs w:val="24"/>
        </w:rPr>
        <w:t>日期：        年       月       日</w:t>
      </w:r>
    </w:p>
    <w:p w14:paraId="5A27CF5D">
      <w:pPr>
        <w:pStyle w:val="2"/>
        <w:spacing w:line="360" w:lineRule="auto"/>
        <w:ind w:firstLine="480" w:firstLineChars="200"/>
        <w:rPr>
          <w:rFonts w:hint="eastAsia" w:hAnsi="宋体" w:eastAsia="宋体" w:cs="Arial"/>
          <w:kern w:val="0"/>
          <w:sz w:val="24"/>
          <w:szCs w:val="24"/>
        </w:rPr>
      </w:pPr>
    </w:p>
    <w:p w14:paraId="444AFA27">
      <w:pPr>
        <w:pStyle w:val="2"/>
        <w:spacing w:line="360" w:lineRule="auto"/>
        <w:ind w:firstLine="480" w:firstLineChars="200"/>
        <w:rPr>
          <w:rFonts w:hint="eastAsia" w:hAnsi="宋体" w:eastAsia="宋体" w:cs="Arial"/>
          <w:kern w:val="0"/>
          <w:sz w:val="24"/>
          <w:szCs w:val="24"/>
        </w:rPr>
      </w:pPr>
    </w:p>
    <w:p w14:paraId="0B6B7C11">
      <w:pPr>
        <w:pStyle w:val="2"/>
        <w:spacing w:line="360" w:lineRule="auto"/>
        <w:ind w:firstLine="480" w:firstLineChars="200"/>
        <w:rPr>
          <w:rFonts w:hint="eastAsia" w:hAnsi="宋体" w:eastAsia="宋体" w:cs="Arial"/>
          <w:kern w:val="0"/>
          <w:sz w:val="24"/>
          <w:szCs w:val="24"/>
        </w:rPr>
      </w:pPr>
    </w:p>
    <w:p w14:paraId="3583601C">
      <w:pPr>
        <w:pStyle w:val="2"/>
        <w:spacing w:line="360" w:lineRule="auto"/>
        <w:ind w:firstLine="480" w:firstLineChars="200"/>
        <w:rPr>
          <w:rFonts w:hint="eastAsia" w:hAnsi="宋体" w:eastAsia="宋体" w:cs="Arial"/>
          <w:kern w:val="0"/>
          <w:sz w:val="24"/>
          <w:szCs w:val="24"/>
        </w:rPr>
      </w:pPr>
    </w:p>
    <w:p w14:paraId="0C0AD40A">
      <w:pPr>
        <w:pStyle w:val="2"/>
        <w:spacing w:line="360" w:lineRule="auto"/>
        <w:ind w:firstLine="480" w:firstLineChars="200"/>
        <w:rPr>
          <w:rFonts w:hint="eastAsia" w:hAnsi="宋体" w:eastAsia="宋体" w:cs="Arial"/>
          <w:kern w:val="0"/>
          <w:sz w:val="24"/>
          <w:szCs w:val="24"/>
        </w:rPr>
      </w:pPr>
    </w:p>
    <w:p w14:paraId="16752A26">
      <w:pPr>
        <w:pStyle w:val="2"/>
        <w:spacing w:line="360" w:lineRule="auto"/>
        <w:ind w:firstLine="480" w:firstLineChars="200"/>
        <w:rPr>
          <w:rFonts w:hint="eastAsia" w:hAnsi="宋体" w:eastAsia="宋体" w:cs="Arial"/>
          <w:kern w:val="0"/>
          <w:sz w:val="24"/>
          <w:szCs w:val="24"/>
        </w:rPr>
      </w:pPr>
    </w:p>
    <w:p w14:paraId="27DEB538">
      <w:pPr>
        <w:spacing w:line="360" w:lineRule="auto"/>
        <w:outlineLvl w:val="0"/>
        <w:rPr>
          <w:rFonts w:hint="eastAsia" w:ascii="宋体" w:hAnsi="宋体" w:eastAsia="宋体" w:cs="Times New Roman"/>
          <w:b/>
          <w:bCs/>
          <w:sz w:val="28"/>
        </w:rPr>
      </w:pPr>
      <w:bookmarkStart w:id="16" w:name="_Toc12479"/>
      <w:bookmarkStart w:id="17" w:name="_Toc5165"/>
    </w:p>
    <w:bookmarkEnd w:id="16"/>
    <w:bookmarkEnd w:id="17"/>
    <w:p w14:paraId="60D7EB71">
      <w:pPr>
        <w:spacing w:line="360" w:lineRule="auto"/>
        <w:rPr>
          <w:rFonts w:hint="eastAsia" w:eastAsia="黑体"/>
          <w:b/>
          <w:bCs/>
          <w:color w:val="000000"/>
          <w:sz w:val="28"/>
          <w:szCs w:val="28"/>
        </w:rPr>
      </w:pPr>
    </w:p>
    <w:p w14:paraId="25DAEEC7">
      <w:pPr>
        <w:spacing w:line="360" w:lineRule="auto"/>
        <w:rPr>
          <w:rFonts w:hint="eastAsia"/>
        </w:rPr>
      </w:pPr>
      <w:r>
        <w:rPr>
          <w:rFonts w:hint="eastAsia" w:eastAsia="黑体"/>
          <w:b/>
          <w:bCs/>
          <w:color w:val="000000"/>
          <w:sz w:val="28"/>
          <w:szCs w:val="28"/>
        </w:rPr>
        <w:t>附件2</w:t>
      </w:r>
    </w:p>
    <w:p w14:paraId="5B06FC11">
      <w:pPr>
        <w:spacing w:line="360" w:lineRule="auto"/>
        <w:jc w:val="center"/>
        <w:rPr>
          <w:rFonts w:hint="eastAsia" w:eastAsia="黑体"/>
          <w:b/>
          <w:bCs/>
          <w:sz w:val="28"/>
        </w:rPr>
      </w:pPr>
      <w:r>
        <w:rPr>
          <w:rFonts w:hint="eastAsia" w:eastAsia="黑体"/>
          <w:b/>
          <w:bCs/>
          <w:sz w:val="28"/>
        </w:rPr>
        <w:t>法人授权委托书</w:t>
      </w:r>
    </w:p>
    <w:p w14:paraId="360105B9">
      <w:pPr>
        <w:spacing w:line="360" w:lineRule="auto"/>
        <w:rPr>
          <w:rFonts w:hint="eastAsia" w:ascii="宋体" w:hAnsi="宋体" w:eastAsia="宋体" w:cs="宋体"/>
          <w:sz w:val="24"/>
          <w:szCs w:val="24"/>
          <w:u w:val="single"/>
        </w:rPr>
      </w:pPr>
      <w:r>
        <w:rPr>
          <w:rFonts w:hint="eastAsia" w:ascii="宋体" w:hAnsi="宋体" w:eastAsia="宋体" w:cs="宋体"/>
          <w:sz w:val="24"/>
          <w:szCs w:val="24"/>
        </w:rPr>
        <w:t>致</w:t>
      </w:r>
      <w:r>
        <w:rPr>
          <w:rFonts w:hint="eastAsia" w:ascii="宋体" w:hAnsi="宋体" w:eastAsia="宋体" w:cs="宋体"/>
          <w:sz w:val="24"/>
          <w:szCs w:val="24"/>
          <w:u w:val="single"/>
        </w:rPr>
        <w:t>（招标人名称）                            ：</w:t>
      </w:r>
    </w:p>
    <w:p w14:paraId="6045531C">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本授权委托书声明：我</w:t>
      </w:r>
      <w:r>
        <w:rPr>
          <w:rFonts w:hint="eastAsia" w:ascii="宋体" w:hAnsi="宋体" w:eastAsia="宋体" w:cs="宋体"/>
          <w:kern w:val="0"/>
          <w:sz w:val="24"/>
          <w:szCs w:val="24"/>
          <w:u w:val="single"/>
        </w:rPr>
        <w:t xml:space="preserve">（法人姓名）       </w:t>
      </w:r>
      <w:r>
        <w:rPr>
          <w:rFonts w:hint="eastAsia" w:ascii="宋体" w:hAnsi="宋体" w:eastAsia="宋体" w:cs="宋体"/>
          <w:kern w:val="0"/>
          <w:sz w:val="24"/>
          <w:szCs w:val="24"/>
        </w:rPr>
        <w:t>系</w:t>
      </w:r>
      <w:r>
        <w:rPr>
          <w:rFonts w:hint="eastAsia" w:ascii="宋体" w:hAnsi="宋体" w:eastAsia="宋体" w:cs="宋体"/>
          <w:sz w:val="24"/>
          <w:szCs w:val="24"/>
          <w:u w:val="single"/>
        </w:rPr>
        <w:t>（投标人名称）</w:t>
      </w:r>
      <w:r>
        <w:rPr>
          <w:rFonts w:hint="eastAsia" w:ascii="宋体" w:hAnsi="宋体" w:eastAsia="宋体" w:cs="宋体"/>
          <w:kern w:val="0"/>
          <w:sz w:val="24"/>
          <w:szCs w:val="24"/>
        </w:rPr>
        <w:t>的法定代表人，现授权委托</w:t>
      </w:r>
      <w:r>
        <w:rPr>
          <w:rFonts w:hint="eastAsia" w:ascii="宋体" w:hAnsi="宋体" w:eastAsia="宋体" w:cs="宋体"/>
          <w:sz w:val="24"/>
          <w:szCs w:val="24"/>
          <w:u w:val="single"/>
        </w:rPr>
        <w:t>（投标人名称）</w:t>
      </w:r>
      <w:r>
        <w:rPr>
          <w:rFonts w:hint="eastAsia" w:ascii="宋体" w:hAnsi="宋体" w:eastAsia="宋体" w:cs="宋体"/>
          <w:kern w:val="0"/>
          <w:sz w:val="24"/>
          <w:szCs w:val="24"/>
        </w:rPr>
        <w:t>的</w:t>
      </w:r>
      <w:r>
        <w:rPr>
          <w:rFonts w:hint="eastAsia" w:ascii="宋体" w:hAnsi="宋体" w:eastAsia="宋体" w:cs="宋体"/>
          <w:kern w:val="0"/>
          <w:sz w:val="24"/>
          <w:szCs w:val="24"/>
          <w:u w:val="single"/>
        </w:rPr>
        <w:t xml:space="preserve"> （授权委托代理人姓名）        </w:t>
      </w:r>
      <w:r>
        <w:rPr>
          <w:rFonts w:hint="eastAsia" w:ascii="宋体" w:hAnsi="宋体" w:eastAsia="宋体" w:cs="宋体"/>
          <w:kern w:val="0"/>
          <w:sz w:val="24"/>
          <w:szCs w:val="24"/>
        </w:rPr>
        <w:t>为我公司参加贵方组织的</w:t>
      </w:r>
      <w:r>
        <w:rPr>
          <w:rFonts w:hint="eastAsia" w:ascii="宋体" w:hAnsi="宋体" w:eastAsia="宋体" w:cs="宋体"/>
          <w:kern w:val="0"/>
          <w:sz w:val="24"/>
          <w:szCs w:val="24"/>
          <w:u w:val="single"/>
        </w:rPr>
        <w:t xml:space="preserve"> XX项目 </w:t>
      </w:r>
      <w:r>
        <w:rPr>
          <w:rFonts w:hint="eastAsia" w:ascii="宋体" w:hAnsi="宋体" w:eastAsia="宋体" w:cs="宋体"/>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E924F42">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委托期限：</w:t>
      </w:r>
      <w:r>
        <w:rPr>
          <w:rFonts w:hint="eastAsia" w:ascii="宋体" w:hAnsi="宋体" w:eastAsia="宋体" w:cs="宋体"/>
          <w:kern w:val="0"/>
          <w:sz w:val="24"/>
          <w:szCs w:val="24"/>
          <w:u w:val="single"/>
        </w:rPr>
        <w:t>20XX年X月X日至 20XX年X月X日</w:t>
      </w:r>
    </w:p>
    <w:p w14:paraId="2DF77B02">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代理人无转委托权，特此委托。</w:t>
      </w:r>
    </w:p>
    <w:p w14:paraId="0A36C203">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代理人姓名：性别：年龄：</w:t>
      </w:r>
    </w:p>
    <w:p w14:paraId="71BDAF19">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身份证号码：职务：</w:t>
      </w:r>
    </w:p>
    <w:p w14:paraId="14F35343">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投标人名称：（盖单位公章）</w:t>
      </w:r>
    </w:p>
    <w:p w14:paraId="55CDEA82">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法定代表人：（签字）</w:t>
      </w:r>
    </w:p>
    <w:p w14:paraId="57AA6DC5">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2869565</wp:posOffset>
                </wp:positionH>
                <wp:positionV relativeFrom="paragraph">
                  <wp:posOffset>260350</wp:posOffset>
                </wp:positionV>
                <wp:extent cx="2716530" cy="1581150"/>
                <wp:effectExtent l="4445" t="4445" r="9525"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3021554" cy="1581374"/>
                        </a:xfrm>
                        <a:prstGeom prst="rect">
                          <a:avLst/>
                        </a:prstGeom>
                        <a:solidFill>
                          <a:srgbClr val="FFFFFF"/>
                        </a:solidFill>
                        <a:ln w="9525">
                          <a:solidFill>
                            <a:srgbClr val="000000"/>
                          </a:solidFill>
                          <a:miter lim="800000"/>
                        </a:ln>
                        <a:effectLst/>
                      </wps:spPr>
                      <wps:txbx>
                        <w:txbxContent>
                          <w:p w14:paraId="373FC1DB">
                            <w:pPr>
                              <w:rPr>
                                <w:rFonts w:hint="eastAsia"/>
                              </w:rPr>
                            </w:pPr>
                          </w:p>
                          <w:p w14:paraId="23FCCAF2">
                            <w:pPr>
                              <w:rPr>
                                <w:rFonts w:hint="eastAsia"/>
                              </w:rPr>
                            </w:pPr>
                          </w:p>
                          <w:p w14:paraId="34027E55">
                            <w:pPr>
                              <w:rPr>
                                <w:rFonts w:hint="eastAsia" w:ascii="宋体" w:hAnsi="宋体" w:eastAsia="宋体" w:cs="宋体"/>
                              </w:rPr>
                            </w:pPr>
                          </w:p>
                          <w:p w14:paraId="5EB5433E">
                            <w:pPr>
                              <w:jc w:val="center"/>
                              <w:rPr>
                                <w:rFonts w:hint="eastAsia"/>
                              </w:rPr>
                            </w:pPr>
                            <w:r>
                              <w:rPr>
                                <w:rFonts w:hint="eastAsia" w:ascii="宋体" w:hAnsi="宋体" w:eastAsia="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95pt;margin-top:20.5pt;height:124.5pt;width:213.9pt;z-index:251660288;mso-width-relative:page;mso-height-relative:page;" fillcolor="#FFFFFF" filled="t" stroked="t" coordsize="21600,21600" o:gfxdata="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nR7RXZAAAACgEAAA8AAAAAAAAA&#10;AQAgAAAAIgAAAGRycy9kb3ducmV2LnhtbFBLAQIUABQAAAAIAIdO4kCoaGSbSQIAAJgEAAAOAAAA&#10;AAAAAAEAIAAAACgBAABkcnMvZTJvRG9jLnhtbFBLBQYAAAAABgAGAFkBAADjBQAAAAA=&#10;">
                <v:fill on="t" focussize="0,0"/>
                <v:stroke color="#000000" miterlimit="8" joinstyle="miter"/>
                <v:imagedata o:title=""/>
                <o:lock v:ext="edit" aspectratio="f"/>
                <v:textbox>
                  <w:txbxContent>
                    <w:p w14:paraId="373FC1DB">
                      <w:pPr>
                        <w:rPr>
                          <w:rFonts w:hint="eastAsia"/>
                        </w:rPr>
                      </w:pPr>
                    </w:p>
                    <w:p w14:paraId="23FCCAF2">
                      <w:pPr>
                        <w:rPr>
                          <w:rFonts w:hint="eastAsia"/>
                        </w:rPr>
                      </w:pPr>
                    </w:p>
                    <w:p w14:paraId="34027E55">
                      <w:pPr>
                        <w:rPr>
                          <w:rFonts w:hint="eastAsia" w:ascii="宋体" w:hAnsi="宋体" w:eastAsia="宋体" w:cs="宋体"/>
                        </w:rPr>
                      </w:pPr>
                    </w:p>
                    <w:p w14:paraId="5EB5433E">
                      <w:pPr>
                        <w:jc w:val="center"/>
                        <w:rPr>
                          <w:rFonts w:hint="eastAsia"/>
                        </w:rPr>
                      </w:pPr>
                      <w:r>
                        <w:rPr>
                          <w:rFonts w:hint="eastAsia" w:ascii="宋体" w:hAnsi="宋体" w:eastAsia="宋体" w:cs="宋体"/>
                        </w:rPr>
                        <w:t>身份证正面复印件</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259080</wp:posOffset>
                </wp:positionV>
                <wp:extent cx="2880995" cy="1581150"/>
                <wp:effectExtent l="4445" t="5080" r="10160" b="1397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14:paraId="67718E84">
                            <w:pPr>
                              <w:ind w:firstLine="630" w:firstLineChars="300"/>
                              <w:rPr>
                                <w:rFonts w:hint="eastAsia"/>
                              </w:rPr>
                            </w:pPr>
                          </w:p>
                          <w:p w14:paraId="0A754655">
                            <w:pPr>
                              <w:ind w:firstLine="630" w:firstLineChars="300"/>
                              <w:rPr>
                                <w:rFonts w:hint="eastAsia"/>
                              </w:rPr>
                            </w:pPr>
                          </w:p>
                          <w:p w14:paraId="5017DF54">
                            <w:pPr>
                              <w:rPr>
                                <w:rFonts w:hint="eastAsia" w:ascii="宋体" w:hAnsi="宋体" w:eastAsia="宋体" w:cs="宋体"/>
                              </w:rPr>
                            </w:pPr>
                          </w:p>
                          <w:p w14:paraId="3EDF790D">
                            <w:pPr>
                              <w:jc w:val="center"/>
                              <w:rPr>
                                <w:rFonts w:hint="eastAsia"/>
                              </w:rPr>
                            </w:pPr>
                            <w:r>
                              <w:rPr>
                                <w:rFonts w:hint="eastAsia" w:ascii="宋体" w:hAnsi="宋体" w:eastAsia="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25pt;margin-top:20.4pt;height:124.5pt;width:226.85pt;z-index:251659264;mso-width-relative:page;mso-height-relative:page;" fillcolor="#FFFFFF" filled="t" stroked="t" coordsize="21600,21600" o:gfxdata="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wccD7ZAAAACgEAAA8AAAAAAAAA&#10;AQAgAAAAIgAAAGRycy9kb3ducmV2LnhtbFBLAQIUABQAAAAIAIdO4kDa3eWKSQIAAJgEAAAOAAAA&#10;AAAAAAEAIAAAACgBAABkcnMvZTJvRG9jLnhtbFBLBQYAAAAABgAGAFkBAADjBQAAAAA=&#10;">
                <v:fill on="t" focussize="0,0"/>
                <v:stroke color="#000000" miterlimit="8" joinstyle="miter"/>
                <v:imagedata o:title=""/>
                <o:lock v:ext="edit" aspectratio="f"/>
                <v:textbox>
                  <w:txbxContent>
                    <w:p w14:paraId="67718E84">
                      <w:pPr>
                        <w:ind w:firstLine="630" w:firstLineChars="300"/>
                        <w:rPr>
                          <w:rFonts w:hint="eastAsia"/>
                        </w:rPr>
                      </w:pPr>
                    </w:p>
                    <w:p w14:paraId="0A754655">
                      <w:pPr>
                        <w:ind w:firstLine="630" w:firstLineChars="300"/>
                        <w:rPr>
                          <w:rFonts w:hint="eastAsia"/>
                        </w:rPr>
                      </w:pPr>
                    </w:p>
                    <w:p w14:paraId="5017DF54">
                      <w:pPr>
                        <w:rPr>
                          <w:rFonts w:hint="eastAsia" w:ascii="宋体" w:hAnsi="宋体" w:eastAsia="宋体" w:cs="宋体"/>
                        </w:rPr>
                      </w:pPr>
                    </w:p>
                    <w:p w14:paraId="3EDF790D">
                      <w:pPr>
                        <w:jc w:val="center"/>
                        <w:rPr>
                          <w:rFonts w:hint="eastAsia"/>
                        </w:rPr>
                      </w:pPr>
                      <w:r>
                        <w:rPr>
                          <w:rFonts w:hint="eastAsia" w:ascii="宋体" w:hAnsi="宋体" w:eastAsia="宋体" w:cs="宋体"/>
                        </w:rPr>
                        <w:t>身份证正面复印件</w:t>
                      </w:r>
                    </w:p>
                  </w:txbxContent>
                </v:textbox>
              </v:shape>
            </w:pict>
          </mc:Fallback>
        </mc:AlternateContent>
      </w:r>
      <w:r>
        <w:rPr>
          <w:rFonts w:hint="eastAsia" w:ascii="宋体" w:hAnsi="宋体" w:eastAsia="宋体" w:cs="宋体"/>
          <w:sz w:val="24"/>
          <w:szCs w:val="24"/>
        </w:rPr>
        <w:t xml:space="preserve"> 授权人身份证正反面复印件：</w:t>
      </w:r>
    </w:p>
    <w:p w14:paraId="4041F1AA">
      <w:pPr>
        <w:spacing w:line="360" w:lineRule="auto"/>
        <w:ind w:firstLine="600"/>
        <w:rPr>
          <w:rFonts w:hint="eastAsia" w:ascii="宋体" w:hAnsi="宋体" w:eastAsia="宋体" w:cs="宋体"/>
          <w:sz w:val="24"/>
          <w:szCs w:val="24"/>
        </w:rPr>
      </w:pPr>
    </w:p>
    <w:p w14:paraId="3CE0CB18">
      <w:pPr>
        <w:widowControl/>
        <w:spacing w:line="360" w:lineRule="auto"/>
        <w:jc w:val="left"/>
        <w:rPr>
          <w:rFonts w:hint="eastAsia" w:ascii="宋体" w:hAnsi="宋体" w:eastAsia="宋体" w:cs="宋体"/>
          <w:color w:val="000000"/>
          <w:kern w:val="0"/>
          <w:sz w:val="24"/>
          <w:szCs w:val="24"/>
        </w:rPr>
      </w:pPr>
    </w:p>
    <w:p w14:paraId="16DC2460">
      <w:pPr>
        <w:spacing w:line="360" w:lineRule="auto"/>
        <w:rPr>
          <w:rFonts w:hint="eastAsia" w:ascii="宋体" w:hAnsi="宋体" w:eastAsia="宋体" w:cs="宋体"/>
          <w:sz w:val="24"/>
          <w:szCs w:val="24"/>
        </w:rPr>
      </w:pPr>
    </w:p>
    <w:p w14:paraId="166C2363">
      <w:pPr>
        <w:spacing w:line="360" w:lineRule="auto"/>
        <w:ind w:left="472" w:right="69" w:rightChars="33" w:hanging="472" w:hangingChars="196"/>
        <w:rPr>
          <w:rFonts w:hint="eastAsia" w:ascii="宋体" w:hAnsi="宋体" w:eastAsia="宋体" w:cs="宋体"/>
          <w:b/>
          <w:sz w:val="24"/>
          <w:szCs w:val="24"/>
        </w:rPr>
      </w:pPr>
    </w:p>
    <w:p w14:paraId="4D963C65">
      <w:pPr>
        <w:pStyle w:val="20"/>
        <w:spacing w:line="360" w:lineRule="auto"/>
        <w:rPr>
          <w:rFonts w:hint="eastAsia" w:ascii="宋体" w:hAnsi="宋体" w:eastAsia="宋体" w:cs="宋体"/>
          <w:b/>
          <w:szCs w:val="24"/>
        </w:rPr>
      </w:pPr>
    </w:p>
    <w:p w14:paraId="1797C7B6">
      <w:pPr>
        <w:spacing w:line="360" w:lineRule="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-175260</wp:posOffset>
                </wp:positionH>
                <wp:positionV relativeFrom="paragraph">
                  <wp:posOffset>245110</wp:posOffset>
                </wp:positionV>
                <wp:extent cx="2795905" cy="1624330"/>
                <wp:effectExtent l="4445" t="4445" r="6350" b="952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053827" cy="1624404"/>
                        </a:xfrm>
                        <a:prstGeom prst="rect">
                          <a:avLst/>
                        </a:prstGeom>
                        <a:solidFill>
                          <a:srgbClr val="FFFFFF"/>
                        </a:solidFill>
                        <a:ln w="9525">
                          <a:solidFill>
                            <a:srgbClr val="000000"/>
                          </a:solidFill>
                          <a:miter lim="800000"/>
                        </a:ln>
                        <a:effectLst/>
                      </wps:spPr>
                      <wps:txbx>
                        <w:txbxContent>
                          <w:p w14:paraId="403CBE04">
                            <w:pPr>
                              <w:ind w:firstLine="630" w:firstLineChars="300"/>
                              <w:rPr>
                                <w:rFonts w:hint="eastAsia"/>
                              </w:rPr>
                            </w:pPr>
                          </w:p>
                          <w:p w14:paraId="755263C9">
                            <w:pPr>
                              <w:ind w:firstLine="630" w:firstLineChars="300"/>
                              <w:rPr>
                                <w:rFonts w:hint="eastAsia"/>
                              </w:rPr>
                            </w:pPr>
                          </w:p>
                          <w:p w14:paraId="74CB0908">
                            <w:pPr>
                              <w:ind w:firstLine="630" w:firstLineChars="300"/>
                              <w:rPr>
                                <w:rFonts w:hint="eastAsia"/>
                              </w:rPr>
                            </w:pPr>
                          </w:p>
                          <w:p w14:paraId="2C267137">
                            <w:pPr>
                              <w:jc w:val="center"/>
                              <w:rPr>
                                <w:rFonts w:hint="eastAsia"/>
                              </w:rPr>
                            </w:pPr>
                            <w:r>
                              <w:rPr>
                                <w:rFonts w:hint="eastAsia" w:ascii="宋体" w:hAnsi="宋体" w:eastAsia="宋体" w:cs="宋体"/>
                              </w:rPr>
                              <w:t>身份证正面复印件</w:t>
                            </w:r>
                          </w:p>
                          <w:p w14:paraId="59D227D1">
                            <w:pPr>
                              <w:ind w:firstLine="840" w:firstLineChars="400"/>
                              <w:rPr>
                                <w:rFonts w:hint="eastAsia"/>
                              </w:rPr>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8pt;margin-top:19.3pt;height:127.9pt;width:220.15pt;z-index:251661312;mso-width-relative:page;mso-height-relative:page;" fillcolor="#FFFFFF" filled="t" stroked="t" coordsize="21600,21600" o:gfxdata="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ds0eNoAAAAKAQAADwAAAAAA&#10;AAABACAAAAAiAAAAZHJzL2Rvd25yZXYueG1sUEsBAhQAFAAAAAgAh07iQJXrRGJKAgAAmAQAAA4A&#10;AAAAAAAAAQAgAAAAKQEAAGRycy9lMm9Eb2MueG1sUEsFBgAAAAAGAAYAWQEAAOUFAAAAAA==&#10;">
                <v:fill on="t" focussize="0,0"/>
                <v:stroke color="#000000" miterlimit="8" joinstyle="miter"/>
                <v:imagedata o:title=""/>
                <o:lock v:ext="edit" aspectratio="f"/>
                <v:textbox>
                  <w:txbxContent>
                    <w:p w14:paraId="403CBE04">
                      <w:pPr>
                        <w:ind w:firstLine="630" w:firstLineChars="300"/>
                        <w:rPr>
                          <w:rFonts w:hint="eastAsia"/>
                        </w:rPr>
                      </w:pPr>
                    </w:p>
                    <w:p w14:paraId="755263C9">
                      <w:pPr>
                        <w:ind w:firstLine="630" w:firstLineChars="300"/>
                        <w:rPr>
                          <w:rFonts w:hint="eastAsia"/>
                        </w:rPr>
                      </w:pPr>
                    </w:p>
                    <w:p w14:paraId="74CB0908">
                      <w:pPr>
                        <w:ind w:firstLine="630" w:firstLineChars="300"/>
                        <w:rPr>
                          <w:rFonts w:hint="eastAsia"/>
                        </w:rPr>
                      </w:pPr>
                    </w:p>
                    <w:p w14:paraId="2C267137">
                      <w:pPr>
                        <w:jc w:val="center"/>
                        <w:rPr>
                          <w:rFonts w:hint="eastAsia"/>
                        </w:rPr>
                      </w:pPr>
                      <w:r>
                        <w:rPr>
                          <w:rFonts w:hint="eastAsia" w:ascii="宋体" w:hAnsi="宋体" w:eastAsia="宋体" w:cs="宋体"/>
                        </w:rPr>
                        <w:t>身份证正面复印件</w:t>
                      </w:r>
                    </w:p>
                    <w:p w14:paraId="59D227D1">
                      <w:pPr>
                        <w:ind w:firstLine="840" w:firstLineChars="400"/>
                        <w:rPr>
                          <w:rFonts w:hint="eastAsia"/>
                        </w:rPr>
                      </w:pPr>
                      <w:r>
                        <w:rPr>
                          <w:rFonts w:hint="eastAsia"/>
                        </w:rPr>
                        <w:t xml:space="preserve">                                         </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2856230</wp:posOffset>
                </wp:positionH>
                <wp:positionV relativeFrom="paragraph">
                  <wp:posOffset>264160</wp:posOffset>
                </wp:positionV>
                <wp:extent cx="2713355" cy="1581150"/>
                <wp:effectExtent l="4445" t="4445" r="12700" b="1460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14:paraId="4EB10B62">
                            <w:pPr>
                              <w:ind w:firstLine="630" w:firstLineChars="300"/>
                              <w:rPr>
                                <w:rFonts w:hint="eastAsia"/>
                              </w:rPr>
                            </w:pPr>
                          </w:p>
                          <w:p w14:paraId="790E8BE2">
                            <w:pPr>
                              <w:ind w:firstLine="630" w:firstLineChars="300"/>
                              <w:rPr>
                                <w:rFonts w:hint="eastAsia"/>
                              </w:rPr>
                            </w:pPr>
                          </w:p>
                          <w:p w14:paraId="3E1962C6">
                            <w:pPr>
                              <w:ind w:firstLine="630" w:firstLineChars="300"/>
                              <w:rPr>
                                <w:rFonts w:hint="eastAsia"/>
                              </w:rPr>
                            </w:pPr>
                          </w:p>
                          <w:p w14:paraId="6EEF2190">
                            <w:pPr>
                              <w:jc w:val="center"/>
                              <w:rPr>
                                <w:rFonts w:hint="eastAsia"/>
                              </w:rPr>
                            </w:pPr>
                            <w:r>
                              <w:rPr>
                                <w:rFonts w:hint="eastAsia" w:ascii="宋体" w:hAnsi="宋体" w:eastAsia="宋体" w:cs="宋体"/>
                              </w:rPr>
                              <w:t>身份证正面复印件</w:t>
                            </w:r>
                          </w:p>
                          <w:p w14:paraId="66E79722">
                            <w:pPr>
                              <w:ind w:firstLine="840" w:firstLineChars="400"/>
                              <w:rPr>
                                <w:rFonts w:hint="eastAsia"/>
                              </w:rPr>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9pt;margin-top:20.8pt;height:124.5pt;width:213.65pt;z-index:251662336;mso-width-relative:page;mso-height-relative:page;" fillcolor="#FFFFFF" filled="t" stroked="t" coordsize="21600,21600" o:gfxdata="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xMs4TZAAAACgEAAA8AAAAAAAAA&#10;AQAgAAAAIgAAAGRycy9kb3ducmV2LnhtbFBLAQIUABQAAAAIAIdO4kALoPuJSQIAAJgEAAAOAAAA&#10;AAAAAAEAIAAAACgBAABkcnMvZTJvRG9jLnhtbFBLBQYAAAAABgAGAFkBAADjBQAAAAA=&#10;">
                <v:fill on="t" focussize="0,0"/>
                <v:stroke color="#000000" miterlimit="8" joinstyle="miter"/>
                <v:imagedata o:title=""/>
                <o:lock v:ext="edit" aspectratio="f"/>
                <v:textbox>
                  <w:txbxContent>
                    <w:p w14:paraId="4EB10B62">
                      <w:pPr>
                        <w:ind w:firstLine="630" w:firstLineChars="300"/>
                        <w:rPr>
                          <w:rFonts w:hint="eastAsia"/>
                        </w:rPr>
                      </w:pPr>
                    </w:p>
                    <w:p w14:paraId="790E8BE2">
                      <w:pPr>
                        <w:ind w:firstLine="630" w:firstLineChars="300"/>
                        <w:rPr>
                          <w:rFonts w:hint="eastAsia"/>
                        </w:rPr>
                      </w:pPr>
                    </w:p>
                    <w:p w14:paraId="3E1962C6">
                      <w:pPr>
                        <w:ind w:firstLine="630" w:firstLineChars="300"/>
                        <w:rPr>
                          <w:rFonts w:hint="eastAsia"/>
                        </w:rPr>
                      </w:pPr>
                    </w:p>
                    <w:p w14:paraId="6EEF2190">
                      <w:pPr>
                        <w:jc w:val="center"/>
                        <w:rPr>
                          <w:rFonts w:hint="eastAsia"/>
                        </w:rPr>
                      </w:pPr>
                      <w:r>
                        <w:rPr>
                          <w:rFonts w:hint="eastAsia" w:ascii="宋体" w:hAnsi="宋体" w:eastAsia="宋体" w:cs="宋体"/>
                        </w:rPr>
                        <w:t>身份证正面复印件</w:t>
                      </w:r>
                    </w:p>
                    <w:p w14:paraId="66E79722">
                      <w:pPr>
                        <w:ind w:firstLine="840" w:firstLineChars="400"/>
                        <w:rPr>
                          <w:rFonts w:hint="eastAsia"/>
                        </w:rPr>
                      </w:pPr>
                      <w:r>
                        <w:rPr>
                          <w:rFonts w:hint="eastAsia"/>
                        </w:rPr>
                        <w:t xml:space="preserve">                                         </w:t>
                      </w:r>
                    </w:p>
                  </w:txbxContent>
                </v:textbox>
              </v:shape>
            </w:pict>
          </mc:Fallback>
        </mc:AlternateContent>
      </w:r>
      <w:r>
        <w:rPr>
          <w:rFonts w:hint="eastAsia" w:ascii="宋体" w:hAnsi="宋体" w:eastAsia="宋体" w:cs="宋体"/>
          <w:sz w:val="24"/>
          <w:szCs w:val="24"/>
        </w:rPr>
        <w:t>被授权人身份证正反面复印件：</w:t>
      </w:r>
    </w:p>
    <w:p w14:paraId="34D53C80">
      <w:pPr>
        <w:pStyle w:val="57"/>
        <w:spacing w:line="360" w:lineRule="auto"/>
        <w:rPr>
          <w:rFonts w:hint="eastAsia" w:ascii="宋体" w:hAnsi="宋体" w:eastAsia="宋体" w:cs="宋体"/>
          <w:b/>
        </w:rPr>
      </w:pPr>
    </w:p>
    <w:p w14:paraId="737EDADB">
      <w:pPr>
        <w:pStyle w:val="57"/>
        <w:spacing w:line="360" w:lineRule="auto"/>
        <w:rPr>
          <w:rFonts w:hint="eastAsia" w:ascii="宋体" w:hAnsi="宋体" w:eastAsia="宋体" w:cs="宋体"/>
          <w:b/>
        </w:rPr>
      </w:pPr>
    </w:p>
    <w:p w14:paraId="649EF406">
      <w:pPr>
        <w:pStyle w:val="57"/>
        <w:spacing w:line="360" w:lineRule="auto"/>
        <w:rPr>
          <w:rFonts w:hint="eastAsia" w:ascii="宋体" w:hAnsi="宋体" w:eastAsia="宋体" w:cs="宋体"/>
          <w:b/>
        </w:rPr>
      </w:pPr>
    </w:p>
    <w:p w14:paraId="41047CBF">
      <w:pPr>
        <w:pStyle w:val="57"/>
        <w:spacing w:line="360" w:lineRule="auto"/>
        <w:rPr>
          <w:rFonts w:hint="eastAsia" w:ascii="宋体" w:hAnsi="宋体" w:eastAsia="宋体" w:cs="宋体"/>
          <w:b/>
        </w:rPr>
      </w:pPr>
    </w:p>
    <w:p w14:paraId="64327ACF">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附件3                                             </w:t>
      </w:r>
    </w:p>
    <w:p w14:paraId="7F9E45B7">
      <w:pPr>
        <w:spacing w:line="360" w:lineRule="auto"/>
        <w:jc w:val="right"/>
        <w:rPr>
          <w:rFonts w:ascii="Times New Roman" w:hAnsi="Times New Roman" w:eastAsia="仿宋_GB2312"/>
          <w:sz w:val="28"/>
          <w:szCs w:val="28"/>
        </w:rPr>
      </w:pPr>
      <w:r>
        <w:rPr>
          <w:rFonts w:ascii="Times New Roman" w:hAnsi="Times New Roman" w:eastAsia="仿宋_GB2312"/>
          <w:sz w:val="28"/>
          <w:szCs w:val="28"/>
        </w:rPr>
        <w:t>日期：</w:t>
      </w:r>
      <w:r>
        <w:rPr>
          <w:rFonts w:hint="eastAsia" w:ascii="Times New Roman" w:hAnsi="Times New Roman" w:eastAsia="仿宋_GB2312"/>
          <w:sz w:val="28"/>
          <w:szCs w:val="28"/>
        </w:rPr>
        <w:t>2025</w:t>
      </w:r>
      <w:r>
        <w:rPr>
          <w:rFonts w:ascii="Times New Roman" w:hAnsi="Times New Roman" w:eastAsia="仿宋_GB2312"/>
          <w:sz w:val="28"/>
          <w:szCs w:val="28"/>
        </w:rPr>
        <w:t xml:space="preserve"> 年  月  日</w:t>
      </w:r>
    </w:p>
    <w:p w14:paraId="75E57A9C">
      <w:pPr>
        <w:spacing w:line="360" w:lineRule="auto"/>
        <w:rPr>
          <w:rFonts w:hint="eastAsia" w:ascii="宋体" w:hAnsi="宋体" w:eastAsia="宋体" w:cs="Times New Roman"/>
          <w:b/>
          <w:bCs/>
          <w:sz w:val="28"/>
          <w:szCs w:val="24"/>
        </w:rPr>
      </w:pPr>
      <w:r>
        <w:rPr>
          <w:rFonts w:hint="eastAsia" w:ascii="宋体" w:hAnsi="宋体" w:eastAsia="宋体" w:cs="Times New Roman"/>
          <w:b/>
          <w:bCs/>
          <w:sz w:val="28"/>
          <w:szCs w:val="24"/>
        </w:rPr>
        <w:t>附件3</w:t>
      </w:r>
    </w:p>
    <w:p w14:paraId="7F9D99B2">
      <w:pPr>
        <w:spacing w:line="360" w:lineRule="auto"/>
        <w:rPr>
          <w:rFonts w:hint="eastAsia" w:ascii="宋体" w:hAnsi="宋体" w:eastAsia="宋体" w:cs="Times New Roman"/>
          <w:b/>
          <w:bCs/>
          <w:color w:val="auto"/>
          <w:sz w:val="28"/>
          <w:szCs w:val="24"/>
        </w:rPr>
      </w:pPr>
      <w:r>
        <w:rPr>
          <w:rFonts w:hint="eastAsia" w:ascii="宋体" w:hAnsi="宋体" w:eastAsia="宋体" w:cs="Times New Roman"/>
          <w:b/>
          <w:bCs/>
          <w:color w:val="auto"/>
          <w:sz w:val="28"/>
          <w:szCs w:val="24"/>
        </w:rPr>
        <w:t>《开标一览表》单独封存，以备唱标使用</w:t>
      </w:r>
    </w:p>
    <w:p w14:paraId="5C1E3893">
      <w:pPr>
        <w:keepNext/>
        <w:keepLines/>
        <w:jc w:val="center"/>
        <w:outlineLvl w:val="1"/>
        <w:rPr>
          <w:rFonts w:hint="eastAsia" w:ascii="黑体" w:hAnsi="黑体" w:eastAsia="黑体" w:cs="黑体"/>
          <w:b/>
          <w:bCs/>
          <w:sz w:val="28"/>
          <w:szCs w:val="32"/>
        </w:rPr>
      </w:pPr>
      <w:r>
        <w:rPr>
          <w:rFonts w:hint="eastAsia" w:ascii="黑体" w:hAnsi="黑体" w:eastAsia="黑体" w:cs="黑体"/>
          <w:b/>
          <w:bCs/>
          <w:sz w:val="28"/>
          <w:szCs w:val="32"/>
        </w:rPr>
        <w:t>开标一览表</w:t>
      </w:r>
    </w:p>
    <w:p w14:paraId="0E6D436F">
      <w:pPr>
        <w:pStyle w:val="4"/>
        <w:spacing w:before="0" w:after="0" w:line="360" w:lineRule="auto"/>
        <w:rPr>
          <w:rFonts w:hint="eastAsia" w:ascii="宋体" w:hAnsi="宋体"/>
          <w:b w:val="0"/>
          <w:bCs w:val="0"/>
          <w:sz w:val="24"/>
          <w:szCs w:val="24"/>
        </w:rPr>
      </w:pPr>
      <w:r>
        <w:rPr>
          <w:rFonts w:hint="eastAsia" w:ascii="宋体" w:hAnsi="宋体"/>
          <w:b w:val="0"/>
          <w:bCs w:val="0"/>
          <w:sz w:val="24"/>
          <w:szCs w:val="24"/>
        </w:rPr>
        <w:t>投标总报价：（含税），税率。</w:t>
      </w:r>
    </w:p>
    <w:p w14:paraId="10C0BF9C">
      <w:pPr>
        <w:spacing w:line="360" w:lineRule="auto"/>
        <w:rPr>
          <w:rFonts w:hint="eastAsia"/>
        </w:rPr>
      </w:pPr>
      <w:r>
        <w:rPr>
          <w:rFonts w:hint="eastAsia"/>
          <w:sz w:val="24"/>
          <w:szCs w:val="24"/>
        </w:rPr>
        <w:t>对应招标内容分项报价：</w:t>
      </w:r>
    </w:p>
    <w:tbl>
      <w:tblPr>
        <w:tblStyle w:val="49"/>
        <w:tblW w:w="10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4377"/>
        <w:gridCol w:w="1951"/>
        <w:gridCol w:w="893"/>
        <w:gridCol w:w="1669"/>
      </w:tblGrid>
      <w:tr w14:paraId="58F7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4D8385AF">
            <w:pPr>
              <w:spacing w:line="360" w:lineRule="auto"/>
              <w:jc w:val="center"/>
              <w:rPr>
                <w:rFonts w:hint="eastAsia" w:eastAsia="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w:t>
            </w:r>
          </w:p>
        </w:tc>
        <w:tc>
          <w:tcPr>
            <w:tcW w:w="4377" w:type="dxa"/>
            <w:vAlign w:val="center"/>
          </w:tcPr>
          <w:p w14:paraId="49AC6563">
            <w:pPr>
              <w:spacing w:line="360" w:lineRule="auto"/>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内容</w:t>
            </w:r>
          </w:p>
        </w:tc>
        <w:tc>
          <w:tcPr>
            <w:tcW w:w="1951" w:type="dxa"/>
            <w:vAlign w:val="center"/>
          </w:tcPr>
          <w:p w14:paraId="75BA667F">
            <w:pPr>
              <w:spacing w:line="360" w:lineRule="auto"/>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金额</w:t>
            </w:r>
          </w:p>
          <w:p w14:paraId="0AFB06AF">
            <w:pPr>
              <w:spacing w:line="360" w:lineRule="auto"/>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（不含税，元）</w:t>
            </w:r>
          </w:p>
        </w:tc>
        <w:tc>
          <w:tcPr>
            <w:tcW w:w="893" w:type="dxa"/>
            <w:vAlign w:val="center"/>
          </w:tcPr>
          <w:p w14:paraId="5B3C1474">
            <w:pPr>
              <w:spacing w:line="360" w:lineRule="auto"/>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税率</w:t>
            </w:r>
          </w:p>
        </w:tc>
        <w:tc>
          <w:tcPr>
            <w:tcW w:w="1669" w:type="dxa"/>
            <w:vAlign w:val="center"/>
          </w:tcPr>
          <w:p w14:paraId="2AE99EC7">
            <w:pPr>
              <w:spacing w:line="360" w:lineRule="auto"/>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合计金额</w:t>
            </w:r>
          </w:p>
          <w:p w14:paraId="5F7CFCB3">
            <w:pPr>
              <w:spacing w:line="360" w:lineRule="auto"/>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（含税，元）</w:t>
            </w:r>
          </w:p>
        </w:tc>
      </w:tr>
      <w:tr w14:paraId="6F47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241E96D7">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前期勘测</w:t>
            </w:r>
          </w:p>
        </w:tc>
        <w:tc>
          <w:tcPr>
            <w:tcW w:w="4377" w:type="dxa"/>
            <w:vAlign w:val="center"/>
          </w:tcPr>
          <w:p w14:paraId="448D8C46">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全部工作场所识别检查，包括厂房、设备、工艺、库房、外协、人员等内容。</w:t>
            </w:r>
          </w:p>
        </w:tc>
        <w:tc>
          <w:tcPr>
            <w:tcW w:w="1951" w:type="dxa"/>
            <w:vAlign w:val="center"/>
          </w:tcPr>
          <w:p w14:paraId="054B2EED">
            <w:pPr>
              <w:spacing w:line="360" w:lineRule="auto"/>
              <w:jc w:val="center"/>
              <w:rPr>
                <w:rFonts w:hint="eastAsia"/>
                <w:color w:val="000000" w:themeColor="text1"/>
                <w:sz w:val="24"/>
                <w:szCs w:val="24"/>
                <w14:textFill>
                  <w14:solidFill>
                    <w14:schemeClr w14:val="tx1"/>
                  </w14:solidFill>
                </w14:textFill>
              </w:rPr>
            </w:pPr>
          </w:p>
        </w:tc>
        <w:tc>
          <w:tcPr>
            <w:tcW w:w="893" w:type="dxa"/>
            <w:vAlign w:val="center"/>
          </w:tcPr>
          <w:p w14:paraId="3053F73E">
            <w:pPr>
              <w:spacing w:line="360" w:lineRule="auto"/>
              <w:jc w:val="center"/>
              <w:rPr>
                <w:rFonts w:hint="eastAsia"/>
                <w:color w:val="000000" w:themeColor="text1"/>
                <w:sz w:val="24"/>
                <w:szCs w:val="24"/>
                <w14:textFill>
                  <w14:solidFill>
                    <w14:schemeClr w14:val="tx1"/>
                  </w14:solidFill>
                </w14:textFill>
              </w:rPr>
            </w:pPr>
          </w:p>
        </w:tc>
        <w:tc>
          <w:tcPr>
            <w:tcW w:w="1669" w:type="dxa"/>
            <w:vAlign w:val="center"/>
          </w:tcPr>
          <w:p w14:paraId="2040C165">
            <w:pPr>
              <w:spacing w:line="360" w:lineRule="auto"/>
              <w:jc w:val="center"/>
              <w:rPr>
                <w:rFonts w:hint="eastAsia"/>
                <w:color w:val="000000" w:themeColor="text1"/>
                <w:sz w:val="24"/>
                <w:szCs w:val="24"/>
                <w14:textFill>
                  <w14:solidFill>
                    <w14:schemeClr w14:val="tx1"/>
                  </w14:solidFill>
                </w14:textFill>
              </w:rPr>
            </w:pPr>
          </w:p>
        </w:tc>
      </w:tr>
      <w:tr w14:paraId="55D2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370921A1">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危险有害因素分析</w:t>
            </w:r>
          </w:p>
        </w:tc>
        <w:tc>
          <w:tcPr>
            <w:tcW w:w="4377" w:type="dxa"/>
            <w:vAlign w:val="center"/>
          </w:tcPr>
          <w:p w14:paraId="745BEF62">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根据前期勘测结果，按照国家规范，针对生产环境进行危险因素分析。</w:t>
            </w:r>
          </w:p>
        </w:tc>
        <w:tc>
          <w:tcPr>
            <w:tcW w:w="1951" w:type="dxa"/>
            <w:vAlign w:val="center"/>
          </w:tcPr>
          <w:p w14:paraId="05FB70E6">
            <w:pPr>
              <w:spacing w:line="360" w:lineRule="auto"/>
              <w:jc w:val="center"/>
              <w:rPr>
                <w:rFonts w:hint="eastAsia"/>
                <w:color w:val="000000" w:themeColor="text1"/>
                <w:sz w:val="24"/>
                <w:szCs w:val="24"/>
                <w14:textFill>
                  <w14:solidFill>
                    <w14:schemeClr w14:val="tx1"/>
                  </w14:solidFill>
                </w14:textFill>
              </w:rPr>
            </w:pPr>
          </w:p>
        </w:tc>
        <w:tc>
          <w:tcPr>
            <w:tcW w:w="893" w:type="dxa"/>
            <w:vAlign w:val="center"/>
          </w:tcPr>
          <w:p w14:paraId="1A26E96B">
            <w:pPr>
              <w:spacing w:line="360" w:lineRule="auto"/>
              <w:jc w:val="center"/>
              <w:rPr>
                <w:rFonts w:hint="eastAsia"/>
                <w:color w:val="000000" w:themeColor="text1"/>
                <w:sz w:val="24"/>
                <w:szCs w:val="24"/>
                <w14:textFill>
                  <w14:solidFill>
                    <w14:schemeClr w14:val="tx1"/>
                  </w14:solidFill>
                </w14:textFill>
              </w:rPr>
            </w:pPr>
          </w:p>
        </w:tc>
        <w:tc>
          <w:tcPr>
            <w:tcW w:w="1669" w:type="dxa"/>
            <w:vAlign w:val="center"/>
          </w:tcPr>
          <w:p w14:paraId="61D57ABF">
            <w:pPr>
              <w:spacing w:line="360" w:lineRule="auto"/>
              <w:jc w:val="center"/>
              <w:rPr>
                <w:rFonts w:hint="eastAsia"/>
                <w:color w:val="000000" w:themeColor="text1"/>
                <w:sz w:val="24"/>
                <w:szCs w:val="24"/>
                <w14:textFill>
                  <w14:solidFill>
                    <w14:schemeClr w14:val="tx1"/>
                  </w14:solidFill>
                </w14:textFill>
              </w:rPr>
            </w:pPr>
          </w:p>
        </w:tc>
      </w:tr>
      <w:tr w14:paraId="0CBD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14E1E9B1">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事故风险评估</w:t>
            </w:r>
          </w:p>
        </w:tc>
        <w:tc>
          <w:tcPr>
            <w:tcW w:w="4377" w:type="dxa"/>
            <w:vAlign w:val="center"/>
          </w:tcPr>
          <w:p w14:paraId="39CEDF14">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针对不同事故种类特点，分析事故可能产生的直接后果及次生后果，评估各种后果的危害程度和影响范围，提出防范和控制措施。</w:t>
            </w:r>
          </w:p>
        </w:tc>
        <w:tc>
          <w:tcPr>
            <w:tcW w:w="1951" w:type="dxa"/>
            <w:vAlign w:val="center"/>
          </w:tcPr>
          <w:p w14:paraId="5050C972">
            <w:pPr>
              <w:spacing w:line="360" w:lineRule="auto"/>
              <w:jc w:val="center"/>
              <w:rPr>
                <w:rFonts w:hint="eastAsia"/>
                <w:color w:val="000000" w:themeColor="text1"/>
                <w:sz w:val="24"/>
                <w:szCs w:val="24"/>
                <w14:textFill>
                  <w14:solidFill>
                    <w14:schemeClr w14:val="tx1"/>
                  </w14:solidFill>
                </w14:textFill>
              </w:rPr>
            </w:pPr>
          </w:p>
        </w:tc>
        <w:tc>
          <w:tcPr>
            <w:tcW w:w="893" w:type="dxa"/>
            <w:vAlign w:val="center"/>
          </w:tcPr>
          <w:p w14:paraId="464D09AF">
            <w:pPr>
              <w:spacing w:line="360" w:lineRule="auto"/>
              <w:jc w:val="center"/>
              <w:rPr>
                <w:rFonts w:hint="eastAsia"/>
                <w:color w:val="000000" w:themeColor="text1"/>
                <w:sz w:val="24"/>
                <w:szCs w:val="24"/>
                <w14:textFill>
                  <w14:solidFill>
                    <w14:schemeClr w14:val="tx1"/>
                  </w14:solidFill>
                </w14:textFill>
              </w:rPr>
            </w:pPr>
          </w:p>
        </w:tc>
        <w:tc>
          <w:tcPr>
            <w:tcW w:w="1669" w:type="dxa"/>
            <w:vAlign w:val="center"/>
          </w:tcPr>
          <w:p w14:paraId="14794E4D">
            <w:pPr>
              <w:spacing w:line="360" w:lineRule="auto"/>
              <w:jc w:val="center"/>
              <w:rPr>
                <w:rFonts w:hint="eastAsia"/>
                <w:color w:val="000000" w:themeColor="text1"/>
                <w:sz w:val="24"/>
                <w:szCs w:val="24"/>
                <w14:textFill>
                  <w14:solidFill>
                    <w14:schemeClr w14:val="tx1"/>
                  </w14:solidFill>
                </w14:textFill>
              </w:rPr>
            </w:pPr>
          </w:p>
        </w:tc>
      </w:tr>
      <w:tr w14:paraId="13E8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615562DC">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应急资源调查</w:t>
            </w:r>
          </w:p>
        </w:tc>
        <w:tc>
          <w:tcPr>
            <w:tcW w:w="4377" w:type="dxa"/>
            <w:vAlign w:val="center"/>
          </w:tcPr>
          <w:p w14:paraId="23BE7A4D">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主要调查本地区第一时间可以调用的应急资源状况、合作区域内可以请求援助的应急资源，并制定相应应急措施。</w:t>
            </w:r>
          </w:p>
        </w:tc>
        <w:tc>
          <w:tcPr>
            <w:tcW w:w="1951" w:type="dxa"/>
            <w:vAlign w:val="center"/>
          </w:tcPr>
          <w:p w14:paraId="5D66906C">
            <w:pPr>
              <w:spacing w:line="360" w:lineRule="auto"/>
              <w:jc w:val="center"/>
              <w:rPr>
                <w:rFonts w:hint="eastAsia"/>
                <w:color w:val="000000" w:themeColor="text1"/>
                <w:sz w:val="24"/>
                <w:szCs w:val="24"/>
                <w14:textFill>
                  <w14:solidFill>
                    <w14:schemeClr w14:val="tx1"/>
                  </w14:solidFill>
                </w14:textFill>
              </w:rPr>
            </w:pPr>
          </w:p>
        </w:tc>
        <w:tc>
          <w:tcPr>
            <w:tcW w:w="893" w:type="dxa"/>
            <w:vAlign w:val="center"/>
          </w:tcPr>
          <w:p w14:paraId="42BF5EC5">
            <w:pPr>
              <w:spacing w:line="360" w:lineRule="auto"/>
              <w:jc w:val="center"/>
              <w:rPr>
                <w:rFonts w:hint="eastAsia"/>
                <w:color w:val="000000" w:themeColor="text1"/>
                <w:sz w:val="24"/>
                <w:szCs w:val="24"/>
                <w14:textFill>
                  <w14:solidFill>
                    <w14:schemeClr w14:val="tx1"/>
                  </w14:solidFill>
                </w14:textFill>
              </w:rPr>
            </w:pPr>
          </w:p>
        </w:tc>
        <w:tc>
          <w:tcPr>
            <w:tcW w:w="1669" w:type="dxa"/>
            <w:vAlign w:val="center"/>
          </w:tcPr>
          <w:p w14:paraId="42A375BF">
            <w:pPr>
              <w:spacing w:line="360" w:lineRule="auto"/>
              <w:jc w:val="center"/>
              <w:rPr>
                <w:rFonts w:hint="eastAsia"/>
                <w:color w:val="000000" w:themeColor="text1"/>
                <w:sz w:val="24"/>
                <w:szCs w:val="24"/>
                <w14:textFill>
                  <w14:solidFill>
                    <w14:schemeClr w14:val="tx1"/>
                  </w14:solidFill>
                </w14:textFill>
              </w:rPr>
            </w:pPr>
          </w:p>
        </w:tc>
      </w:tr>
      <w:tr w14:paraId="5F05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6AD1A061">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报告编制</w:t>
            </w:r>
          </w:p>
        </w:tc>
        <w:tc>
          <w:tcPr>
            <w:tcW w:w="4377" w:type="dxa"/>
            <w:vAlign w:val="center"/>
          </w:tcPr>
          <w:p w14:paraId="07029C42">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编制应急预案</w:t>
            </w:r>
          </w:p>
        </w:tc>
        <w:tc>
          <w:tcPr>
            <w:tcW w:w="1951" w:type="dxa"/>
            <w:vAlign w:val="center"/>
          </w:tcPr>
          <w:p w14:paraId="0A313C90">
            <w:pPr>
              <w:spacing w:line="360" w:lineRule="auto"/>
              <w:jc w:val="center"/>
              <w:rPr>
                <w:rFonts w:hint="eastAsia"/>
                <w:color w:val="000000" w:themeColor="text1"/>
                <w:sz w:val="24"/>
                <w:szCs w:val="24"/>
                <w14:textFill>
                  <w14:solidFill>
                    <w14:schemeClr w14:val="tx1"/>
                  </w14:solidFill>
                </w14:textFill>
              </w:rPr>
            </w:pPr>
          </w:p>
        </w:tc>
        <w:tc>
          <w:tcPr>
            <w:tcW w:w="893" w:type="dxa"/>
            <w:vAlign w:val="center"/>
          </w:tcPr>
          <w:p w14:paraId="1DED16B6">
            <w:pPr>
              <w:spacing w:line="360" w:lineRule="auto"/>
              <w:jc w:val="center"/>
              <w:rPr>
                <w:rFonts w:hint="eastAsia"/>
                <w:color w:val="000000" w:themeColor="text1"/>
                <w:sz w:val="24"/>
                <w:szCs w:val="24"/>
                <w14:textFill>
                  <w14:solidFill>
                    <w14:schemeClr w14:val="tx1"/>
                  </w14:solidFill>
                </w14:textFill>
              </w:rPr>
            </w:pPr>
          </w:p>
        </w:tc>
        <w:tc>
          <w:tcPr>
            <w:tcW w:w="1669" w:type="dxa"/>
            <w:vAlign w:val="center"/>
          </w:tcPr>
          <w:p w14:paraId="2B8D1903">
            <w:pPr>
              <w:spacing w:line="360" w:lineRule="auto"/>
              <w:jc w:val="center"/>
              <w:rPr>
                <w:rFonts w:hint="eastAsia"/>
                <w:color w:val="000000" w:themeColor="text1"/>
                <w:sz w:val="24"/>
                <w:szCs w:val="24"/>
                <w14:textFill>
                  <w14:solidFill>
                    <w14:schemeClr w14:val="tx1"/>
                  </w14:solidFill>
                </w14:textFill>
              </w:rPr>
            </w:pPr>
          </w:p>
        </w:tc>
      </w:tr>
      <w:tr w14:paraId="5CD6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6B62A673">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专家评审</w:t>
            </w:r>
          </w:p>
        </w:tc>
        <w:tc>
          <w:tcPr>
            <w:tcW w:w="4377" w:type="dxa"/>
            <w:vAlign w:val="center"/>
          </w:tcPr>
          <w:p w14:paraId="42988C01">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组织外部专家评审</w:t>
            </w:r>
          </w:p>
        </w:tc>
        <w:tc>
          <w:tcPr>
            <w:tcW w:w="1951" w:type="dxa"/>
            <w:vAlign w:val="center"/>
          </w:tcPr>
          <w:p w14:paraId="713FD083">
            <w:pPr>
              <w:spacing w:line="360" w:lineRule="auto"/>
              <w:jc w:val="center"/>
              <w:rPr>
                <w:rFonts w:hint="eastAsia"/>
                <w:color w:val="000000" w:themeColor="text1"/>
                <w:sz w:val="24"/>
                <w:szCs w:val="24"/>
                <w14:textFill>
                  <w14:solidFill>
                    <w14:schemeClr w14:val="tx1"/>
                  </w14:solidFill>
                </w14:textFill>
              </w:rPr>
            </w:pPr>
          </w:p>
        </w:tc>
        <w:tc>
          <w:tcPr>
            <w:tcW w:w="893" w:type="dxa"/>
            <w:vAlign w:val="center"/>
          </w:tcPr>
          <w:p w14:paraId="382F1CBD">
            <w:pPr>
              <w:spacing w:line="360" w:lineRule="auto"/>
              <w:jc w:val="center"/>
              <w:rPr>
                <w:rFonts w:hint="eastAsia"/>
                <w:color w:val="000000" w:themeColor="text1"/>
                <w:sz w:val="24"/>
                <w:szCs w:val="24"/>
                <w14:textFill>
                  <w14:solidFill>
                    <w14:schemeClr w14:val="tx1"/>
                  </w14:solidFill>
                </w14:textFill>
              </w:rPr>
            </w:pPr>
          </w:p>
        </w:tc>
        <w:tc>
          <w:tcPr>
            <w:tcW w:w="1669" w:type="dxa"/>
            <w:vAlign w:val="center"/>
          </w:tcPr>
          <w:p w14:paraId="026E4EEA">
            <w:pPr>
              <w:spacing w:line="360" w:lineRule="auto"/>
              <w:jc w:val="center"/>
              <w:rPr>
                <w:rFonts w:hint="eastAsia"/>
                <w:color w:val="000000" w:themeColor="text1"/>
                <w:sz w:val="24"/>
                <w:szCs w:val="24"/>
                <w14:textFill>
                  <w14:solidFill>
                    <w14:schemeClr w14:val="tx1"/>
                  </w14:solidFill>
                </w14:textFill>
              </w:rPr>
            </w:pPr>
          </w:p>
        </w:tc>
      </w:tr>
      <w:tr w14:paraId="4558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1A199760">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报告整改</w:t>
            </w:r>
          </w:p>
        </w:tc>
        <w:tc>
          <w:tcPr>
            <w:tcW w:w="4377" w:type="dxa"/>
            <w:vAlign w:val="center"/>
          </w:tcPr>
          <w:p w14:paraId="62D0F326">
            <w:pPr>
              <w:widowControl/>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根据专家和大同市应急管理局意见，核实现场情况，对应急预案报告进行修改。</w:t>
            </w:r>
          </w:p>
        </w:tc>
        <w:tc>
          <w:tcPr>
            <w:tcW w:w="1951" w:type="dxa"/>
            <w:vAlign w:val="center"/>
          </w:tcPr>
          <w:p w14:paraId="050CD844">
            <w:pPr>
              <w:spacing w:line="360" w:lineRule="auto"/>
              <w:jc w:val="center"/>
              <w:rPr>
                <w:rFonts w:hint="eastAsia"/>
                <w:color w:val="000000" w:themeColor="text1"/>
                <w:sz w:val="24"/>
                <w:szCs w:val="24"/>
                <w14:textFill>
                  <w14:solidFill>
                    <w14:schemeClr w14:val="tx1"/>
                  </w14:solidFill>
                </w14:textFill>
              </w:rPr>
            </w:pPr>
          </w:p>
        </w:tc>
        <w:tc>
          <w:tcPr>
            <w:tcW w:w="893" w:type="dxa"/>
            <w:vAlign w:val="center"/>
          </w:tcPr>
          <w:p w14:paraId="58D16BEA">
            <w:pPr>
              <w:spacing w:line="360" w:lineRule="auto"/>
              <w:jc w:val="center"/>
              <w:rPr>
                <w:rFonts w:hint="eastAsia"/>
                <w:color w:val="000000" w:themeColor="text1"/>
                <w:sz w:val="24"/>
                <w:szCs w:val="24"/>
                <w14:textFill>
                  <w14:solidFill>
                    <w14:schemeClr w14:val="tx1"/>
                  </w14:solidFill>
                </w14:textFill>
              </w:rPr>
            </w:pPr>
          </w:p>
        </w:tc>
        <w:tc>
          <w:tcPr>
            <w:tcW w:w="1669" w:type="dxa"/>
            <w:vAlign w:val="center"/>
          </w:tcPr>
          <w:p w14:paraId="7525C739">
            <w:pPr>
              <w:spacing w:line="360" w:lineRule="auto"/>
              <w:jc w:val="center"/>
              <w:rPr>
                <w:rFonts w:hint="eastAsia"/>
                <w:color w:val="000000" w:themeColor="text1"/>
                <w:sz w:val="24"/>
                <w:szCs w:val="24"/>
                <w14:textFill>
                  <w14:solidFill>
                    <w14:schemeClr w14:val="tx1"/>
                  </w14:solidFill>
                </w14:textFill>
              </w:rPr>
            </w:pPr>
          </w:p>
        </w:tc>
      </w:tr>
      <w:tr w14:paraId="2998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4" w:type="dxa"/>
            <w:gridSpan w:val="2"/>
            <w:vAlign w:val="center"/>
          </w:tcPr>
          <w:p w14:paraId="78CBC327">
            <w:pPr>
              <w:spacing w:line="360" w:lineRule="auto"/>
              <w:jc w:val="center"/>
              <w:rPr>
                <w:rFonts w:hint="eastAsia" w:ascii="宋体" w:hAnsi="宋体" w:cs="Arial"/>
                <w:bCs/>
                <w:color w:val="000000" w:themeColor="text1"/>
                <w:kern w:val="0"/>
                <w:sz w:val="24"/>
                <w:szCs w:val="24"/>
                <w14:textFill>
                  <w14:solidFill>
                    <w14:schemeClr w14:val="tx1"/>
                  </w14:solidFill>
                </w14:textFill>
              </w:rPr>
            </w:pPr>
            <w:r>
              <w:rPr>
                <w:rFonts w:hint="eastAsia" w:ascii="宋体" w:hAnsi="宋体" w:cs="Arial"/>
                <w:bCs/>
                <w:color w:val="000000" w:themeColor="text1"/>
                <w:kern w:val="0"/>
                <w:sz w:val="24"/>
                <w:szCs w:val="24"/>
                <w14:textFill>
                  <w14:solidFill>
                    <w14:schemeClr w14:val="tx1"/>
                  </w14:solidFill>
                </w14:textFill>
              </w:rPr>
              <w:t>合计</w:t>
            </w:r>
          </w:p>
        </w:tc>
        <w:tc>
          <w:tcPr>
            <w:tcW w:w="1951" w:type="dxa"/>
            <w:vAlign w:val="center"/>
          </w:tcPr>
          <w:p w14:paraId="3C0A9D9D">
            <w:pPr>
              <w:spacing w:line="360" w:lineRule="auto"/>
              <w:jc w:val="center"/>
              <w:rPr>
                <w:rFonts w:hint="eastAsia"/>
                <w:color w:val="000000" w:themeColor="text1"/>
                <w:sz w:val="24"/>
                <w:szCs w:val="24"/>
                <w14:textFill>
                  <w14:solidFill>
                    <w14:schemeClr w14:val="tx1"/>
                  </w14:solidFill>
                </w14:textFill>
              </w:rPr>
            </w:pPr>
          </w:p>
        </w:tc>
        <w:tc>
          <w:tcPr>
            <w:tcW w:w="893" w:type="dxa"/>
            <w:vAlign w:val="center"/>
          </w:tcPr>
          <w:p w14:paraId="7E4D5FFB">
            <w:pPr>
              <w:spacing w:line="360" w:lineRule="auto"/>
              <w:jc w:val="center"/>
              <w:rPr>
                <w:rFonts w:hint="eastAsia"/>
                <w:color w:val="000000" w:themeColor="text1"/>
                <w:sz w:val="24"/>
                <w:szCs w:val="24"/>
                <w14:textFill>
                  <w14:solidFill>
                    <w14:schemeClr w14:val="tx1"/>
                  </w14:solidFill>
                </w14:textFill>
              </w:rPr>
            </w:pPr>
          </w:p>
        </w:tc>
        <w:tc>
          <w:tcPr>
            <w:tcW w:w="1669" w:type="dxa"/>
            <w:vAlign w:val="center"/>
          </w:tcPr>
          <w:p w14:paraId="7968191D">
            <w:pPr>
              <w:spacing w:line="360" w:lineRule="auto"/>
              <w:jc w:val="center"/>
              <w:rPr>
                <w:rFonts w:hint="eastAsia"/>
                <w:color w:val="000000" w:themeColor="text1"/>
                <w:sz w:val="24"/>
                <w:szCs w:val="24"/>
                <w14:textFill>
                  <w14:solidFill>
                    <w14:schemeClr w14:val="tx1"/>
                  </w14:solidFill>
                </w14:textFill>
              </w:rPr>
            </w:pPr>
          </w:p>
        </w:tc>
      </w:tr>
    </w:tbl>
    <w:p w14:paraId="58B3B206">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00C18586">
      <w:pPr>
        <w:rPr>
          <w:rFonts w:hint="eastAsia"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1</w:t>
      </w:r>
      <w:r>
        <w:rPr>
          <w:rFonts w:ascii="宋体" w:hAnsi="宋体" w:eastAsia="宋体" w:cs="Times New Roman"/>
          <w:sz w:val="24"/>
          <w:szCs w:val="24"/>
        </w:rPr>
        <w:t>.</w:t>
      </w:r>
      <w:r>
        <w:rPr>
          <w:rFonts w:hint="eastAsia" w:ascii="宋体" w:hAnsi="宋体" w:eastAsia="宋体" w:cs="Times New Roman"/>
          <w:sz w:val="24"/>
          <w:szCs w:val="24"/>
        </w:rPr>
        <w:t>请按照以上表格填写报价，可增项、不可缺项。</w:t>
      </w:r>
    </w:p>
    <w:p w14:paraId="1B2C0407">
      <w:pPr>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2.投标总价为单项价之和。</w:t>
      </w:r>
    </w:p>
    <w:p w14:paraId="02A349AE">
      <w:pPr>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3.本表用于开标宣读用，请单独封存。</w:t>
      </w:r>
    </w:p>
    <w:p w14:paraId="4D4E3B9D">
      <w:pPr>
        <w:ind w:firstLine="480" w:firstLineChars="200"/>
        <w:rPr>
          <w:rFonts w:hint="eastAsia" w:ascii="宋体" w:hAnsi="宋体" w:eastAsia="宋体" w:cs="Times New Roman"/>
          <w:b/>
          <w:bCs/>
          <w:sz w:val="28"/>
          <w:szCs w:val="24"/>
        </w:rPr>
      </w:pPr>
      <w:r>
        <w:rPr>
          <w:rFonts w:hint="eastAsia" w:ascii="宋体" w:hAnsi="宋体" w:eastAsia="宋体" w:cs="Times New Roman"/>
          <w:sz w:val="24"/>
          <w:szCs w:val="24"/>
        </w:rPr>
        <w:t>4.报价含税；如不能开具增值税发票，报价为直接支付价格。</w:t>
      </w:r>
    </w:p>
    <w:p w14:paraId="4D51DC5A">
      <w:pPr>
        <w:ind w:firstLine="525" w:firstLineChars="250"/>
        <w:rPr>
          <w:rFonts w:hint="eastAsia"/>
        </w:rPr>
      </w:pPr>
    </w:p>
    <w:p w14:paraId="587F477A">
      <w:pPr>
        <w:spacing w:line="360" w:lineRule="auto"/>
        <w:rPr>
          <w:rFonts w:hint="eastAsia" w:ascii="宋体" w:hAnsi="宋体" w:eastAsia="宋体" w:cs="Times New Roman"/>
          <w:b/>
          <w:bCs/>
          <w:sz w:val="28"/>
          <w:szCs w:val="24"/>
        </w:rPr>
      </w:pPr>
    </w:p>
    <w:p w14:paraId="25E60AE8">
      <w:pPr>
        <w:spacing w:line="360" w:lineRule="auto"/>
        <w:rPr>
          <w:rFonts w:hint="eastAsia" w:ascii="宋体" w:hAnsi="宋体" w:eastAsia="宋体" w:cs="Times New Roman"/>
          <w:b/>
          <w:bCs/>
          <w:sz w:val="28"/>
          <w:szCs w:val="24"/>
        </w:rPr>
      </w:pPr>
    </w:p>
    <w:p w14:paraId="38554FC2">
      <w:pPr>
        <w:spacing w:line="360" w:lineRule="auto"/>
        <w:rPr>
          <w:rFonts w:hint="eastAsia" w:ascii="宋体" w:hAnsi="宋体" w:eastAsia="宋体" w:cs="Times New Roman"/>
          <w:b/>
          <w:bCs/>
          <w:sz w:val="28"/>
          <w:szCs w:val="24"/>
        </w:rPr>
      </w:pPr>
    </w:p>
    <w:p w14:paraId="309746EC">
      <w:pPr>
        <w:spacing w:line="360" w:lineRule="auto"/>
        <w:rPr>
          <w:rFonts w:hint="eastAsia" w:ascii="宋体" w:hAnsi="宋体" w:eastAsia="宋体" w:cs="Times New Roman"/>
          <w:b/>
          <w:bCs/>
          <w:sz w:val="28"/>
          <w:szCs w:val="24"/>
        </w:rPr>
      </w:pPr>
    </w:p>
    <w:p w14:paraId="053D3C3A">
      <w:pPr>
        <w:spacing w:line="360" w:lineRule="auto"/>
        <w:rPr>
          <w:rFonts w:hint="eastAsia" w:ascii="宋体" w:hAnsi="宋体" w:eastAsia="宋体" w:cs="Times New Roman"/>
          <w:b/>
          <w:bCs/>
          <w:sz w:val="28"/>
          <w:szCs w:val="24"/>
        </w:rPr>
      </w:pPr>
      <w:r>
        <w:rPr>
          <w:rFonts w:hint="eastAsia" w:ascii="宋体" w:hAnsi="宋体" w:eastAsia="宋体" w:cs="Times New Roman"/>
          <w:b/>
          <w:bCs/>
          <w:sz w:val="28"/>
          <w:szCs w:val="24"/>
        </w:rPr>
        <w:t>附件4</w:t>
      </w:r>
    </w:p>
    <w:p w14:paraId="193C3DA9">
      <w:pPr>
        <w:keepNext/>
        <w:keepLines/>
        <w:spacing w:before="156" w:beforeLines="50" w:after="156" w:afterLines="50"/>
        <w:jc w:val="center"/>
        <w:outlineLvl w:val="1"/>
        <w:rPr>
          <w:rFonts w:hint="eastAsia" w:ascii="黑体" w:hAnsi="黑体" w:eastAsia="黑体" w:cs="黑体"/>
          <w:b/>
          <w:bCs/>
          <w:sz w:val="28"/>
          <w:szCs w:val="32"/>
        </w:rPr>
      </w:pPr>
      <w:r>
        <w:rPr>
          <w:rFonts w:hint="eastAsia" w:ascii="黑体" w:hAnsi="黑体" w:eastAsia="黑体" w:cs="黑体"/>
          <w:b/>
          <w:bCs/>
          <w:sz w:val="28"/>
          <w:szCs w:val="32"/>
        </w:rPr>
        <w:t>偏离表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7173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71645E6">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序号</w:t>
            </w:r>
          </w:p>
        </w:tc>
        <w:tc>
          <w:tcPr>
            <w:tcW w:w="3971" w:type="dxa"/>
            <w:gridSpan w:val="2"/>
            <w:vAlign w:val="center"/>
          </w:tcPr>
          <w:p w14:paraId="6C8469A9">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招标文件条款</w:t>
            </w:r>
          </w:p>
        </w:tc>
        <w:tc>
          <w:tcPr>
            <w:tcW w:w="3723" w:type="dxa"/>
            <w:gridSpan w:val="2"/>
            <w:vAlign w:val="center"/>
          </w:tcPr>
          <w:p w14:paraId="2ED661D2">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投标书条款</w:t>
            </w:r>
          </w:p>
        </w:tc>
      </w:tr>
      <w:tr w14:paraId="1744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6CE531C">
            <w:pPr>
              <w:spacing w:line="360" w:lineRule="auto"/>
              <w:rPr>
                <w:rFonts w:hint="eastAsia" w:ascii="宋体" w:hAnsi="宋体" w:eastAsia="宋体" w:cs="Times New Roman"/>
                <w:sz w:val="24"/>
                <w:szCs w:val="24"/>
              </w:rPr>
            </w:pPr>
          </w:p>
        </w:tc>
        <w:tc>
          <w:tcPr>
            <w:tcW w:w="1080" w:type="dxa"/>
            <w:vAlign w:val="center"/>
          </w:tcPr>
          <w:p w14:paraId="64574AFC">
            <w:pPr>
              <w:spacing w:line="360" w:lineRule="auto"/>
              <w:jc w:val="center"/>
              <w:rPr>
                <w:rFonts w:hint="eastAsia" w:ascii="宋体" w:hAnsi="宋体" w:eastAsia="宋体" w:cs="Times New Roman"/>
                <w:sz w:val="24"/>
                <w:szCs w:val="24"/>
              </w:rPr>
            </w:pPr>
          </w:p>
        </w:tc>
        <w:tc>
          <w:tcPr>
            <w:tcW w:w="2891" w:type="dxa"/>
            <w:vAlign w:val="center"/>
          </w:tcPr>
          <w:p w14:paraId="03E4A275">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偏离</w:t>
            </w:r>
          </w:p>
        </w:tc>
        <w:tc>
          <w:tcPr>
            <w:tcW w:w="1110" w:type="dxa"/>
            <w:vAlign w:val="center"/>
          </w:tcPr>
          <w:p w14:paraId="75390E1C">
            <w:pPr>
              <w:spacing w:line="360" w:lineRule="auto"/>
              <w:jc w:val="center"/>
              <w:rPr>
                <w:rFonts w:hint="eastAsia" w:ascii="宋体" w:hAnsi="宋体" w:eastAsia="宋体" w:cs="Times New Roman"/>
                <w:sz w:val="24"/>
                <w:szCs w:val="24"/>
              </w:rPr>
            </w:pPr>
          </w:p>
        </w:tc>
        <w:tc>
          <w:tcPr>
            <w:tcW w:w="2613" w:type="dxa"/>
            <w:vAlign w:val="center"/>
          </w:tcPr>
          <w:p w14:paraId="28DF3D70">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偏离</w:t>
            </w:r>
          </w:p>
        </w:tc>
      </w:tr>
      <w:tr w14:paraId="57BA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10DBC15">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1</w:t>
            </w:r>
          </w:p>
        </w:tc>
        <w:tc>
          <w:tcPr>
            <w:tcW w:w="1080" w:type="dxa"/>
            <w:vAlign w:val="center"/>
          </w:tcPr>
          <w:p w14:paraId="46F551C3">
            <w:pPr>
              <w:spacing w:line="360" w:lineRule="auto"/>
              <w:rPr>
                <w:rFonts w:hint="eastAsia" w:ascii="宋体" w:hAnsi="宋体" w:eastAsia="宋体" w:cs="Times New Roman"/>
                <w:sz w:val="24"/>
                <w:szCs w:val="24"/>
              </w:rPr>
            </w:pPr>
          </w:p>
        </w:tc>
        <w:tc>
          <w:tcPr>
            <w:tcW w:w="2891" w:type="dxa"/>
            <w:vAlign w:val="center"/>
          </w:tcPr>
          <w:p w14:paraId="4C4E8167">
            <w:pPr>
              <w:spacing w:line="360" w:lineRule="auto"/>
              <w:rPr>
                <w:rFonts w:hint="eastAsia" w:ascii="宋体" w:hAnsi="宋体" w:eastAsia="宋体" w:cs="Times New Roman"/>
                <w:sz w:val="24"/>
                <w:szCs w:val="24"/>
              </w:rPr>
            </w:pPr>
          </w:p>
        </w:tc>
        <w:tc>
          <w:tcPr>
            <w:tcW w:w="1110" w:type="dxa"/>
            <w:vAlign w:val="center"/>
          </w:tcPr>
          <w:p w14:paraId="7AC724E8">
            <w:pPr>
              <w:spacing w:line="360" w:lineRule="auto"/>
              <w:rPr>
                <w:rFonts w:hint="eastAsia" w:ascii="宋体" w:hAnsi="宋体" w:eastAsia="宋体" w:cs="Times New Roman"/>
                <w:sz w:val="24"/>
                <w:szCs w:val="24"/>
              </w:rPr>
            </w:pPr>
          </w:p>
        </w:tc>
        <w:tc>
          <w:tcPr>
            <w:tcW w:w="2613" w:type="dxa"/>
            <w:vAlign w:val="center"/>
          </w:tcPr>
          <w:p w14:paraId="44DFC5FA">
            <w:pPr>
              <w:spacing w:line="360" w:lineRule="auto"/>
              <w:rPr>
                <w:rFonts w:hint="eastAsia" w:ascii="宋体" w:hAnsi="宋体" w:eastAsia="宋体" w:cs="Times New Roman"/>
                <w:sz w:val="24"/>
                <w:szCs w:val="24"/>
              </w:rPr>
            </w:pPr>
          </w:p>
        </w:tc>
      </w:tr>
      <w:tr w14:paraId="41FE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FCE73E">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2</w:t>
            </w:r>
          </w:p>
        </w:tc>
        <w:tc>
          <w:tcPr>
            <w:tcW w:w="1080" w:type="dxa"/>
            <w:vAlign w:val="center"/>
          </w:tcPr>
          <w:p w14:paraId="1F3FF3F1">
            <w:pPr>
              <w:spacing w:line="360" w:lineRule="auto"/>
              <w:rPr>
                <w:rFonts w:hint="eastAsia" w:ascii="宋体" w:hAnsi="宋体" w:eastAsia="宋体" w:cs="Times New Roman"/>
                <w:sz w:val="24"/>
                <w:szCs w:val="24"/>
              </w:rPr>
            </w:pPr>
          </w:p>
        </w:tc>
        <w:tc>
          <w:tcPr>
            <w:tcW w:w="2891" w:type="dxa"/>
            <w:vAlign w:val="center"/>
          </w:tcPr>
          <w:p w14:paraId="737E23CA">
            <w:pPr>
              <w:spacing w:line="360" w:lineRule="auto"/>
              <w:rPr>
                <w:rFonts w:hint="eastAsia" w:ascii="宋体" w:hAnsi="宋体" w:eastAsia="宋体" w:cs="Times New Roman"/>
                <w:sz w:val="24"/>
                <w:szCs w:val="24"/>
              </w:rPr>
            </w:pPr>
          </w:p>
        </w:tc>
        <w:tc>
          <w:tcPr>
            <w:tcW w:w="1110" w:type="dxa"/>
            <w:vAlign w:val="center"/>
          </w:tcPr>
          <w:p w14:paraId="492FE1E9">
            <w:pPr>
              <w:spacing w:line="360" w:lineRule="auto"/>
              <w:rPr>
                <w:rFonts w:hint="eastAsia" w:ascii="宋体" w:hAnsi="宋体" w:eastAsia="宋体" w:cs="Times New Roman"/>
                <w:sz w:val="24"/>
                <w:szCs w:val="24"/>
              </w:rPr>
            </w:pPr>
          </w:p>
        </w:tc>
        <w:tc>
          <w:tcPr>
            <w:tcW w:w="2613" w:type="dxa"/>
            <w:vAlign w:val="center"/>
          </w:tcPr>
          <w:p w14:paraId="4CFA8647">
            <w:pPr>
              <w:spacing w:line="360" w:lineRule="auto"/>
              <w:rPr>
                <w:rFonts w:hint="eastAsia" w:ascii="宋体" w:hAnsi="宋体" w:eastAsia="宋体" w:cs="Times New Roman"/>
                <w:sz w:val="24"/>
                <w:szCs w:val="24"/>
              </w:rPr>
            </w:pPr>
          </w:p>
        </w:tc>
      </w:tr>
      <w:tr w14:paraId="5663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3B3C3C">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3</w:t>
            </w:r>
          </w:p>
        </w:tc>
        <w:tc>
          <w:tcPr>
            <w:tcW w:w="1080" w:type="dxa"/>
            <w:vAlign w:val="center"/>
          </w:tcPr>
          <w:p w14:paraId="6882AFFF">
            <w:pPr>
              <w:spacing w:line="360" w:lineRule="auto"/>
              <w:rPr>
                <w:rFonts w:hint="eastAsia" w:ascii="宋体" w:hAnsi="宋体" w:eastAsia="宋体" w:cs="Times New Roman"/>
                <w:sz w:val="24"/>
                <w:szCs w:val="24"/>
              </w:rPr>
            </w:pPr>
          </w:p>
        </w:tc>
        <w:tc>
          <w:tcPr>
            <w:tcW w:w="2891" w:type="dxa"/>
            <w:vAlign w:val="center"/>
          </w:tcPr>
          <w:p w14:paraId="78A6C08B">
            <w:pPr>
              <w:spacing w:line="360" w:lineRule="auto"/>
              <w:rPr>
                <w:rFonts w:hint="eastAsia" w:ascii="宋体" w:hAnsi="宋体" w:eastAsia="宋体" w:cs="Times New Roman"/>
                <w:sz w:val="24"/>
                <w:szCs w:val="24"/>
              </w:rPr>
            </w:pPr>
          </w:p>
        </w:tc>
        <w:tc>
          <w:tcPr>
            <w:tcW w:w="1110" w:type="dxa"/>
            <w:vAlign w:val="center"/>
          </w:tcPr>
          <w:p w14:paraId="30359ED1">
            <w:pPr>
              <w:spacing w:line="360" w:lineRule="auto"/>
              <w:rPr>
                <w:rFonts w:hint="eastAsia" w:ascii="宋体" w:hAnsi="宋体" w:eastAsia="宋体" w:cs="Times New Roman"/>
                <w:sz w:val="24"/>
                <w:szCs w:val="24"/>
              </w:rPr>
            </w:pPr>
          </w:p>
        </w:tc>
        <w:tc>
          <w:tcPr>
            <w:tcW w:w="2613" w:type="dxa"/>
            <w:vAlign w:val="center"/>
          </w:tcPr>
          <w:p w14:paraId="141A7765">
            <w:pPr>
              <w:spacing w:line="360" w:lineRule="auto"/>
              <w:rPr>
                <w:rFonts w:hint="eastAsia" w:ascii="宋体" w:hAnsi="宋体" w:eastAsia="宋体" w:cs="Times New Roman"/>
                <w:sz w:val="24"/>
                <w:szCs w:val="24"/>
              </w:rPr>
            </w:pPr>
          </w:p>
        </w:tc>
      </w:tr>
      <w:tr w14:paraId="438B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B91A41">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4</w:t>
            </w:r>
          </w:p>
        </w:tc>
        <w:tc>
          <w:tcPr>
            <w:tcW w:w="1080" w:type="dxa"/>
            <w:vAlign w:val="center"/>
          </w:tcPr>
          <w:p w14:paraId="4830ED0E">
            <w:pPr>
              <w:spacing w:line="360" w:lineRule="auto"/>
              <w:rPr>
                <w:rFonts w:hint="eastAsia" w:ascii="宋体" w:hAnsi="宋体" w:eastAsia="宋体" w:cs="Times New Roman"/>
                <w:sz w:val="24"/>
                <w:szCs w:val="24"/>
              </w:rPr>
            </w:pPr>
          </w:p>
        </w:tc>
        <w:tc>
          <w:tcPr>
            <w:tcW w:w="2891" w:type="dxa"/>
            <w:vAlign w:val="center"/>
          </w:tcPr>
          <w:p w14:paraId="180309D4">
            <w:pPr>
              <w:spacing w:line="360" w:lineRule="auto"/>
              <w:rPr>
                <w:rFonts w:hint="eastAsia" w:ascii="宋体" w:hAnsi="宋体" w:eastAsia="宋体" w:cs="Times New Roman"/>
                <w:sz w:val="24"/>
                <w:szCs w:val="24"/>
              </w:rPr>
            </w:pPr>
          </w:p>
        </w:tc>
        <w:tc>
          <w:tcPr>
            <w:tcW w:w="1110" w:type="dxa"/>
            <w:vAlign w:val="center"/>
          </w:tcPr>
          <w:p w14:paraId="479CD864">
            <w:pPr>
              <w:spacing w:line="360" w:lineRule="auto"/>
              <w:rPr>
                <w:rFonts w:hint="eastAsia" w:ascii="宋体" w:hAnsi="宋体" w:eastAsia="宋体" w:cs="Times New Roman"/>
                <w:sz w:val="24"/>
                <w:szCs w:val="24"/>
              </w:rPr>
            </w:pPr>
          </w:p>
        </w:tc>
        <w:tc>
          <w:tcPr>
            <w:tcW w:w="2613" w:type="dxa"/>
            <w:vAlign w:val="center"/>
          </w:tcPr>
          <w:p w14:paraId="67264E04">
            <w:pPr>
              <w:spacing w:line="360" w:lineRule="auto"/>
              <w:rPr>
                <w:rFonts w:hint="eastAsia" w:ascii="宋体" w:hAnsi="宋体" w:eastAsia="宋体" w:cs="Times New Roman"/>
                <w:sz w:val="24"/>
                <w:szCs w:val="24"/>
              </w:rPr>
            </w:pPr>
          </w:p>
        </w:tc>
      </w:tr>
      <w:tr w14:paraId="0494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25D7DA">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5</w:t>
            </w:r>
          </w:p>
        </w:tc>
        <w:tc>
          <w:tcPr>
            <w:tcW w:w="1080" w:type="dxa"/>
            <w:vAlign w:val="center"/>
          </w:tcPr>
          <w:p w14:paraId="31D6BA09">
            <w:pPr>
              <w:spacing w:line="360" w:lineRule="auto"/>
              <w:rPr>
                <w:rFonts w:hint="eastAsia" w:ascii="宋体" w:hAnsi="宋体" w:eastAsia="宋体" w:cs="Times New Roman"/>
                <w:sz w:val="24"/>
                <w:szCs w:val="24"/>
              </w:rPr>
            </w:pPr>
          </w:p>
        </w:tc>
        <w:tc>
          <w:tcPr>
            <w:tcW w:w="2891" w:type="dxa"/>
            <w:vAlign w:val="center"/>
          </w:tcPr>
          <w:p w14:paraId="15ABBE11">
            <w:pPr>
              <w:spacing w:line="360" w:lineRule="auto"/>
              <w:rPr>
                <w:rFonts w:hint="eastAsia" w:ascii="宋体" w:hAnsi="宋体" w:eastAsia="宋体" w:cs="Times New Roman"/>
                <w:sz w:val="24"/>
                <w:szCs w:val="24"/>
              </w:rPr>
            </w:pPr>
          </w:p>
        </w:tc>
        <w:tc>
          <w:tcPr>
            <w:tcW w:w="1110" w:type="dxa"/>
            <w:vAlign w:val="center"/>
          </w:tcPr>
          <w:p w14:paraId="78A760FF">
            <w:pPr>
              <w:spacing w:line="360" w:lineRule="auto"/>
              <w:rPr>
                <w:rFonts w:hint="eastAsia" w:ascii="宋体" w:hAnsi="宋体" w:eastAsia="宋体" w:cs="Times New Roman"/>
                <w:sz w:val="24"/>
                <w:szCs w:val="24"/>
              </w:rPr>
            </w:pPr>
          </w:p>
        </w:tc>
        <w:tc>
          <w:tcPr>
            <w:tcW w:w="2613" w:type="dxa"/>
            <w:vAlign w:val="center"/>
          </w:tcPr>
          <w:p w14:paraId="48411A23">
            <w:pPr>
              <w:spacing w:line="360" w:lineRule="auto"/>
              <w:rPr>
                <w:rFonts w:hint="eastAsia" w:ascii="宋体" w:hAnsi="宋体" w:eastAsia="宋体" w:cs="Times New Roman"/>
                <w:sz w:val="24"/>
                <w:szCs w:val="24"/>
              </w:rPr>
            </w:pPr>
          </w:p>
        </w:tc>
      </w:tr>
      <w:tr w14:paraId="1999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5249BE">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6</w:t>
            </w:r>
          </w:p>
        </w:tc>
        <w:tc>
          <w:tcPr>
            <w:tcW w:w="1080" w:type="dxa"/>
            <w:vAlign w:val="center"/>
          </w:tcPr>
          <w:p w14:paraId="7FE3D89C">
            <w:pPr>
              <w:spacing w:line="360" w:lineRule="auto"/>
              <w:rPr>
                <w:rFonts w:hint="eastAsia" w:ascii="宋体" w:hAnsi="宋体" w:eastAsia="宋体" w:cs="Times New Roman"/>
                <w:sz w:val="24"/>
                <w:szCs w:val="24"/>
              </w:rPr>
            </w:pPr>
          </w:p>
        </w:tc>
        <w:tc>
          <w:tcPr>
            <w:tcW w:w="2891" w:type="dxa"/>
            <w:vAlign w:val="center"/>
          </w:tcPr>
          <w:p w14:paraId="62F9C9A9">
            <w:pPr>
              <w:spacing w:line="360" w:lineRule="auto"/>
              <w:rPr>
                <w:rFonts w:hint="eastAsia" w:ascii="宋体" w:hAnsi="宋体" w:eastAsia="宋体" w:cs="Times New Roman"/>
                <w:sz w:val="24"/>
                <w:szCs w:val="24"/>
              </w:rPr>
            </w:pPr>
          </w:p>
        </w:tc>
        <w:tc>
          <w:tcPr>
            <w:tcW w:w="1110" w:type="dxa"/>
            <w:vAlign w:val="center"/>
          </w:tcPr>
          <w:p w14:paraId="23BA554D">
            <w:pPr>
              <w:spacing w:line="360" w:lineRule="auto"/>
              <w:rPr>
                <w:rFonts w:hint="eastAsia" w:ascii="宋体" w:hAnsi="宋体" w:eastAsia="宋体" w:cs="Times New Roman"/>
                <w:sz w:val="24"/>
                <w:szCs w:val="24"/>
              </w:rPr>
            </w:pPr>
          </w:p>
        </w:tc>
        <w:tc>
          <w:tcPr>
            <w:tcW w:w="2613" w:type="dxa"/>
            <w:vAlign w:val="center"/>
          </w:tcPr>
          <w:p w14:paraId="3E673CF2">
            <w:pPr>
              <w:spacing w:line="360" w:lineRule="auto"/>
              <w:rPr>
                <w:rFonts w:hint="eastAsia" w:ascii="宋体" w:hAnsi="宋体" w:eastAsia="宋体" w:cs="Times New Roman"/>
                <w:sz w:val="24"/>
                <w:szCs w:val="24"/>
              </w:rPr>
            </w:pPr>
          </w:p>
        </w:tc>
      </w:tr>
      <w:tr w14:paraId="4537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05B5AB">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7</w:t>
            </w:r>
          </w:p>
        </w:tc>
        <w:tc>
          <w:tcPr>
            <w:tcW w:w="1080" w:type="dxa"/>
            <w:vAlign w:val="center"/>
          </w:tcPr>
          <w:p w14:paraId="59172E5F">
            <w:pPr>
              <w:spacing w:line="360" w:lineRule="auto"/>
              <w:rPr>
                <w:rFonts w:hint="eastAsia" w:ascii="宋体" w:hAnsi="宋体" w:eastAsia="宋体" w:cs="Times New Roman"/>
                <w:sz w:val="24"/>
                <w:szCs w:val="24"/>
              </w:rPr>
            </w:pPr>
          </w:p>
        </w:tc>
        <w:tc>
          <w:tcPr>
            <w:tcW w:w="2891" w:type="dxa"/>
            <w:vAlign w:val="center"/>
          </w:tcPr>
          <w:p w14:paraId="695AD6C3">
            <w:pPr>
              <w:spacing w:line="360" w:lineRule="auto"/>
              <w:rPr>
                <w:rFonts w:hint="eastAsia" w:ascii="宋体" w:hAnsi="宋体" w:eastAsia="宋体" w:cs="Times New Roman"/>
                <w:sz w:val="24"/>
                <w:szCs w:val="24"/>
              </w:rPr>
            </w:pPr>
          </w:p>
        </w:tc>
        <w:tc>
          <w:tcPr>
            <w:tcW w:w="1110" w:type="dxa"/>
            <w:vAlign w:val="center"/>
          </w:tcPr>
          <w:p w14:paraId="5CEDF864">
            <w:pPr>
              <w:spacing w:line="360" w:lineRule="auto"/>
              <w:rPr>
                <w:rFonts w:hint="eastAsia" w:ascii="宋体" w:hAnsi="宋体" w:eastAsia="宋体" w:cs="Times New Roman"/>
                <w:sz w:val="24"/>
                <w:szCs w:val="24"/>
              </w:rPr>
            </w:pPr>
          </w:p>
        </w:tc>
        <w:tc>
          <w:tcPr>
            <w:tcW w:w="2613" w:type="dxa"/>
            <w:vAlign w:val="center"/>
          </w:tcPr>
          <w:p w14:paraId="305EF057">
            <w:pPr>
              <w:spacing w:line="360" w:lineRule="auto"/>
              <w:rPr>
                <w:rFonts w:hint="eastAsia" w:ascii="宋体" w:hAnsi="宋体" w:eastAsia="宋体" w:cs="Times New Roman"/>
                <w:sz w:val="24"/>
                <w:szCs w:val="24"/>
              </w:rPr>
            </w:pPr>
          </w:p>
        </w:tc>
      </w:tr>
      <w:tr w14:paraId="19CB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424A76">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8</w:t>
            </w:r>
          </w:p>
        </w:tc>
        <w:tc>
          <w:tcPr>
            <w:tcW w:w="1080" w:type="dxa"/>
            <w:vAlign w:val="center"/>
          </w:tcPr>
          <w:p w14:paraId="232F9053">
            <w:pPr>
              <w:spacing w:line="360" w:lineRule="auto"/>
              <w:rPr>
                <w:rFonts w:hint="eastAsia" w:ascii="宋体" w:hAnsi="宋体" w:eastAsia="宋体" w:cs="Times New Roman"/>
                <w:sz w:val="24"/>
                <w:szCs w:val="24"/>
              </w:rPr>
            </w:pPr>
          </w:p>
        </w:tc>
        <w:tc>
          <w:tcPr>
            <w:tcW w:w="2891" w:type="dxa"/>
            <w:vAlign w:val="center"/>
          </w:tcPr>
          <w:p w14:paraId="72C07294">
            <w:pPr>
              <w:spacing w:line="360" w:lineRule="auto"/>
              <w:rPr>
                <w:rFonts w:hint="eastAsia" w:ascii="宋体" w:hAnsi="宋体" w:eastAsia="宋体" w:cs="Times New Roman"/>
                <w:sz w:val="24"/>
                <w:szCs w:val="24"/>
              </w:rPr>
            </w:pPr>
          </w:p>
        </w:tc>
        <w:tc>
          <w:tcPr>
            <w:tcW w:w="1110" w:type="dxa"/>
            <w:vAlign w:val="center"/>
          </w:tcPr>
          <w:p w14:paraId="5BF87AF8">
            <w:pPr>
              <w:spacing w:line="360" w:lineRule="auto"/>
              <w:rPr>
                <w:rFonts w:hint="eastAsia" w:ascii="宋体" w:hAnsi="宋体" w:eastAsia="宋体" w:cs="Times New Roman"/>
                <w:sz w:val="24"/>
                <w:szCs w:val="24"/>
              </w:rPr>
            </w:pPr>
          </w:p>
        </w:tc>
        <w:tc>
          <w:tcPr>
            <w:tcW w:w="2613" w:type="dxa"/>
            <w:vAlign w:val="center"/>
          </w:tcPr>
          <w:p w14:paraId="669268D0">
            <w:pPr>
              <w:spacing w:line="360" w:lineRule="auto"/>
              <w:rPr>
                <w:rFonts w:hint="eastAsia" w:ascii="宋体" w:hAnsi="宋体" w:eastAsia="宋体" w:cs="Times New Roman"/>
                <w:sz w:val="24"/>
                <w:szCs w:val="24"/>
              </w:rPr>
            </w:pPr>
          </w:p>
        </w:tc>
      </w:tr>
      <w:tr w14:paraId="7CAA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DCCB4F9">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9</w:t>
            </w:r>
          </w:p>
        </w:tc>
        <w:tc>
          <w:tcPr>
            <w:tcW w:w="1080" w:type="dxa"/>
            <w:vAlign w:val="center"/>
          </w:tcPr>
          <w:p w14:paraId="7147945D">
            <w:pPr>
              <w:spacing w:line="360" w:lineRule="auto"/>
              <w:rPr>
                <w:rFonts w:hint="eastAsia" w:ascii="宋体" w:hAnsi="宋体" w:eastAsia="宋体" w:cs="Times New Roman"/>
                <w:sz w:val="24"/>
                <w:szCs w:val="24"/>
              </w:rPr>
            </w:pPr>
          </w:p>
        </w:tc>
        <w:tc>
          <w:tcPr>
            <w:tcW w:w="2891" w:type="dxa"/>
            <w:vAlign w:val="center"/>
          </w:tcPr>
          <w:p w14:paraId="6213A0CE">
            <w:pPr>
              <w:spacing w:line="360" w:lineRule="auto"/>
              <w:rPr>
                <w:rFonts w:hint="eastAsia" w:ascii="宋体" w:hAnsi="宋体" w:eastAsia="宋体" w:cs="Times New Roman"/>
                <w:sz w:val="24"/>
                <w:szCs w:val="24"/>
              </w:rPr>
            </w:pPr>
          </w:p>
        </w:tc>
        <w:tc>
          <w:tcPr>
            <w:tcW w:w="1110" w:type="dxa"/>
            <w:vAlign w:val="center"/>
          </w:tcPr>
          <w:p w14:paraId="260CE3C4">
            <w:pPr>
              <w:spacing w:line="360" w:lineRule="auto"/>
              <w:rPr>
                <w:rFonts w:hint="eastAsia" w:ascii="宋体" w:hAnsi="宋体" w:eastAsia="宋体" w:cs="Times New Roman"/>
                <w:sz w:val="24"/>
                <w:szCs w:val="24"/>
              </w:rPr>
            </w:pPr>
          </w:p>
        </w:tc>
        <w:tc>
          <w:tcPr>
            <w:tcW w:w="2613" w:type="dxa"/>
            <w:vAlign w:val="center"/>
          </w:tcPr>
          <w:p w14:paraId="578AA361">
            <w:pPr>
              <w:spacing w:line="360" w:lineRule="auto"/>
              <w:rPr>
                <w:rFonts w:hint="eastAsia" w:ascii="宋体" w:hAnsi="宋体" w:eastAsia="宋体" w:cs="Times New Roman"/>
                <w:sz w:val="24"/>
                <w:szCs w:val="24"/>
              </w:rPr>
            </w:pPr>
          </w:p>
        </w:tc>
      </w:tr>
      <w:tr w14:paraId="0FCA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869FCFD">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10</w:t>
            </w:r>
          </w:p>
        </w:tc>
        <w:tc>
          <w:tcPr>
            <w:tcW w:w="1080" w:type="dxa"/>
            <w:vAlign w:val="center"/>
          </w:tcPr>
          <w:p w14:paraId="551B518C">
            <w:pPr>
              <w:spacing w:line="360" w:lineRule="auto"/>
              <w:rPr>
                <w:rFonts w:hint="eastAsia" w:ascii="宋体" w:hAnsi="宋体" w:eastAsia="宋体" w:cs="Times New Roman"/>
                <w:sz w:val="24"/>
                <w:szCs w:val="24"/>
              </w:rPr>
            </w:pPr>
          </w:p>
        </w:tc>
        <w:tc>
          <w:tcPr>
            <w:tcW w:w="2891" w:type="dxa"/>
            <w:vAlign w:val="center"/>
          </w:tcPr>
          <w:p w14:paraId="14144752">
            <w:pPr>
              <w:spacing w:line="360" w:lineRule="auto"/>
              <w:rPr>
                <w:rFonts w:hint="eastAsia" w:ascii="宋体" w:hAnsi="宋体" w:eastAsia="宋体" w:cs="Times New Roman"/>
                <w:sz w:val="24"/>
                <w:szCs w:val="24"/>
              </w:rPr>
            </w:pPr>
          </w:p>
        </w:tc>
        <w:tc>
          <w:tcPr>
            <w:tcW w:w="1110" w:type="dxa"/>
            <w:vAlign w:val="center"/>
          </w:tcPr>
          <w:p w14:paraId="6900D7FF">
            <w:pPr>
              <w:spacing w:line="360" w:lineRule="auto"/>
              <w:rPr>
                <w:rFonts w:hint="eastAsia" w:ascii="宋体" w:hAnsi="宋体" w:eastAsia="宋体" w:cs="Times New Roman"/>
                <w:sz w:val="24"/>
                <w:szCs w:val="24"/>
              </w:rPr>
            </w:pPr>
          </w:p>
        </w:tc>
        <w:tc>
          <w:tcPr>
            <w:tcW w:w="2613" w:type="dxa"/>
            <w:vAlign w:val="center"/>
          </w:tcPr>
          <w:p w14:paraId="606B4F37">
            <w:pPr>
              <w:spacing w:line="360" w:lineRule="auto"/>
              <w:rPr>
                <w:rFonts w:hint="eastAsia" w:ascii="宋体" w:hAnsi="宋体" w:eastAsia="宋体" w:cs="Times New Roman"/>
                <w:sz w:val="24"/>
                <w:szCs w:val="24"/>
              </w:rPr>
            </w:pPr>
          </w:p>
        </w:tc>
      </w:tr>
      <w:tr w14:paraId="7BA6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44C0F82">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11</w:t>
            </w:r>
          </w:p>
        </w:tc>
        <w:tc>
          <w:tcPr>
            <w:tcW w:w="1080" w:type="dxa"/>
            <w:vAlign w:val="center"/>
          </w:tcPr>
          <w:p w14:paraId="24FBD5B4">
            <w:pPr>
              <w:spacing w:line="360" w:lineRule="auto"/>
              <w:rPr>
                <w:rFonts w:hint="eastAsia" w:ascii="宋体" w:hAnsi="宋体" w:eastAsia="宋体" w:cs="Times New Roman"/>
                <w:sz w:val="24"/>
                <w:szCs w:val="24"/>
              </w:rPr>
            </w:pPr>
          </w:p>
        </w:tc>
        <w:tc>
          <w:tcPr>
            <w:tcW w:w="2891" w:type="dxa"/>
            <w:vAlign w:val="center"/>
          </w:tcPr>
          <w:p w14:paraId="6C422E62">
            <w:pPr>
              <w:spacing w:line="360" w:lineRule="auto"/>
              <w:rPr>
                <w:rFonts w:hint="eastAsia" w:ascii="宋体" w:hAnsi="宋体" w:eastAsia="宋体" w:cs="Times New Roman"/>
                <w:sz w:val="24"/>
                <w:szCs w:val="24"/>
              </w:rPr>
            </w:pPr>
          </w:p>
        </w:tc>
        <w:tc>
          <w:tcPr>
            <w:tcW w:w="1110" w:type="dxa"/>
            <w:vAlign w:val="center"/>
          </w:tcPr>
          <w:p w14:paraId="41FA5731">
            <w:pPr>
              <w:spacing w:line="360" w:lineRule="auto"/>
              <w:rPr>
                <w:rFonts w:hint="eastAsia" w:ascii="宋体" w:hAnsi="宋体" w:eastAsia="宋体" w:cs="Times New Roman"/>
                <w:sz w:val="24"/>
                <w:szCs w:val="24"/>
              </w:rPr>
            </w:pPr>
          </w:p>
        </w:tc>
        <w:tc>
          <w:tcPr>
            <w:tcW w:w="2613" w:type="dxa"/>
            <w:vAlign w:val="center"/>
          </w:tcPr>
          <w:p w14:paraId="3BEFDABA">
            <w:pPr>
              <w:spacing w:line="360" w:lineRule="auto"/>
              <w:rPr>
                <w:rFonts w:hint="eastAsia" w:ascii="宋体" w:hAnsi="宋体" w:eastAsia="宋体" w:cs="Times New Roman"/>
                <w:sz w:val="24"/>
                <w:szCs w:val="24"/>
              </w:rPr>
            </w:pPr>
          </w:p>
        </w:tc>
      </w:tr>
      <w:tr w14:paraId="00E6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D431115">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12</w:t>
            </w:r>
          </w:p>
        </w:tc>
        <w:tc>
          <w:tcPr>
            <w:tcW w:w="1080" w:type="dxa"/>
            <w:vAlign w:val="center"/>
          </w:tcPr>
          <w:p w14:paraId="20F34100">
            <w:pPr>
              <w:spacing w:line="360" w:lineRule="auto"/>
              <w:rPr>
                <w:rFonts w:hint="eastAsia" w:ascii="宋体" w:hAnsi="宋体" w:eastAsia="宋体" w:cs="Times New Roman"/>
                <w:sz w:val="24"/>
                <w:szCs w:val="24"/>
              </w:rPr>
            </w:pPr>
          </w:p>
        </w:tc>
        <w:tc>
          <w:tcPr>
            <w:tcW w:w="2891" w:type="dxa"/>
            <w:vAlign w:val="center"/>
          </w:tcPr>
          <w:p w14:paraId="2F1165D5">
            <w:pPr>
              <w:spacing w:line="360" w:lineRule="auto"/>
              <w:rPr>
                <w:rFonts w:hint="eastAsia" w:ascii="宋体" w:hAnsi="宋体" w:eastAsia="宋体" w:cs="Times New Roman"/>
                <w:sz w:val="24"/>
                <w:szCs w:val="24"/>
              </w:rPr>
            </w:pPr>
          </w:p>
        </w:tc>
        <w:tc>
          <w:tcPr>
            <w:tcW w:w="1110" w:type="dxa"/>
            <w:vAlign w:val="center"/>
          </w:tcPr>
          <w:p w14:paraId="497C6522">
            <w:pPr>
              <w:spacing w:line="360" w:lineRule="auto"/>
              <w:rPr>
                <w:rFonts w:hint="eastAsia" w:ascii="宋体" w:hAnsi="宋体" w:eastAsia="宋体" w:cs="Times New Roman"/>
                <w:sz w:val="24"/>
                <w:szCs w:val="24"/>
              </w:rPr>
            </w:pPr>
          </w:p>
        </w:tc>
        <w:tc>
          <w:tcPr>
            <w:tcW w:w="2613" w:type="dxa"/>
            <w:vAlign w:val="center"/>
          </w:tcPr>
          <w:p w14:paraId="4440B180">
            <w:pPr>
              <w:spacing w:line="360" w:lineRule="auto"/>
              <w:rPr>
                <w:rFonts w:hint="eastAsia" w:ascii="宋体" w:hAnsi="宋体" w:eastAsia="宋体" w:cs="Times New Roman"/>
                <w:sz w:val="24"/>
                <w:szCs w:val="24"/>
              </w:rPr>
            </w:pPr>
          </w:p>
        </w:tc>
      </w:tr>
    </w:tbl>
    <w:p w14:paraId="2227DC77">
      <w:pPr>
        <w:spacing w:line="360" w:lineRule="auto"/>
        <w:rPr>
          <w:rFonts w:hint="eastAsia"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即使投标人进行了描述，也要提报该表，</w:t>
      </w:r>
      <w:r>
        <w:rPr>
          <w:rFonts w:hint="eastAsia" w:ascii="宋体" w:hAnsi="宋体" w:eastAsia="宋体" w:cs="Times New Roman"/>
          <w:b/>
          <w:sz w:val="24"/>
          <w:szCs w:val="24"/>
        </w:rPr>
        <w:t>无该表则被视为“无偏离”。</w:t>
      </w:r>
      <w:r>
        <w:rPr>
          <w:rFonts w:hint="eastAsia" w:ascii="宋体" w:hAnsi="宋体" w:eastAsia="宋体" w:cs="Times New Roman"/>
          <w:sz w:val="24"/>
          <w:szCs w:val="24"/>
        </w:rPr>
        <w:t>如无偏离注明“无”字。</w:t>
      </w:r>
    </w:p>
    <w:p w14:paraId="6E418A49">
      <w:pPr>
        <w:spacing w:line="360" w:lineRule="auto"/>
        <w:rPr>
          <w:rFonts w:hint="eastAsia" w:ascii="宋体" w:hAnsi="宋体" w:eastAsia="宋体" w:cs="Times New Roman"/>
          <w:b/>
          <w:bCs/>
          <w:sz w:val="28"/>
          <w:szCs w:val="28"/>
        </w:rPr>
      </w:pPr>
    </w:p>
    <w:p w14:paraId="6362FBAE">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675E2CAF">
      <w:pPr>
        <w:spacing w:line="360" w:lineRule="auto"/>
        <w:rPr>
          <w:rFonts w:hint="eastAsia" w:ascii="宋体" w:hAnsi="宋体" w:eastAsia="宋体" w:cs="Times New Roman"/>
          <w:sz w:val="24"/>
          <w:szCs w:val="24"/>
        </w:rPr>
      </w:pPr>
      <w:r>
        <w:rPr>
          <w:rFonts w:ascii="宋体" w:hAnsi="宋体" w:eastAsia="宋体" w:cs="Times New Roman"/>
          <w:sz w:val="24"/>
          <w:szCs w:val="24"/>
        </w:rPr>
        <w:br w:type="page"/>
      </w:r>
      <w:r>
        <w:rPr>
          <w:rFonts w:hint="eastAsia" w:ascii="宋体" w:hAnsi="宋体" w:eastAsia="宋体" w:cs="Times New Roman"/>
          <w:b/>
          <w:bCs/>
          <w:sz w:val="28"/>
          <w:szCs w:val="24"/>
        </w:rPr>
        <w:t>附件5</w:t>
      </w:r>
    </w:p>
    <w:p w14:paraId="22E513B0">
      <w:pPr>
        <w:keepNext/>
        <w:keepLines/>
        <w:spacing w:before="156" w:beforeLines="50" w:after="156" w:afterLines="50"/>
        <w:jc w:val="center"/>
        <w:outlineLvl w:val="1"/>
        <w:rPr>
          <w:rFonts w:hint="eastAsia" w:ascii="宋体" w:hAnsi="宋体" w:eastAsia="宋体" w:cs="Times New Roman"/>
          <w:sz w:val="28"/>
          <w:szCs w:val="32"/>
        </w:rPr>
      </w:pPr>
      <w:r>
        <w:rPr>
          <w:rFonts w:hint="eastAsia" w:ascii="黑体" w:hAnsi="黑体" w:eastAsia="黑体" w:cs="黑体"/>
          <w:b/>
          <w:bCs/>
          <w:sz w:val="28"/>
          <w:szCs w:val="32"/>
        </w:rPr>
        <w:t>投标报名表</w:t>
      </w:r>
    </w:p>
    <w:p w14:paraId="4930FFCF">
      <w:pPr>
        <w:spacing w:line="360" w:lineRule="auto"/>
        <w:ind w:firstLine="120" w:firstLineChars="50"/>
        <w:rPr>
          <w:rFonts w:hint="eastAsia" w:ascii="宋体" w:hAnsi="宋体" w:eastAsia="宋体" w:cs="Times New Roman"/>
          <w:sz w:val="24"/>
          <w:szCs w:val="24"/>
        </w:rPr>
      </w:pPr>
      <w:r>
        <w:rPr>
          <w:rFonts w:hint="eastAsia" w:ascii="宋体" w:hAnsi="宋体" w:eastAsia="宋体" w:cs="Times New Roman"/>
          <w:sz w:val="24"/>
          <w:szCs w:val="24"/>
        </w:rPr>
        <w:t>公章：</w:t>
      </w:r>
    </w:p>
    <w:tbl>
      <w:tblPr>
        <w:tblStyle w:val="4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14:paraId="5299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14:paraId="77D27CDD">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项目名称</w:t>
            </w:r>
          </w:p>
        </w:tc>
        <w:tc>
          <w:tcPr>
            <w:tcW w:w="7287" w:type="dxa"/>
            <w:gridSpan w:val="3"/>
            <w:vAlign w:val="center"/>
          </w:tcPr>
          <w:p w14:paraId="610D343A">
            <w:pPr>
              <w:spacing w:line="360" w:lineRule="auto"/>
              <w:jc w:val="center"/>
              <w:rPr>
                <w:rFonts w:hint="eastAsia" w:ascii="宋体" w:hAnsi="宋体" w:eastAsia="宋体" w:cs="Times New Roman"/>
                <w:szCs w:val="21"/>
              </w:rPr>
            </w:pPr>
            <w:r>
              <w:rPr>
                <w:rFonts w:hint="eastAsia" w:eastAsia="宋体"/>
                <w:sz w:val="24"/>
                <w:szCs w:val="24"/>
              </w:rPr>
              <w:t>生产安全事故应急预案</w:t>
            </w:r>
            <w:r>
              <w:rPr>
                <w:rFonts w:hint="eastAsia" w:eastAsia="宋体"/>
                <w:sz w:val="24"/>
                <w:szCs w:val="24"/>
                <w:lang w:val="en-US" w:eastAsia="zh-CN"/>
              </w:rPr>
              <w:t>编制</w:t>
            </w:r>
            <w:r>
              <w:rPr>
                <w:rFonts w:hint="eastAsia" w:ascii="宋体" w:hAnsi="宋体" w:eastAsia="宋体" w:cs="宋体"/>
                <w:bCs/>
                <w:sz w:val="24"/>
                <w:szCs w:val="24"/>
              </w:rPr>
              <w:t>项目</w:t>
            </w:r>
          </w:p>
        </w:tc>
      </w:tr>
      <w:tr w14:paraId="4A44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14:paraId="6590D7AC">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投标单位</w:t>
            </w:r>
          </w:p>
          <w:p w14:paraId="00AEDC4C">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（全称）</w:t>
            </w:r>
          </w:p>
        </w:tc>
        <w:tc>
          <w:tcPr>
            <w:tcW w:w="7287" w:type="dxa"/>
            <w:gridSpan w:val="3"/>
            <w:vAlign w:val="center"/>
          </w:tcPr>
          <w:p w14:paraId="4F45F7EC">
            <w:pPr>
              <w:spacing w:line="360" w:lineRule="auto"/>
              <w:jc w:val="center"/>
              <w:rPr>
                <w:rFonts w:hint="eastAsia" w:ascii="宋体" w:hAnsi="宋体" w:eastAsia="宋体" w:cs="Times New Roman"/>
                <w:sz w:val="24"/>
                <w:szCs w:val="24"/>
              </w:rPr>
            </w:pPr>
          </w:p>
        </w:tc>
      </w:tr>
      <w:tr w14:paraId="2F7B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5082A0E7">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投标单位</w:t>
            </w:r>
          </w:p>
          <w:p w14:paraId="3E639908">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简介</w:t>
            </w:r>
          </w:p>
        </w:tc>
        <w:tc>
          <w:tcPr>
            <w:tcW w:w="7287" w:type="dxa"/>
            <w:gridSpan w:val="3"/>
            <w:vAlign w:val="center"/>
          </w:tcPr>
          <w:p w14:paraId="0DF29CF4">
            <w:pPr>
              <w:spacing w:line="360" w:lineRule="auto"/>
              <w:jc w:val="center"/>
              <w:rPr>
                <w:rFonts w:hint="eastAsia" w:ascii="宋体" w:hAnsi="宋体" w:eastAsia="宋体" w:cs="Times New Roman"/>
                <w:sz w:val="24"/>
                <w:szCs w:val="24"/>
              </w:rPr>
            </w:pPr>
          </w:p>
        </w:tc>
      </w:tr>
      <w:tr w14:paraId="22FA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41A615D6">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项目负责人</w:t>
            </w:r>
          </w:p>
        </w:tc>
        <w:tc>
          <w:tcPr>
            <w:tcW w:w="2690" w:type="dxa"/>
            <w:vAlign w:val="center"/>
          </w:tcPr>
          <w:p w14:paraId="1BA08F5B">
            <w:pPr>
              <w:spacing w:line="360" w:lineRule="auto"/>
              <w:jc w:val="center"/>
              <w:rPr>
                <w:rFonts w:hint="eastAsia" w:ascii="宋体" w:hAnsi="宋体" w:eastAsia="宋体" w:cs="Times New Roman"/>
                <w:sz w:val="24"/>
                <w:szCs w:val="24"/>
              </w:rPr>
            </w:pPr>
          </w:p>
        </w:tc>
        <w:tc>
          <w:tcPr>
            <w:tcW w:w="2272" w:type="dxa"/>
            <w:vAlign w:val="center"/>
          </w:tcPr>
          <w:p w14:paraId="79A85D03">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联系电话</w:t>
            </w:r>
          </w:p>
        </w:tc>
        <w:tc>
          <w:tcPr>
            <w:tcW w:w="2325" w:type="dxa"/>
            <w:vAlign w:val="center"/>
          </w:tcPr>
          <w:p w14:paraId="4B053CD1">
            <w:pPr>
              <w:spacing w:line="360" w:lineRule="auto"/>
              <w:jc w:val="center"/>
              <w:rPr>
                <w:rFonts w:hint="eastAsia" w:ascii="宋体" w:hAnsi="宋体" w:eastAsia="宋体" w:cs="Times New Roman"/>
                <w:sz w:val="24"/>
                <w:szCs w:val="24"/>
              </w:rPr>
            </w:pPr>
          </w:p>
        </w:tc>
      </w:tr>
      <w:tr w14:paraId="45A7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14:paraId="115BE7BD">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公司电话</w:t>
            </w:r>
          </w:p>
        </w:tc>
        <w:tc>
          <w:tcPr>
            <w:tcW w:w="2690" w:type="dxa"/>
            <w:vAlign w:val="center"/>
          </w:tcPr>
          <w:p w14:paraId="0DD60645">
            <w:pPr>
              <w:spacing w:line="360" w:lineRule="auto"/>
              <w:jc w:val="center"/>
              <w:rPr>
                <w:rFonts w:hint="eastAsia" w:ascii="宋体" w:hAnsi="宋体" w:eastAsia="宋体" w:cs="Times New Roman"/>
                <w:sz w:val="24"/>
                <w:szCs w:val="24"/>
              </w:rPr>
            </w:pPr>
          </w:p>
        </w:tc>
        <w:tc>
          <w:tcPr>
            <w:tcW w:w="2272" w:type="dxa"/>
            <w:vAlign w:val="center"/>
          </w:tcPr>
          <w:p w14:paraId="66BB38EA">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传真</w:t>
            </w:r>
          </w:p>
        </w:tc>
        <w:tc>
          <w:tcPr>
            <w:tcW w:w="2325" w:type="dxa"/>
            <w:vAlign w:val="center"/>
          </w:tcPr>
          <w:p w14:paraId="37835D86">
            <w:pPr>
              <w:spacing w:line="360" w:lineRule="auto"/>
              <w:jc w:val="center"/>
              <w:rPr>
                <w:rFonts w:hint="eastAsia" w:ascii="宋体" w:hAnsi="宋体" w:eastAsia="宋体" w:cs="Times New Roman"/>
                <w:sz w:val="24"/>
                <w:szCs w:val="24"/>
              </w:rPr>
            </w:pPr>
          </w:p>
        </w:tc>
      </w:tr>
      <w:tr w14:paraId="19AE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14:paraId="4B107F54">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E-mail</w:t>
            </w:r>
          </w:p>
        </w:tc>
        <w:tc>
          <w:tcPr>
            <w:tcW w:w="7287" w:type="dxa"/>
            <w:gridSpan w:val="3"/>
            <w:vAlign w:val="center"/>
          </w:tcPr>
          <w:p w14:paraId="52F19A06">
            <w:pPr>
              <w:spacing w:line="360" w:lineRule="auto"/>
              <w:jc w:val="center"/>
              <w:rPr>
                <w:rFonts w:hint="eastAsia" w:ascii="宋体" w:hAnsi="宋体" w:eastAsia="宋体" w:cs="Times New Roman"/>
                <w:sz w:val="24"/>
                <w:szCs w:val="24"/>
              </w:rPr>
            </w:pPr>
          </w:p>
        </w:tc>
      </w:tr>
      <w:tr w14:paraId="78A2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14:paraId="5DAB3E97">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报名时间</w:t>
            </w:r>
          </w:p>
        </w:tc>
        <w:tc>
          <w:tcPr>
            <w:tcW w:w="7287" w:type="dxa"/>
            <w:gridSpan w:val="3"/>
            <w:vAlign w:val="center"/>
          </w:tcPr>
          <w:p w14:paraId="0D8D166D">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年   月   日</w:t>
            </w:r>
          </w:p>
        </w:tc>
      </w:tr>
    </w:tbl>
    <w:p w14:paraId="7D9F76EC">
      <w:pPr>
        <w:spacing w:line="360" w:lineRule="auto"/>
        <w:ind w:left="472" w:right="69" w:rightChars="33" w:hanging="472" w:hangingChars="196"/>
        <w:rPr>
          <w:rFonts w:hint="eastAsia"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请投标单位认真填写并加盖公章，并于规定时间前回传。缺项及不按要求时间回复均视为自动放弃本次投标资格。</w:t>
      </w:r>
    </w:p>
    <w:p w14:paraId="69A229F4">
      <w:pPr>
        <w:spacing w:line="360" w:lineRule="auto"/>
        <w:rPr>
          <w:rFonts w:hint="eastAsia" w:ascii="宋体" w:hAnsi="宋体" w:eastAsia="宋体" w:cs="Times New Roman"/>
          <w:b/>
          <w:bCs/>
          <w:sz w:val="28"/>
          <w:szCs w:val="24"/>
        </w:rPr>
      </w:pPr>
      <w:r>
        <w:rPr>
          <w:rFonts w:hint="eastAsia" w:ascii="宋体" w:hAnsi="宋体" w:eastAsia="宋体" w:cs="Times New Roman"/>
          <w:sz w:val="24"/>
          <w:szCs w:val="24"/>
        </w:rPr>
        <w:t xml:space="preserve">联系人：           </w:t>
      </w:r>
      <w:r>
        <w:rPr>
          <w:rFonts w:hint="eastAsia" w:ascii="宋体" w:hAnsi="宋体" w:eastAsia="宋体" w:cs="Times New Roman"/>
          <w:color w:val="FF0000"/>
          <w:sz w:val="24"/>
          <w:szCs w:val="24"/>
        </w:rPr>
        <w:t xml:space="preserve">      </w:t>
      </w:r>
      <w:r>
        <w:rPr>
          <w:rFonts w:hint="eastAsia" w:ascii="宋体" w:hAnsi="宋体" w:eastAsia="宋体" w:cs="Times New Roman"/>
          <w:sz w:val="24"/>
        </w:rPr>
        <w:t>联系电话：                    传真：</w:t>
      </w:r>
    </w:p>
    <w:p w14:paraId="0D3056FA">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1285666D">
      <w:pPr>
        <w:spacing w:line="360" w:lineRule="auto"/>
        <w:rPr>
          <w:rFonts w:hint="eastAsia" w:ascii="宋体" w:hAnsi="宋体" w:eastAsia="宋体" w:cs="Times New Roman"/>
          <w:sz w:val="24"/>
          <w:szCs w:val="24"/>
        </w:rPr>
      </w:pPr>
      <w:r>
        <w:rPr>
          <w:rFonts w:ascii="宋体" w:hAnsi="宋体" w:eastAsia="宋体" w:cs="Times New Roman"/>
          <w:sz w:val="24"/>
          <w:szCs w:val="24"/>
        </w:rPr>
        <w:br w:type="page"/>
      </w:r>
      <w:r>
        <w:rPr>
          <w:rFonts w:hint="eastAsia" w:ascii="宋体" w:hAnsi="宋体" w:eastAsia="宋体" w:cs="Times New Roman"/>
          <w:b/>
          <w:bCs/>
          <w:sz w:val="28"/>
          <w:szCs w:val="24"/>
        </w:rPr>
        <w:t>附件6</w:t>
      </w:r>
    </w:p>
    <w:p w14:paraId="22B72084">
      <w:pPr>
        <w:jc w:val="center"/>
        <w:rPr>
          <w:rFonts w:ascii="Calibri" w:hAnsi="Calibri" w:eastAsia="黑体" w:cs="Times New Roman"/>
          <w:b/>
          <w:bCs/>
          <w:sz w:val="28"/>
          <w:szCs w:val="24"/>
        </w:rPr>
      </w:pPr>
      <w:r>
        <w:rPr>
          <w:rFonts w:hint="eastAsia" w:ascii="Calibri" w:hAnsi="Calibri" w:eastAsia="黑体" w:cs="Times New Roman"/>
          <w:b/>
          <w:bCs/>
          <w:sz w:val="28"/>
          <w:szCs w:val="24"/>
        </w:rPr>
        <w:t>免费增值服务（优惠项目说明）</w:t>
      </w:r>
    </w:p>
    <w:tbl>
      <w:tblPr>
        <w:tblStyle w:val="48"/>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14:paraId="2073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14:paraId="66673547">
            <w:pPr>
              <w:spacing w:line="360" w:lineRule="auto"/>
              <w:ind w:firstLine="480" w:firstLineChars="200"/>
              <w:jc w:val="center"/>
              <w:rPr>
                <w:rFonts w:hint="eastAsia" w:ascii="宋体" w:hAnsi="宋体" w:eastAsia="宋体" w:cs="Times New Roman"/>
                <w:szCs w:val="24"/>
              </w:rPr>
            </w:pPr>
            <w:r>
              <w:rPr>
                <w:rFonts w:hint="eastAsia" w:ascii="宋体" w:hAnsi="宋体" w:eastAsia="宋体" w:cs="Times New Roman"/>
                <w:sz w:val="24"/>
                <w:szCs w:val="24"/>
              </w:rPr>
              <w:t>格式自拟</w:t>
            </w:r>
          </w:p>
        </w:tc>
      </w:tr>
    </w:tbl>
    <w:p w14:paraId="16000086">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1920CAB5">
      <w:pPr>
        <w:spacing w:line="660" w:lineRule="exact"/>
        <w:rPr>
          <w:rFonts w:ascii="Calibri" w:hAnsi="Calibri" w:eastAsia="宋体" w:cs="Times New Roman"/>
          <w:b/>
          <w:bCs/>
          <w:sz w:val="28"/>
          <w:szCs w:val="24"/>
        </w:rPr>
      </w:pPr>
      <w:r>
        <w:rPr>
          <w:rFonts w:hint="eastAsia" w:ascii="宋体" w:hAnsi="宋体" w:eastAsia="宋体" w:cs="Times New Roman"/>
          <w:b/>
          <w:bCs/>
          <w:sz w:val="28"/>
          <w:szCs w:val="24"/>
        </w:rPr>
        <w:t>附件7</w:t>
      </w:r>
    </w:p>
    <w:p w14:paraId="1A0D33CF">
      <w:pPr>
        <w:jc w:val="center"/>
        <w:rPr>
          <w:rFonts w:ascii="Calibri" w:hAnsi="Calibri" w:eastAsia="黑体" w:cs="Times New Roman"/>
          <w:sz w:val="28"/>
          <w:szCs w:val="24"/>
        </w:rPr>
      </w:pPr>
      <w:r>
        <w:rPr>
          <w:rFonts w:hint="eastAsia" w:ascii="Calibri" w:hAnsi="Calibri" w:eastAsia="黑体" w:cs="Times New Roman"/>
          <w:b/>
          <w:bCs/>
          <w:sz w:val="28"/>
          <w:szCs w:val="24"/>
        </w:rPr>
        <w:t>承诺书</w:t>
      </w:r>
    </w:p>
    <w:tbl>
      <w:tblPr>
        <w:tblStyle w:val="48"/>
        <w:tblW w:w="8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14:paraId="0477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8553" w:type="dxa"/>
            <w:tcBorders>
              <w:top w:val="single" w:color="auto" w:sz="4" w:space="0"/>
              <w:left w:val="single" w:color="auto" w:sz="4" w:space="0"/>
              <w:bottom w:val="single" w:color="auto" w:sz="4" w:space="0"/>
              <w:right w:val="single" w:color="auto" w:sz="4" w:space="0"/>
            </w:tcBorders>
            <w:noWrap/>
          </w:tcPr>
          <w:p w14:paraId="07894C91">
            <w:pPr>
              <w:rPr>
                <w:rFonts w:hint="eastAsia" w:ascii="宋体" w:hAnsi="宋体" w:eastAsia="宋体" w:cs="宋体"/>
                <w:sz w:val="24"/>
                <w:szCs w:val="24"/>
              </w:rPr>
            </w:pPr>
            <w:r>
              <w:rPr>
                <w:rFonts w:hint="eastAsia" w:ascii="宋体" w:hAnsi="宋体" w:eastAsia="宋体" w:cs="宋体"/>
                <w:sz w:val="24"/>
                <w:szCs w:val="24"/>
              </w:rPr>
              <w:t>投标人承诺：</w:t>
            </w:r>
          </w:p>
          <w:p w14:paraId="394B0B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我公司承诺遵守贵公司由于招标人公司政策变化引起的随时终止项目的要求并承担由此带来的一切损失。</w:t>
            </w:r>
          </w:p>
          <w:p w14:paraId="0EFC69E7">
            <w:pPr>
              <w:rPr>
                <w:rFonts w:hint="eastAsia" w:ascii="宋体" w:hAnsi="宋体" w:eastAsia="宋体" w:cs="宋体"/>
                <w:sz w:val="24"/>
                <w:szCs w:val="24"/>
              </w:rPr>
            </w:pPr>
          </w:p>
        </w:tc>
      </w:tr>
    </w:tbl>
    <w:p w14:paraId="78309966">
      <w:pPr>
        <w:rPr>
          <w:rFonts w:hint="eastAsia" w:ascii="宋体" w:hAnsi="宋体" w:eastAsia="宋体" w:cs="宋体"/>
          <w:sz w:val="24"/>
          <w:szCs w:val="24"/>
        </w:rPr>
      </w:pPr>
    </w:p>
    <w:p w14:paraId="7B79E812">
      <w:pPr>
        <w:rPr>
          <w:rFonts w:hint="eastAsia" w:ascii="宋体" w:hAnsi="宋体" w:eastAsia="宋体" w:cs="宋体"/>
          <w:sz w:val="24"/>
          <w:szCs w:val="24"/>
        </w:rPr>
      </w:pPr>
      <w:r>
        <w:rPr>
          <w:rFonts w:hint="eastAsia" w:ascii="宋体" w:hAnsi="宋体" w:eastAsia="宋体" w:cs="宋体"/>
          <w:sz w:val="24"/>
          <w:szCs w:val="24"/>
        </w:rPr>
        <w:t>投标人名称（盖章）：              法定代表人或授权代表签字：</w:t>
      </w:r>
    </w:p>
    <w:p w14:paraId="0EC8EADC">
      <w:pPr>
        <w:rPr>
          <w:rFonts w:hint="eastAsia" w:ascii="宋体" w:hAnsi="宋体" w:eastAsia="宋体" w:cs="宋体"/>
          <w:sz w:val="24"/>
          <w:szCs w:val="24"/>
        </w:rPr>
      </w:pPr>
    </w:p>
    <w:p w14:paraId="4CE6B830">
      <w:pPr>
        <w:spacing w:line="360" w:lineRule="auto"/>
        <w:ind w:left="1190" w:leftChars="-6" w:hanging="1203" w:hangingChars="428"/>
        <w:rPr>
          <w:rFonts w:hint="eastAsia" w:ascii="宋体" w:hAnsi="宋体" w:eastAsia="宋体" w:cs="Times New Roman"/>
          <w:szCs w:val="21"/>
        </w:rPr>
      </w:pPr>
      <w:r>
        <w:rPr>
          <w:rFonts w:hint="eastAsia" w:ascii="宋体" w:hAnsi="宋体" w:eastAsia="宋体" w:cs="Times New Roman"/>
          <w:b/>
          <w:bCs/>
          <w:sz w:val="28"/>
          <w:szCs w:val="24"/>
        </w:rPr>
        <w:t>附件8</w:t>
      </w:r>
    </w:p>
    <w:p w14:paraId="4A34E11A">
      <w:pPr>
        <w:jc w:val="center"/>
        <w:rPr>
          <w:rFonts w:ascii="Calibri" w:hAnsi="Calibri" w:eastAsia="黑体" w:cs="Times New Roman"/>
          <w:b/>
          <w:bCs/>
          <w:sz w:val="28"/>
          <w:szCs w:val="24"/>
        </w:rPr>
      </w:pPr>
      <w:r>
        <w:rPr>
          <w:rFonts w:hint="eastAsia" w:ascii="Calibri" w:hAnsi="Calibri" w:eastAsia="黑体" w:cs="Times New Roman"/>
          <w:b/>
          <w:bCs/>
          <w:sz w:val="28"/>
          <w:szCs w:val="24"/>
        </w:rPr>
        <w:t>投标保证金退付表</w:t>
      </w:r>
    </w:p>
    <w:tbl>
      <w:tblPr>
        <w:tblStyle w:val="48"/>
        <w:tblW w:w="856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14:paraId="1C25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69AC9037">
            <w:pPr>
              <w:spacing w:line="360" w:lineRule="auto"/>
              <w:rPr>
                <w:rFonts w:ascii="宋体" w:hAnsi="Courier New" w:eastAsia="宋体" w:cs="Times New Roman"/>
                <w:szCs w:val="24"/>
              </w:rPr>
            </w:pPr>
            <w:r>
              <w:rPr>
                <w:rFonts w:hint="eastAsia" w:ascii="宋体" w:hAnsi="Courier New" w:eastAsia="宋体" w:cs="Times New Roman"/>
                <w:szCs w:val="24"/>
              </w:rPr>
              <w:t>投标人单位名称：</w:t>
            </w:r>
          </w:p>
        </w:tc>
      </w:tr>
      <w:tr w14:paraId="711B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62A50E1B">
            <w:pPr>
              <w:spacing w:line="360" w:lineRule="auto"/>
              <w:rPr>
                <w:rFonts w:ascii="宋体" w:hAnsi="Courier New" w:eastAsia="宋体" w:cs="Times New Roman"/>
                <w:szCs w:val="24"/>
              </w:rPr>
            </w:pPr>
            <w:r>
              <w:rPr>
                <w:rFonts w:hint="eastAsia" w:ascii="宋体" w:hAnsi="Courier New" w:eastAsia="宋体" w:cs="Times New Roman"/>
                <w:szCs w:val="24"/>
              </w:rPr>
              <w:t>开户银行：</w:t>
            </w:r>
          </w:p>
        </w:tc>
      </w:tr>
      <w:tr w14:paraId="1A30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34E6ED73">
            <w:pPr>
              <w:spacing w:line="360" w:lineRule="auto"/>
              <w:rPr>
                <w:rFonts w:ascii="宋体" w:hAnsi="Courier New" w:eastAsia="宋体" w:cs="Times New Roman"/>
                <w:szCs w:val="24"/>
              </w:rPr>
            </w:pPr>
            <w:r>
              <w:rPr>
                <w:rFonts w:hint="eastAsia" w:ascii="宋体" w:hAnsi="Courier New" w:eastAsia="宋体" w:cs="Times New Roman"/>
                <w:szCs w:val="24"/>
              </w:rPr>
              <w:t>开户银行行号：</w:t>
            </w:r>
          </w:p>
        </w:tc>
      </w:tr>
      <w:tr w14:paraId="0180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44260455">
            <w:pPr>
              <w:spacing w:line="360" w:lineRule="auto"/>
              <w:rPr>
                <w:rFonts w:ascii="宋体" w:hAnsi="Courier New" w:eastAsia="宋体" w:cs="Times New Roman"/>
                <w:szCs w:val="24"/>
              </w:rPr>
            </w:pPr>
            <w:r>
              <w:rPr>
                <w:rFonts w:hint="eastAsia" w:ascii="宋体" w:hAnsi="Courier New" w:eastAsia="宋体" w:cs="Times New Roman"/>
                <w:szCs w:val="24"/>
              </w:rPr>
              <w:t>户名：</w:t>
            </w:r>
          </w:p>
        </w:tc>
      </w:tr>
      <w:tr w14:paraId="4908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4C969CC2">
            <w:pPr>
              <w:spacing w:line="360" w:lineRule="auto"/>
              <w:rPr>
                <w:rFonts w:ascii="宋体" w:hAnsi="Courier New" w:eastAsia="宋体" w:cs="Times New Roman"/>
                <w:szCs w:val="24"/>
              </w:rPr>
            </w:pPr>
            <w:r>
              <w:rPr>
                <w:rFonts w:hint="eastAsia" w:ascii="宋体" w:hAnsi="Courier New" w:eastAsia="宋体" w:cs="Times New Roman"/>
                <w:szCs w:val="24"/>
              </w:rPr>
              <w:t>账号：</w:t>
            </w:r>
          </w:p>
        </w:tc>
      </w:tr>
      <w:tr w14:paraId="46A5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6C7459C8">
            <w:pPr>
              <w:spacing w:line="360" w:lineRule="auto"/>
              <w:rPr>
                <w:rFonts w:ascii="宋体" w:hAnsi="Courier New" w:eastAsia="宋体" w:cs="Times New Roman"/>
                <w:szCs w:val="24"/>
              </w:rPr>
            </w:pPr>
            <w:r>
              <w:rPr>
                <w:rFonts w:hint="eastAsia" w:ascii="宋体" w:hAnsi="Courier New" w:eastAsia="宋体" w:cs="Times New Roman"/>
                <w:szCs w:val="24"/>
              </w:rPr>
              <w:t>纳税人识别号：</w:t>
            </w:r>
          </w:p>
        </w:tc>
      </w:tr>
    </w:tbl>
    <w:p w14:paraId="4A2256B6">
      <w:pPr>
        <w:spacing w:line="360" w:lineRule="auto"/>
        <w:ind w:firstLine="240" w:firstLineChars="100"/>
        <w:rPr>
          <w:rFonts w:hint="eastAsia" w:ascii="仿宋_GB2312" w:hAnsi="宋体" w:eastAsia="仿宋_GB2312" w:cs="Times New Roman"/>
          <w:sz w:val="24"/>
          <w:szCs w:val="24"/>
        </w:rPr>
      </w:pPr>
    </w:p>
    <w:p w14:paraId="226568AC">
      <w:pPr>
        <w:spacing w:line="360" w:lineRule="auto"/>
        <w:ind w:firstLine="240" w:firstLineChars="100"/>
        <w:rPr>
          <w:rFonts w:hint="eastAsia" w:ascii="宋体" w:hAnsi="宋体" w:eastAsia="宋体" w:cs="宋体"/>
          <w:b/>
          <w:sz w:val="24"/>
          <w:szCs w:val="24"/>
        </w:rPr>
      </w:pPr>
      <w:r>
        <w:rPr>
          <w:rFonts w:hint="eastAsia" w:ascii="宋体" w:hAnsi="宋体" w:eastAsia="宋体" w:cs="宋体"/>
          <w:sz w:val="24"/>
          <w:szCs w:val="24"/>
        </w:rPr>
        <w:t>投标人名称（盖章）：              法定代表人或授权代表签字：</w:t>
      </w:r>
    </w:p>
    <w:p w14:paraId="276D5F2F">
      <w:pPr>
        <w:pStyle w:val="43"/>
        <w:rPr>
          <w:rFonts w:hint="eastAsia" w:cs="Arial"/>
        </w:rPr>
      </w:pPr>
    </w:p>
    <w:p w14:paraId="29E9599B">
      <w:pPr>
        <w:pStyle w:val="43"/>
        <w:rPr>
          <w:rFonts w:hint="eastAsia" w:cs="Arial"/>
        </w:rPr>
      </w:pPr>
    </w:p>
    <w:p w14:paraId="781F4661">
      <w:pPr>
        <w:keepNext/>
        <w:keepLines/>
        <w:ind w:left="3502" w:hanging="3502" w:hangingChars="1246"/>
        <w:jc w:val="left"/>
        <w:outlineLvl w:val="2"/>
        <w:rPr>
          <w:rFonts w:hint="eastAsia" w:ascii="黑体" w:hAnsi="黑体" w:eastAsia="黑体" w:cs="黑体"/>
          <w:b/>
          <w:bCs/>
          <w:sz w:val="28"/>
          <w:szCs w:val="24"/>
        </w:rPr>
      </w:pPr>
      <w:r>
        <w:rPr>
          <w:rFonts w:hint="eastAsia" w:ascii="宋体" w:hAnsi="宋体" w:eastAsia="宋体" w:cs="宋体"/>
          <w:b/>
          <w:bCs/>
          <w:sz w:val="28"/>
          <w:szCs w:val="24"/>
        </w:rPr>
        <w:t xml:space="preserve">附件9                                                         </w:t>
      </w:r>
      <w:r>
        <w:rPr>
          <w:rFonts w:hint="eastAsia" w:ascii="黑体" w:hAnsi="黑体" w:eastAsia="黑体" w:cs="黑体"/>
          <w:b/>
          <w:bCs/>
          <w:sz w:val="28"/>
          <w:szCs w:val="24"/>
        </w:rPr>
        <w:t>投标人基本情况表</w:t>
      </w:r>
    </w:p>
    <w:tbl>
      <w:tblPr>
        <w:tblStyle w:val="48"/>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EBB9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tcPr>
          <w:p w14:paraId="62DBE47B">
            <w:pPr>
              <w:pStyle w:val="231"/>
              <w:spacing w:before="114"/>
              <w:rPr>
                <w:rFonts w:hint="eastAsia"/>
                <w:sz w:val="24"/>
                <w:szCs w:val="24"/>
              </w:rPr>
            </w:pPr>
            <w:r>
              <w:rPr>
                <w:rFonts w:hint="eastAsia"/>
                <w:sz w:val="24"/>
                <w:szCs w:val="24"/>
              </w:rPr>
              <w:t>企业名称</w:t>
            </w:r>
          </w:p>
        </w:tc>
        <w:tc>
          <w:tcPr>
            <w:tcW w:w="4680" w:type="dxa"/>
            <w:gridSpan w:val="4"/>
            <w:vAlign w:val="center"/>
          </w:tcPr>
          <w:p w14:paraId="28D93C98">
            <w:pPr>
              <w:widowControl/>
              <w:jc w:val="center"/>
              <w:textAlignment w:val="center"/>
              <w:rPr>
                <w:rFonts w:hint="eastAsia" w:ascii="宋体" w:hAnsi="宋体" w:cs="宋体"/>
                <w:kern w:val="0"/>
                <w:sz w:val="24"/>
              </w:rPr>
            </w:pPr>
          </w:p>
        </w:tc>
        <w:tc>
          <w:tcPr>
            <w:tcW w:w="1310" w:type="dxa"/>
          </w:tcPr>
          <w:p w14:paraId="30F65B00">
            <w:pPr>
              <w:pStyle w:val="231"/>
              <w:spacing w:before="106"/>
              <w:ind w:right="26"/>
              <w:rPr>
                <w:rFonts w:hint="eastAsia"/>
                <w:sz w:val="24"/>
                <w:szCs w:val="24"/>
              </w:rPr>
            </w:pPr>
            <w:r>
              <w:rPr>
                <w:rFonts w:hint="eastAsia"/>
                <w:sz w:val="24"/>
                <w:szCs w:val="24"/>
              </w:rPr>
              <w:t>联系人</w:t>
            </w:r>
          </w:p>
        </w:tc>
        <w:tc>
          <w:tcPr>
            <w:tcW w:w="1510" w:type="dxa"/>
            <w:vAlign w:val="center"/>
          </w:tcPr>
          <w:p w14:paraId="760DE949">
            <w:pPr>
              <w:widowControl/>
              <w:jc w:val="center"/>
              <w:textAlignment w:val="center"/>
              <w:rPr>
                <w:rFonts w:hint="eastAsia" w:ascii="宋体" w:hAnsi="宋体" w:cs="宋体"/>
                <w:kern w:val="0"/>
                <w:sz w:val="24"/>
              </w:rPr>
            </w:pPr>
          </w:p>
        </w:tc>
      </w:tr>
      <w:tr w14:paraId="2E8CF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tcPr>
          <w:p w14:paraId="4CB69407">
            <w:pPr>
              <w:pStyle w:val="231"/>
              <w:spacing w:before="114"/>
              <w:rPr>
                <w:rFonts w:hint="eastAsia"/>
                <w:sz w:val="24"/>
                <w:szCs w:val="24"/>
              </w:rPr>
            </w:pPr>
            <w:r>
              <w:rPr>
                <w:rFonts w:hint="eastAsia"/>
                <w:sz w:val="24"/>
                <w:szCs w:val="24"/>
              </w:rPr>
              <w:t>企业地址</w:t>
            </w:r>
          </w:p>
        </w:tc>
        <w:tc>
          <w:tcPr>
            <w:tcW w:w="4680" w:type="dxa"/>
            <w:gridSpan w:val="4"/>
            <w:vAlign w:val="center"/>
          </w:tcPr>
          <w:p w14:paraId="1359A105">
            <w:pPr>
              <w:widowControl/>
              <w:jc w:val="center"/>
              <w:textAlignment w:val="center"/>
              <w:rPr>
                <w:rFonts w:hint="eastAsia" w:ascii="宋体" w:hAnsi="宋体" w:cs="宋体"/>
                <w:kern w:val="0"/>
                <w:sz w:val="24"/>
              </w:rPr>
            </w:pPr>
          </w:p>
        </w:tc>
        <w:tc>
          <w:tcPr>
            <w:tcW w:w="1310" w:type="dxa"/>
          </w:tcPr>
          <w:p w14:paraId="7082F370">
            <w:pPr>
              <w:pStyle w:val="231"/>
              <w:spacing w:before="106"/>
              <w:ind w:right="26"/>
              <w:rPr>
                <w:rFonts w:hint="eastAsia"/>
                <w:sz w:val="24"/>
                <w:szCs w:val="24"/>
              </w:rPr>
            </w:pPr>
            <w:r>
              <w:rPr>
                <w:rFonts w:hint="eastAsia"/>
                <w:sz w:val="24"/>
                <w:szCs w:val="24"/>
              </w:rPr>
              <w:t>联系人电话</w:t>
            </w:r>
          </w:p>
        </w:tc>
        <w:tc>
          <w:tcPr>
            <w:tcW w:w="1510" w:type="dxa"/>
            <w:vAlign w:val="center"/>
          </w:tcPr>
          <w:p w14:paraId="6AC1F97C">
            <w:pPr>
              <w:widowControl/>
              <w:jc w:val="center"/>
              <w:textAlignment w:val="center"/>
              <w:rPr>
                <w:rFonts w:hint="eastAsia" w:ascii="宋体" w:hAnsi="宋体" w:cs="宋体"/>
                <w:kern w:val="0"/>
                <w:sz w:val="24"/>
              </w:rPr>
            </w:pPr>
          </w:p>
        </w:tc>
      </w:tr>
      <w:tr w14:paraId="6430B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tcPr>
          <w:p w14:paraId="70CCAD94">
            <w:pPr>
              <w:pStyle w:val="231"/>
              <w:spacing w:before="111"/>
              <w:rPr>
                <w:rFonts w:hint="eastAsia"/>
                <w:sz w:val="24"/>
                <w:szCs w:val="24"/>
              </w:rPr>
            </w:pPr>
            <w:r>
              <w:rPr>
                <w:rFonts w:hint="eastAsia"/>
                <w:sz w:val="24"/>
                <w:szCs w:val="24"/>
              </w:rPr>
              <w:t>企业性质</w:t>
            </w:r>
          </w:p>
        </w:tc>
        <w:tc>
          <w:tcPr>
            <w:tcW w:w="4680" w:type="dxa"/>
            <w:gridSpan w:val="4"/>
            <w:vAlign w:val="center"/>
          </w:tcPr>
          <w:p w14:paraId="772BFE6C">
            <w:pPr>
              <w:widowControl/>
              <w:jc w:val="center"/>
              <w:textAlignment w:val="center"/>
              <w:rPr>
                <w:rFonts w:hint="eastAsia" w:ascii="宋体" w:hAnsi="宋体" w:cs="宋体"/>
                <w:kern w:val="0"/>
                <w:sz w:val="24"/>
              </w:rPr>
            </w:pPr>
          </w:p>
        </w:tc>
        <w:tc>
          <w:tcPr>
            <w:tcW w:w="1310" w:type="dxa"/>
          </w:tcPr>
          <w:p w14:paraId="6DCC7895">
            <w:pPr>
              <w:pStyle w:val="231"/>
              <w:spacing w:before="103"/>
              <w:ind w:right="26"/>
              <w:rPr>
                <w:rFonts w:hint="eastAsia"/>
                <w:sz w:val="24"/>
                <w:szCs w:val="24"/>
              </w:rPr>
            </w:pPr>
            <w:r>
              <w:rPr>
                <w:rFonts w:hint="eastAsia"/>
                <w:sz w:val="24"/>
                <w:szCs w:val="24"/>
              </w:rPr>
              <w:t>注册时间</w:t>
            </w:r>
          </w:p>
        </w:tc>
        <w:tc>
          <w:tcPr>
            <w:tcW w:w="1510" w:type="dxa"/>
            <w:vAlign w:val="center"/>
          </w:tcPr>
          <w:p w14:paraId="583AD600">
            <w:pPr>
              <w:widowControl/>
              <w:jc w:val="center"/>
              <w:textAlignment w:val="center"/>
              <w:rPr>
                <w:rFonts w:hint="eastAsia" w:ascii="宋体" w:hAnsi="宋体" w:cs="宋体"/>
                <w:kern w:val="0"/>
                <w:sz w:val="24"/>
              </w:rPr>
            </w:pPr>
          </w:p>
        </w:tc>
      </w:tr>
      <w:tr w14:paraId="30068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tcPr>
          <w:p w14:paraId="3B097911">
            <w:pPr>
              <w:pStyle w:val="231"/>
              <w:spacing w:before="111"/>
              <w:rPr>
                <w:rFonts w:hint="eastAsia"/>
                <w:sz w:val="24"/>
                <w:szCs w:val="24"/>
              </w:rPr>
            </w:pPr>
            <w:r>
              <w:rPr>
                <w:rFonts w:hint="eastAsia"/>
                <w:sz w:val="24"/>
                <w:szCs w:val="24"/>
              </w:rPr>
              <w:t>企业法人代表</w:t>
            </w:r>
          </w:p>
        </w:tc>
        <w:tc>
          <w:tcPr>
            <w:tcW w:w="4680" w:type="dxa"/>
            <w:gridSpan w:val="4"/>
          </w:tcPr>
          <w:p w14:paraId="75764EB9">
            <w:pPr>
              <w:pStyle w:val="5"/>
              <w:keepNext w:val="0"/>
              <w:keepLines w:val="0"/>
              <w:widowControl/>
              <w:shd w:val="clear" w:color="auto" w:fill="FFFFFF"/>
              <w:spacing w:line="450" w:lineRule="atLeast"/>
              <w:jc w:val="center"/>
              <w:rPr>
                <w:rFonts w:hint="eastAsia" w:ascii="宋体" w:hAnsi="宋体" w:cs="宋体"/>
                <w:kern w:val="0"/>
                <w:sz w:val="24"/>
                <w:szCs w:val="24"/>
              </w:rPr>
            </w:pPr>
          </w:p>
        </w:tc>
        <w:tc>
          <w:tcPr>
            <w:tcW w:w="1310" w:type="dxa"/>
          </w:tcPr>
          <w:p w14:paraId="56B70F55">
            <w:pPr>
              <w:pStyle w:val="231"/>
              <w:spacing w:before="103"/>
              <w:ind w:right="26"/>
              <w:rPr>
                <w:rFonts w:hint="eastAsia"/>
                <w:sz w:val="24"/>
                <w:szCs w:val="24"/>
              </w:rPr>
            </w:pPr>
            <w:r>
              <w:rPr>
                <w:rFonts w:hint="eastAsia"/>
                <w:sz w:val="24"/>
                <w:szCs w:val="24"/>
              </w:rPr>
              <w:t>企业资质</w:t>
            </w:r>
          </w:p>
        </w:tc>
        <w:tc>
          <w:tcPr>
            <w:tcW w:w="1510" w:type="dxa"/>
            <w:vAlign w:val="center"/>
          </w:tcPr>
          <w:p w14:paraId="47D42118">
            <w:pPr>
              <w:widowControl/>
              <w:jc w:val="center"/>
              <w:textAlignment w:val="center"/>
              <w:rPr>
                <w:rFonts w:hint="eastAsia" w:ascii="宋体" w:hAnsi="宋体" w:cs="宋体"/>
                <w:kern w:val="0"/>
                <w:sz w:val="24"/>
              </w:rPr>
            </w:pPr>
          </w:p>
        </w:tc>
      </w:tr>
      <w:tr w14:paraId="0C92E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tcPr>
          <w:p w14:paraId="0496143C">
            <w:pPr>
              <w:pStyle w:val="231"/>
              <w:spacing w:before="149"/>
              <w:ind w:left="3345" w:right="3223"/>
              <w:rPr>
                <w:rFonts w:hint="eastAsia"/>
                <w:sz w:val="24"/>
                <w:szCs w:val="24"/>
              </w:rPr>
            </w:pPr>
            <w:r>
              <w:rPr>
                <w:rFonts w:hint="eastAsia"/>
                <w:b/>
                <w:bCs/>
                <w:sz w:val="24"/>
                <w:szCs w:val="24"/>
              </w:rPr>
              <w:t>单位概况</w:t>
            </w:r>
          </w:p>
        </w:tc>
      </w:tr>
      <w:tr w14:paraId="38EDF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vAlign w:val="center"/>
          </w:tcPr>
          <w:p w14:paraId="7B5FC10A">
            <w:pPr>
              <w:widowControl/>
              <w:jc w:val="center"/>
              <w:textAlignment w:val="center"/>
              <w:rPr>
                <w:rFonts w:hint="eastAsia" w:ascii="宋体" w:hAnsi="宋体" w:cs="宋体"/>
                <w:kern w:val="0"/>
                <w:sz w:val="24"/>
              </w:rPr>
            </w:pPr>
            <w:r>
              <w:rPr>
                <w:rFonts w:hint="eastAsia" w:ascii="宋体" w:hAnsi="宋体" w:cs="宋体"/>
                <w:spacing w:val="-2"/>
                <w:kern w:val="0"/>
                <w:sz w:val="24"/>
              </w:rPr>
              <w:t>职工总人</w:t>
            </w:r>
            <w:r>
              <w:rPr>
                <w:rFonts w:hint="eastAsia" w:ascii="宋体" w:hAnsi="宋体" w:cs="宋体"/>
                <w:spacing w:val="-1"/>
                <w:kern w:val="0"/>
                <w:sz w:val="24"/>
              </w:rPr>
              <w:t>数</w:t>
            </w:r>
          </w:p>
        </w:tc>
        <w:tc>
          <w:tcPr>
            <w:tcW w:w="990" w:type="dxa"/>
            <w:vAlign w:val="center"/>
          </w:tcPr>
          <w:p w14:paraId="237D9F29">
            <w:pPr>
              <w:widowControl/>
              <w:textAlignment w:val="center"/>
              <w:rPr>
                <w:rFonts w:hint="eastAsia" w:ascii="宋体" w:hAnsi="宋体" w:cs="宋体"/>
                <w:kern w:val="0"/>
                <w:sz w:val="24"/>
              </w:rPr>
            </w:pPr>
          </w:p>
        </w:tc>
        <w:tc>
          <w:tcPr>
            <w:tcW w:w="1530" w:type="dxa"/>
            <w:vAlign w:val="center"/>
          </w:tcPr>
          <w:p w14:paraId="254FAB8F">
            <w:pPr>
              <w:widowControl/>
              <w:jc w:val="center"/>
              <w:textAlignment w:val="center"/>
              <w:rPr>
                <w:rFonts w:hint="eastAsia" w:ascii="宋体" w:hAnsi="宋体" w:cs="宋体"/>
                <w:kern w:val="0"/>
                <w:sz w:val="24"/>
              </w:rPr>
            </w:pPr>
            <w:r>
              <w:rPr>
                <w:rFonts w:hint="eastAsia" w:ascii="宋体" w:hAnsi="宋体" w:cs="宋体"/>
                <w:spacing w:val="-2"/>
                <w:kern w:val="0"/>
                <w:sz w:val="24"/>
              </w:rPr>
              <w:t>技术人员</w:t>
            </w:r>
          </w:p>
        </w:tc>
        <w:tc>
          <w:tcPr>
            <w:tcW w:w="1063" w:type="dxa"/>
            <w:vAlign w:val="center"/>
          </w:tcPr>
          <w:p w14:paraId="7C75413F">
            <w:pPr>
              <w:widowControl/>
              <w:jc w:val="center"/>
              <w:textAlignment w:val="center"/>
              <w:rPr>
                <w:rFonts w:hint="eastAsia" w:ascii="宋体" w:hAnsi="宋体" w:cs="宋体"/>
                <w:kern w:val="0"/>
                <w:sz w:val="24"/>
              </w:rPr>
            </w:pPr>
          </w:p>
        </w:tc>
        <w:tc>
          <w:tcPr>
            <w:tcW w:w="1097" w:type="dxa"/>
            <w:vAlign w:val="center"/>
          </w:tcPr>
          <w:p w14:paraId="395505D9">
            <w:pPr>
              <w:widowControl/>
              <w:textAlignment w:val="center"/>
              <w:rPr>
                <w:rFonts w:hint="eastAsia" w:ascii="宋体" w:hAnsi="宋体" w:cs="宋体"/>
                <w:kern w:val="0"/>
                <w:sz w:val="24"/>
              </w:rPr>
            </w:pPr>
            <w:r>
              <w:rPr>
                <w:rFonts w:hint="eastAsia" w:ascii="宋体" w:hAnsi="宋体" w:cs="宋体"/>
                <w:spacing w:val="-3"/>
                <w:kern w:val="0"/>
                <w:sz w:val="24"/>
              </w:rPr>
              <w:t>辅助人员</w:t>
            </w:r>
          </w:p>
        </w:tc>
        <w:tc>
          <w:tcPr>
            <w:tcW w:w="2820" w:type="dxa"/>
            <w:gridSpan w:val="2"/>
            <w:vAlign w:val="center"/>
          </w:tcPr>
          <w:p w14:paraId="0DCE2855">
            <w:pPr>
              <w:widowControl/>
              <w:jc w:val="center"/>
              <w:textAlignment w:val="center"/>
              <w:rPr>
                <w:rFonts w:hint="eastAsia" w:ascii="宋体" w:hAnsi="宋体" w:cs="宋体"/>
                <w:kern w:val="0"/>
                <w:sz w:val="24"/>
              </w:rPr>
            </w:pPr>
          </w:p>
        </w:tc>
      </w:tr>
      <w:tr w14:paraId="3CC4F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vAlign w:val="center"/>
          </w:tcPr>
          <w:p w14:paraId="1C496DA3">
            <w:pPr>
              <w:widowControl/>
              <w:jc w:val="center"/>
              <w:textAlignment w:val="center"/>
              <w:rPr>
                <w:rFonts w:hint="eastAsia" w:ascii="宋体" w:hAnsi="宋体" w:cs="宋体"/>
                <w:kern w:val="0"/>
                <w:sz w:val="24"/>
              </w:rPr>
            </w:pPr>
            <w:r>
              <w:rPr>
                <w:rFonts w:hint="eastAsia" w:ascii="宋体" w:hAnsi="宋体" w:cs="宋体"/>
                <w:kern w:val="0"/>
                <w:sz w:val="24"/>
                <w:lang w:bidi="ar"/>
              </w:rPr>
              <w:t>企业优势</w:t>
            </w:r>
          </w:p>
        </w:tc>
        <w:tc>
          <w:tcPr>
            <w:tcW w:w="7500" w:type="dxa"/>
            <w:gridSpan w:val="6"/>
            <w:vAlign w:val="center"/>
          </w:tcPr>
          <w:p w14:paraId="47FFD617">
            <w:pPr>
              <w:widowControl/>
              <w:jc w:val="left"/>
              <w:rPr>
                <w:rFonts w:hint="eastAsia" w:ascii="宋体" w:hAnsi="宋体" w:cs="宋体"/>
                <w:kern w:val="0"/>
                <w:sz w:val="24"/>
              </w:rPr>
            </w:pPr>
            <w:r>
              <w:rPr>
                <w:rFonts w:hint="eastAsia" w:ascii="宋体" w:hAnsi="宋体" w:cs="宋体"/>
                <w:kern w:val="0"/>
                <w:sz w:val="24"/>
                <w:lang w:bidi="ar"/>
              </w:rPr>
              <w:t>　</w:t>
            </w:r>
          </w:p>
        </w:tc>
      </w:tr>
      <w:tr w14:paraId="428FF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vAlign w:val="center"/>
          </w:tcPr>
          <w:p w14:paraId="6C02CA68">
            <w:pPr>
              <w:widowControl/>
              <w:jc w:val="center"/>
              <w:textAlignment w:val="center"/>
              <w:rPr>
                <w:rFonts w:hint="eastAsia" w:ascii="宋体" w:hAnsi="宋体" w:cs="宋体"/>
                <w:kern w:val="0"/>
                <w:sz w:val="24"/>
              </w:rPr>
            </w:pPr>
            <w:r>
              <w:rPr>
                <w:rFonts w:hint="eastAsia" w:ascii="宋体" w:hAnsi="宋体" w:cs="宋体"/>
                <w:kern w:val="0"/>
                <w:sz w:val="24"/>
                <w:lang w:bidi="ar"/>
              </w:rPr>
              <w:t>企业行业水平及行业口碑</w:t>
            </w:r>
          </w:p>
        </w:tc>
        <w:tc>
          <w:tcPr>
            <w:tcW w:w="7500" w:type="dxa"/>
            <w:gridSpan w:val="6"/>
            <w:vAlign w:val="center"/>
          </w:tcPr>
          <w:p w14:paraId="421BE0E8">
            <w:pPr>
              <w:widowControl/>
              <w:jc w:val="left"/>
              <w:rPr>
                <w:rFonts w:hint="eastAsia" w:ascii="宋体" w:hAnsi="宋体" w:cs="宋体"/>
                <w:kern w:val="0"/>
                <w:sz w:val="24"/>
              </w:rPr>
            </w:pPr>
            <w:r>
              <w:rPr>
                <w:rFonts w:hint="eastAsia" w:ascii="宋体" w:hAnsi="宋体" w:cs="宋体"/>
                <w:kern w:val="0"/>
                <w:sz w:val="24"/>
                <w:lang w:bidi="ar"/>
              </w:rPr>
              <w:t>　</w:t>
            </w:r>
          </w:p>
        </w:tc>
      </w:tr>
      <w:tr w14:paraId="01395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vAlign w:val="center"/>
          </w:tcPr>
          <w:p w14:paraId="282EC748">
            <w:pPr>
              <w:widowControl/>
              <w:jc w:val="center"/>
              <w:textAlignment w:val="center"/>
              <w:rPr>
                <w:rFonts w:hint="eastAsia" w:ascii="宋体" w:hAnsi="宋体" w:cs="宋体"/>
                <w:kern w:val="0"/>
                <w:sz w:val="24"/>
              </w:rPr>
            </w:pPr>
            <w:r>
              <w:rPr>
                <w:rFonts w:hint="eastAsia" w:ascii="宋体" w:hAnsi="宋体" w:cs="宋体"/>
                <w:kern w:val="0"/>
                <w:sz w:val="24"/>
                <w:lang w:bidi="ar"/>
              </w:rPr>
              <w:t>近三或五年企业类似业绩及履约情况</w:t>
            </w:r>
          </w:p>
        </w:tc>
        <w:tc>
          <w:tcPr>
            <w:tcW w:w="7500" w:type="dxa"/>
            <w:gridSpan w:val="6"/>
            <w:vAlign w:val="center"/>
          </w:tcPr>
          <w:p w14:paraId="259FDEF6">
            <w:pPr>
              <w:widowControl/>
              <w:jc w:val="left"/>
              <w:rPr>
                <w:rFonts w:hint="eastAsia" w:ascii="宋体" w:hAnsi="宋体" w:cs="宋体"/>
                <w:kern w:val="0"/>
                <w:sz w:val="24"/>
              </w:rPr>
            </w:pPr>
            <w:r>
              <w:rPr>
                <w:rFonts w:hint="eastAsia" w:ascii="宋体" w:hAnsi="宋体" w:cs="宋体"/>
                <w:kern w:val="0"/>
                <w:sz w:val="24"/>
                <w:lang w:bidi="ar"/>
              </w:rPr>
              <w:t>　</w:t>
            </w:r>
          </w:p>
        </w:tc>
      </w:tr>
      <w:tr w14:paraId="6DFB0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vAlign w:val="center"/>
          </w:tcPr>
          <w:p w14:paraId="103DF17D">
            <w:pPr>
              <w:widowControl/>
              <w:jc w:val="center"/>
              <w:textAlignment w:val="center"/>
              <w:rPr>
                <w:rFonts w:hint="eastAsia" w:ascii="宋体" w:hAnsi="宋体" w:cs="宋体"/>
                <w:kern w:val="0"/>
                <w:sz w:val="24"/>
              </w:rPr>
            </w:pPr>
            <w:r>
              <w:rPr>
                <w:rFonts w:hint="eastAsia" w:ascii="宋体" w:hAnsi="宋体" w:cs="宋体"/>
                <w:kern w:val="0"/>
                <w:sz w:val="24"/>
                <w:lang w:bidi="ar"/>
              </w:rPr>
              <w:t>服务及质量</w:t>
            </w:r>
          </w:p>
        </w:tc>
        <w:tc>
          <w:tcPr>
            <w:tcW w:w="7500" w:type="dxa"/>
            <w:gridSpan w:val="6"/>
            <w:vAlign w:val="center"/>
          </w:tcPr>
          <w:p w14:paraId="33661331">
            <w:pPr>
              <w:widowControl/>
              <w:jc w:val="left"/>
              <w:rPr>
                <w:rFonts w:hint="eastAsia" w:ascii="宋体" w:hAnsi="宋体" w:cs="宋体"/>
                <w:kern w:val="0"/>
                <w:sz w:val="24"/>
              </w:rPr>
            </w:pPr>
            <w:r>
              <w:rPr>
                <w:rFonts w:hint="eastAsia" w:ascii="宋体" w:hAnsi="宋体" w:cs="宋体"/>
                <w:kern w:val="0"/>
                <w:sz w:val="24"/>
                <w:lang w:bidi="ar"/>
              </w:rPr>
              <w:t>　</w:t>
            </w:r>
          </w:p>
        </w:tc>
      </w:tr>
      <w:tr w14:paraId="1C787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vAlign w:val="center"/>
          </w:tcPr>
          <w:p w14:paraId="527EC940">
            <w:pPr>
              <w:widowControl/>
              <w:textAlignment w:val="center"/>
              <w:rPr>
                <w:rFonts w:hint="eastAsia" w:ascii="宋体" w:hAnsi="宋体" w:cs="宋体"/>
                <w:kern w:val="0"/>
                <w:sz w:val="24"/>
                <w:lang w:bidi="ar"/>
              </w:rPr>
            </w:pPr>
            <w:r>
              <w:rPr>
                <w:rFonts w:hint="eastAsia" w:ascii="宋体" w:hAnsi="宋体" w:cs="宋体"/>
                <w:spacing w:val="-4"/>
                <w:kern w:val="0"/>
                <w:sz w:val="24"/>
              </w:rPr>
              <w:t>对本项目在计划、进度、财务等方面采取的组织措施和相</w:t>
            </w:r>
            <w:r>
              <w:rPr>
                <w:rFonts w:hint="eastAsia" w:ascii="宋体" w:hAnsi="宋体" w:cs="宋体"/>
                <w:spacing w:val="-2"/>
                <w:kern w:val="0"/>
                <w:sz w:val="24"/>
              </w:rPr>
              <w:t>关</w:t>
            </w:r>
            <w:r>
              <w:rPr>
                <w:rFonts w:hint="eastAsia" w:ascii="宋体" w:hAnsi="宋体" w:cs="宋体"/>
                <w:spacing w:val="-3"/>
                <w:kern w:val="0"/>
                <w:sz w:val="24"/>
              </w:rPr>
              <w:t>人</w:t>
            </w:r>
            <w:r>
              <w:rPr>
                <w:rFonts w:hint="eastAsia" w:ascii="宋体" w:hAnsi="宋体" w:cs="宋体"/>
                <w:spacing w:val="-2"/>
                <w:kern w:val="0"/>
                <w:sz w:val="24"/>
              </w:rPr>
              <w:t>员简介</w:t>
            </w:r>
          </w:p>
        </w:tc>
        <w:tc>
          <w:tcPr>
            <w:tcW w:w="7500" w:type="dxa"/>
            <w:gridSpan w:val="6"/>
            <w:vAlign w:val="center"/>
          </w:tcPr>
          <w:p w14:paraId="64FB6C59">
            <w:pPr>
              <w:widowControl/>
              <w:jc w:val="left"/>
              <w:rPr>
                <w:rFonts w:hint="eastAsia" w:ascii="宋体" w:hAnsi="宋体" w:cs="宋体"/>
                <w:kern w:val="0"/>
                <w:sz w:val="24"/>
                <w:lang w:bidi="ar"/>
              </w:rPr>
            </w:pPr>
          </w:p>
        </w:tc>
      </w:tr>
    </w:tbl>
    <w:p w14:paraId="501ED6CD">
      <w:pPr>
        <w:pStyle w:val="2"/>
      </w:pPr>
    </w:p>
    <w:p w14:paraId="3D24F2E0">
      <w:pPr>
        <w:pStyle w:val="2"/>
      </w:pPr>
    </w:p>
    <w:p w14:paraId="40B70FA7">
      <w:pPr>
        <w:rPr>
          <w:rFonts w:hint="eastAsia" w:hAnsi="宋体" w:cs="宋体"/>
          <w:b/>
          <w:bCs/>
          <w:color w:val="000000"/>
          <w:sz w:val="24"/>
          <w:szCs w:val="24"/>
        </w:rPr>
      </w:pPr>
      <w:r>
        <w:rPr>
          <w:rFonts w:hint="eastAsia" w:hAnsi="宋体" w:cs="宋体"/>
          <w:b/>
          <w:bCs/>
          <w:color w:val="000000"/>
          <w:sz w:val="24"/>
          <w:szCs w:val="24"/>
        </w:rPr>
        <w:br w:type="page"/>
      </w:r>
    </w:p>
    <w:p w14:paraId="5B47C464">
      <w:pPr>
        <w:pStyle w:val="2"/>
        <w:outlineLvl w:val="2"/>
        <w:rPr>
          <w:rFonts w:hint="eastAsia" w:hAnsi="宋体" w:eastAsia="宋体" w:cs="宋体"/>
          <w:b/>
          <w:bCs/>
          <w:color w:val="000000"/>
          <w:szCs w:val="24"/>
        </w:rPr>
      </w:pPr>
      <w:r>
        <w:rPr>
          <w:rFonts w:hint="eastAsia" w:hAnsi="宋体" w:eastAsia="宋体" w:cs="宋体"/>
          <w:b/>
          <w:bCs/>
          <w:color w:val="000000"/>
          <w:szCs w:val="24"/>
        </w:rPr>
        <w:t>附件</w:t>
      </w:r>
      <w:r>
        <w:rPr>
          <w:rFonts w:hint="eastAsia" w:hAnsi="宋体" w:cs="宋体"/>
          <w:b/>
          <w:bCs/>
          <w:color w:val="000000"/>
          <w:szCs w:val="24"/>
          <w:lang w:val="en-US"/>
        </w:rPr>
        <w:t>一</w:t>
      </w:r>
      <w:r>
        <w:rPr>
          <w:rFonts w:hint="eastAsia" w:hAnsi="宋体" w:eastAsia="宋体" w:cs="宋体"/>
          <w:b/>
          <w:bCs/>
          <w:color w:val="000000"/>
          <w:szCs w:val="24"/>
        </w:rPr>
        <w:t xml:space="preserve"> SRM非生产供应商注册操作手册</w:t>
      </w:r>
    </w:p>
    <w:p w14:paraId="5A803C54">
      <w:pPr>
        <w:adjustRightInd w:val="0"/>
        <w:snapToGrid w:val="0"/>
        <w:jc w:val="left"/>
        <w:rPr>
          <w:rFonts w:hint="eastAsia" w:ascii="宋体" w:hAnsi="宋体" w:cs="宋体"/>
          <w:sz w:val="24"/>
          <w:szCs w:val="24"/>
        </w:rPr>
      </w:pPr>
    </w:p>
    <w:p w14:paraId="14D5D639">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14:paraId="3D3847E0">
      <w:pPr>
        <w:adjustRightInd w:val="0"/>
        <w:snapToGrid w:val="0"/>
        <w:spacing w:line="360" w:lineRule="auto"/>
        <w:jc w:val="left"/>
        <w:rPr>
          <w:rFonts w:hint="eastAsia"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73639C0E">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099C9A1F">
      <w:pPr>
        <w:adjustRightInd w:val="0"/>
        <w:snapToGrid w:val="0"/>
        <w:spacing w:before="312" w:beforeLines="100" w:after="156" w:afterLines="50" w:line="440" w:lineRule="exact"/>
        <w:jc w:val="left"/>
        <w:outlineLvl w:val="3"/>
        <w:rPr>
          <w:rFonts w:hint="eastAsia" w:ascii="宋体" w:hAnsi="宋体" w:cs="宋体"/>
          <w:b/>
          <w:bCs/>
          <w:sz w:val="24"/>
          <w:szCs w:val="24"/>
        </w:rPr>
      </w:pPr>
      <w:r>
        <w:rPr>
          <w:rFonts w:hint="eastAsia" w:ascii="宋体" w:hAnsi="宋体" w:cs="宋体"/>
          <w:b/>
          <w:bCs/>
          <w:sz w:val="24"/>
          <w:szCs w:val="24"/>
        </w:rPr>
        <w:t>一、首次注册</w:t>
      </w:r>
    </w:p>
    <w:p w14:paraId="16D0705A">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14:paraId="7999FA78">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3AE95895">
      <w:pPr>
        <w:widowControl/>
        <w:jc w:val="left"/>
      </w:pPr>
      <w:r>
        <w:rPr>
          <w:rFonts w:hint="eastAsia" w:ascii="宋体" w:hAnsi="宋体" w:cs="宋体"/>
          <w:color w:val="000000"/>
          <w:sz w:val="24"/>
          <w:szCs w:val="28"/>
        </w:rPr>
        <w:t>2.</w:t>
      </w:r>
      <w:r>
        <w:rPr>
          <w:rFonts w:ascii="宋体" w:hAnsi="宋体" w:cs="宋体"/>
          <w:color w:val="000000"/>
          <w:sz w:val="24"/>
          <w:szCs w:val="28"/>
        </w:rPr>
        <w:t>填写</w:t>
      </w:r>
      <w:r>
        <w:rPr>
          <w:rFonts w:hint="eastAsia" w:ascii="宋体" w:hAnsi="宋体" w:cs="宋体"/>
          <w:color w:val="000000"/>
          <w:sz w:val="24"/>
          <w:szCs w:val="28"/>
        </w:rPr>
        <w:t>姓名、</w:t>
      </w:r>
      <w:r>
        <w:rPr>
          <w:rFonts w:ascii="宋体" w:hAnsi="宋体" w:cs="宋体"/>
          <w:color w:val="000000"/>
          <w:sz w:val="24"/>
          <w:szCs w:val="28"/>
        </w:rPr>
        <w:t>手机号码（没有注册过的）</w:t>
      </w:r>
      <w:r>
        <w:rPr>
          <w:rFonts w:hint="eastAsia" w:ascii="宋体" w:hAnsi="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lang w:bidi="ar"/>
        </w:rPr>
        <w:t>。</w:t>
      </w:r>
    </w:p>
    <w:p w14:paraId="327F7361">
      <w:pPr>
        <w:spacing w:line="360" w:lineRule="auto"/>
        <w:rPr>
          <w:rFonts w:hint="eastAsia" w:ascii="宋体" w:hAnsi="宋体" w:cs="宋体"/>
          <w:sz w:val="24"/>
          <w:szCs w:val="28"/>
        </w:rPr>
      </w:pPr>
    </w:p>
    <w:p w14:paraId="2EE44894">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36646945">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4562D08">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25110BD3">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120839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7976CDEB">
      <w:pPr>
        <w:numPr>
          <w:ilvl w:val="0"/>
          <w:numId w:val="9"/>
        </w:numPr>
        <w:spacing w:line="360" w:lineRule="auto"/>
      </w:pPr>
      <w:r>
        <w:rPr>
          <w:rFonts w:ascii="宋体" w:hAnsi="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3FAEE070">
      <w:pPr>
        <w:spacing w:line="360" w:lineRule="auto"/>
        <w:rPr>
          <w:rFonts w:hint="eastAsia" w:ascii="宋体" w:hAnsi="宋体" w:cs="宋体"/>
          <w:sz w:val="24"/>
          <w:szCs w:val="24"/>
        </w:rPr>
      </w:pPr>
      <w:r>
        <w:rPr>
          <w:rFonts w:hint="eastAsia" w:ascii="宋体" w:hAnsi="宋体" w:cs="宋体"/>
          <w:sz w:val="24"/>
          <w:szCs w:val="24"/>
        </w:rPr>
        <w:t>（</w:t>
      </w:r>
      <w:r>
        <w:rPr>
          <w:rFonts w:hint="eastAsia" w:ascii="宋体" w:hAnsi="宋体" w:cs="宋体"/>
          <w:b/>
          <w:bCs/>
          <w:sz w:val="24"/>
          <w:szCs w:val="24"/>
        </w:rPr>
        <w:t>非生产-直管-直管</w:t>
      </w:r>
      <w:r>
        <w:rPr>
          <w:rFonts w:hint="eastAsia" w:ascii="宋体" w:hAnsi="宋体" w:cs="宋体"/>
          <w:sz w:val="24"/>
          <w:szCs w:val="24"/>
        </w:rPr>
        <w:t>）</w:t>
      </w:r>
    </w:p>
    <w:p w14:paraId="46F895C7">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6701F979">
      <w:p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注：</w:t>
      </w:r>
    </w:p>
    <w:p w14:paraId="376F24CE">
      <w:pPr>
        <w:numPr>
          <w:ilvl w:val="0"/>
          <w:numId w:val="10"/>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“项目名称”和“采购形式编号”见第一部分的“项目介绍”；</w:t>
      </w:r>
    </w:p>
    <w:p w14:paraId="3D312CFF">
      <w:pPr>
        <w:numPr>
          <w:ilvl w:val="0"/>
          <w:numId w:val="10"/>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基本信息的填写尽可能完整，原则上要求供应商</w:t>
      </w:r>
      <w:r>
        <w:rPr>
          <w:rFonts w:hint="eastAsia" w:ascii="宋体" w:hAnsi="宋体" w:cs="宋体"/>
          <w:b/>
          <w:bCs/>
          <w:color w:val="000000"/>
          <w:sz w:val="24"/>
          <w:szCs w:val="28"/>
          <w:highlight w:val="yellow"/>
        </w:rPr>
        <w:t>必须填写近三年财务指标情况</w:t>
      </w:r>
      <w:r>
        <w:rPr>
          <w:rFonts w:hint="eastAsia" w:ascii="宋体" w:hAnsi="宋体" w:cs="宋体"/>
          <w:b/>
          <w:bCs/>
          <w:color w:val="000000"/>
          <w:sz w:val="24"/>
          <w:szCs w:val="28"/>
        </w:rPr>
        <w:t>；</w:t>
      </w:r>
    </w:p>
    <w:p w14:paraId="555B2956">
      <w:pPr>
        <w:numPr>
          <w:ilvl w:val="0"/>
          <w:numId w:val="10"/>
        </w:numPr>
        <w:spacing w:line="440" w:lineRule="exact"/>
      </w:pPr>
      <w:r>
        <w:rPr>
          <w:rFonts w:hint="eastAsia" w:ascii="宋体" w:hAnsi="宋体" w:cs="宋体"/>
          <w:b/>
          <w:bCs/>
          <w:color w:val="000000"/>
          <w:sz w:val="24"/>
          <w:szCs w:val="28"/>
        </w:rPr>
        <w:t>管理单位选择【直管单位】、意向配套单位选择【直管单位】，配套能力“供货类别”填“</w:t>
      </w:r>
      <w:r>
        <w:rPr>
          <w:rFonts w:hint="eastAsia" w:ascii="宋体" w:hAnsi="宋体" w:cs="宋体"/>
          <w:b/>
          <w:bCs/>
          <w:color w:val="000000"/>
          <w:sz w:val="24"/>
          <w:szCs w:val="28"/>
          <w:highlight w:val="yellow"/>
        </w:rPr>
        <w:t>直管单位非生产招标 / 货物 / 安全消防</w:t>
      </w:r>
      <w:r>
        <w:rPr>
          <w:rFonts w:hint="eastAsia" w:ascii="宋体" w:hAnsi="宋体" w:cs="宋体"/>
          <w:b/>
          <w:bCs/>
          <w:color w:val="000000"/>
          <w:sz w:val="24"/>
          <w:szCs w:val="28"/>
        </w:rPr>
        <w:t>”，业务主管部门选择“</w:t>
      </w:r>
      <w:r>
        <w:rPr>
          <w:rFonts w:hint="eastAsia" w:ascii="宋体" w:hAnsi="宋体" w:cs="宋体"/>
          <w:b/>
          <w:bCs/>
          <w:color w:val="000000"/>
          <w:sz w:val="24"/>
          <w:szCs w:val="28"/>
          <w:highlight w:val="yellow"/>
        </w:rPr>
        <w:t>安全环保部</w:t>
      </w:r>
      <w:r>
        <w:rPr>
          <w:rFonts w:hint="eastAsia" w:ascii="宋体" w:hAnsi="宋体" w:cs="宋体"/>
          <w:b/>
          <w:bCs/>
          <w:color w:val="000000"/>
          <w:sz w:val="24"/>
          <w:szCs w:val="28"/>
        </w:rPr>
        <w:t>”。</w:t>
      </w:r>
    </w:p>
    <w:p w14:paraId="4CFCCA15">
      <w:pPr>
        <w:numPr>
          <w:ilvl w:val="0"/>
          <w:numId w:val="11"/>
        </w:numPr>
        <w:adjustRightInd w:val="0"/>
        <w:snapToGrid w:val="0"/>
        <w:spacing w:before="312" w:beforeLines="100" w:after="156" w:afterLines="50" w:line="440" w:lineRule="exact"/>
        <w:jc w:val="left"/>
        <w:outlineLvl w:val="3"/>
        <w:rPr>
          <w:sz w:val="24"/>
          <w:szCs w:val="24"/>
        </w:rPr>
      </w:pPr>
      <w:r>
        <w:rPr>
          <w:rFonts w:hint="eastAsia"/>
          <w:b/>
          <w:bCs/>
          <w:sz w:val="24"/>
          <w:szCs w:val="24"/>
        </w:rPr>
        <w:t>维护近三年财务指标</w:t>
      </w:r>
    </w:p>
    <w:p w14:paraId="5004C3CD">
      <w:pPr>
        <w:spacing w:line="360" w:lineRule="auto"/>
        <w:rPr>
          <w:rFonts w:hint="eastAsia"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3C7374CB">
      <w:p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486400" cy="2661285"/>
                    </a:xfrm>
                    <a:prstGeom prst="rect">
                      <a:avLst/>
                    </a:prstGeom>
                    <a:noFill/>
                    <a:ln>
                      <a:noFill/>
                    </a:ln>
                  </pic:spPr>
                </pic:pic>
              </a:graphicData>
            </a:graphic>
          </wp:inline>
        </w:drawing>
      </w:r>
    </w:p>
    <w:p w14:paraId="24508666">
      <w:pPr>
        <w:pStyle w:val="234"/>
        <w:numPr>
          <w:ilvl w:val="0"/>
          <w:numId w:val="0"/>
        </w:numPr>
        <w:outlineLvl w:val="2"/>
        <w:rPr>
          <w:rFonts w:hint="eastAsia" w:ascii="宋体" w:hAnsi="宋体" w:eastAsia="宋体" w:cs="宋体"/>
          <w:sz w:val="24"/>
          <w:szCs w:val="24"/>
          <w:lang w:val="en-US"/>
        </w:rPr>
      </w:pPr>
      <w:r>
        <w:rPr>
          <w:rFonts w:hint="eastAsia" w:ascii="宋体" w:hAnsi="宋体" w:eastAsia="宋体" w:cs="宋体"/>
          <w:sz w:val="24"/>
          <w:szCs w:val="24"/>
          <w:lang w:val="en-US"/>
        </w:rPr>
        <w:t>附件二 SRM系统供应商用户手册</w:t>
      </w:r>
    </w:p>
    <w:p w14:paraId="0982BA9B">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cs="宋体"/>
          <w:sz w:val="24"/>
          <w:szCs w:val="24"/>
        </w:rPr>
        <w:t>https://ecaitong.sinotruk.com:8012/</w:t>
      </w:r>
      <w:r>
        <w:rPr>
          <w:rStyle w:val="54"/>
          <w:rFonts w:hint="eastAsia" w:ascii="宋体" w:hAnsi="宋体" w:cs="宋体"/>
          <w:sz w:val="24"/>
          <w:szCs w:val="24"/>
        </w:rPr>
        <w:fldChar w:fldCharType="end"/>
      </w:r>
    </w:p>
    <w:p w14:paraId="35B2B703">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0D4C6EE9">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830FD35">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14:paraId="03C90090">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01590221">
      <w:pPr>
        <w:pStyle w:val="2"/>
      </w:pPr>
    </w:p>
    <w:p w14:paraId="2AA697E2">
      <w:pPr>
        <w:pStyle w:val="2"/>
      </w:pPr>
      <w:r>
        <w:rPr>
          <w:rFonts w:hint="eastAsia"/>
          <w:b/>
          <w:bCs/>
          <w:lang w:val="en-US"/>
        </w:rPr>
        <w:t>2、应标页面否为代理商请如实选择，若为代理商应标，请在应标后联系商务联系人</w:t>
      </w:r>
    </w:p>
    <w:p w14:paraId="730A5EA7"/>
    <w:p w14:paraId="2244DC71">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59BBC31D">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FC5782F">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77F384D4">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351F251">
      <w:pPr>
        <w:pStyle w:val="2"/>
        <w:rPr>
          <w:rFonts w:eastAsia="宋体"/>
        </w:rPr>
      </w:pPr>
      <w:r>
        <w:rPr>
          <w:rFonts w:hint="eastAsia" w:hAnsi="宋体" w:eastAsia="宋体" w:cs="宋体"/>
          <w:b/>
          <w:bCs/>
          <w:color w:val="000000"/>
          <w:szCs w:val="28"/>
          <w:highlight w:val="yellow"/>
        </w:rPr>
        <w:t>注意：系统内的投标报价单位为“万元”，如开标现场发现填错报价，即直接淘汰。</w:t>
      </w:r>
    </w:p>
    <w:p w14:paraId="519F4D94">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751CFA2E">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051DDFA9">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BEC2C6B">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14:paraId="0AB6B4F3">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6ED333A9">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24B5C344">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7E871514">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F7C95D4">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396BC979">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42C2E2F">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982862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278E7158">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42D5B8FC">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524773E">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14:paraId="54DE9DDD">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046D22B2">
      <w:pPr>
        <w:pStyle w:val="2"/>
        <w:rPr>
          <w:rFonts w:hint="eastAsia" w:hAnsi="宋体" w:eastAsia="宋体"/>
          <w:b/>
          <w:color w:val="000000"/>
          <w:szCs w:val="24"/>
        </w:rPr>
      </w:pPr>
    </w:p>
    <w:p w14:paraId="7248E20F">
      <w:pPr>
        <w:pStyle w:val="2"/>
        <w:rPr>
          <w:rFonts w:hint="eastAsia" w:hAnsi="宋体" w:eastAsia="宋体"/>
          <w:b/>
          <w:color w:val="000000"/>
          <w:szCs w:val="24"/>
        </w:rPr>
      </w:pPr>
    </w:p>
    <w:p w14:paraId="65FEEBA9">
      <w:pPr>
        <w:rPr>
          <w:rFonts w:hint="eastAsia" w:ascii="宋体" w:hAnsi="宋体" w:cs="宋体"/>
          <w:sz w:val="24"/>
          <w:szCs w:val="24"/>
        </w:rPr>
      </w:pPr>
    </w:p>
    <w:p w14:paraId="0EE620B4">
      <w:pPr>
        <w:pStyle w:val="223"/>
        <w:ind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NKGHNB+Arial">
    <w:altName w:val="仿宋"/>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1850F">
    <w:pPr>
      <w:spacing w:line="194" w:lineRule="auto"/>
      <w:rPr>
        <w:rFonts w:hint="eastAsia"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879B58C">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1879B58C">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59275">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305F8E">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13305F8E">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6FB8">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A52A6">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29A52A6">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05DD0">
    <w:pPr>
      <w:pStyle w:val="31"/>
    </w:pPr>
  </w:p>
  <w:p w14:paraId="260E771A">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1706A">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30C6">
    <w:pPr>
      <w:pStyle w:val="31"/>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2"/>
  </w:num>
  <w:num w:numId="3">
    <w:abstractNumId w:val="8"/>
  </w:num>
  <w:num w:numId="4">
    <w:abstractNumId w:val="10"/>
  </w:num>
  <w:num w:numId="5">
    <w:abstractNumId w:val="5"/>
  </w:num>
  <w:num w:numId="6">
    <w:abstractNumId w:val="3"/>
  </w:num>
  <w:num w:numId="7">
    <w:abstractNumId w:val="9"/>
  </w:num>
  <w:num w:numId="8">
    <w:abstractNumId w:val="4"/>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noPunctuationKerning w:val="1"/>
  <w:characterSpacingControl w:val="doNotCompress"/>
  <w:doNotValidateAgainstSchema/>
  <w:doNotDemarcateInvalidXml/>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13D"/>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374"/>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27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5670"/>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0696"/>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4C40"/>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3DF5"/>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C77ED"/>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287B1F"/>
    <w:rsid w:val="02E74D14"/>
    <w:rsid w:val="02FC5AB3"/>
    <w:rsid w:val="035E6B0B"/>
    <w:rsid w:val="04B15209"/>
    <w:rsid w:val="04D70225"/>
    <w:rsid w:val="05160EF2"/>
    <w:rsid w:val="068F55E3"/>
    <w:rsid w:val="09756E61"/>
    <w:rsid w:val="0AE0655C"/>
    <w:rsid w:val="0BEB0202"/>
    <w:rsid w:val="0D326CC2"/>
    <w:rsid w:val="0EA03360"/>
    <w:rsid w:val="10FE7942"/>
    <w:rsid w:val="13451748"/>
    <w:rsid w:val="1378147A"/>
    <w:rsid w:val="13D35827"/>
    <w:rsid w:val="1868332D"/>
    <w:rsid w:val="1DA82577"/>
    <w:rsid w:val="1E1170AC"/>
    <w:rsid w:val="22910369"/>
    <w:rsid w:val="22A44CDF"/>
    <w:rsid w:val="24552511"/>
    <w:rsid w:val="25F44B01"/>
    <w:rsid w:val="2698099F"/>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2153EC"/>
    <w:rsid w:val="429D2840"/>
    <w:rsid w:val="48A82A9E"/>
    <w:rsid w:val="4A082E0A"/>
    <w:rsid w:val="4AC268B8"/>
    <w:rsid w:val="4CC51E60"/>
    <w:rsid w:val="4CD949FD"/>
    <w:rsid w:val="4F4A4FC8"/>
    <w:rsid w:val="50D74B46"/>
    <w:rsid w:val="51654692"/>
    <w:rsid w:val="54D67D81"/>
    <w:rsid w:val="54D7260C"/>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6D8937F5"/>
    <w:rsid w:val="736A2597"/>
    <w:rsid w:val="74995770"/>
    <w:rsid w:val="756A543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next w:val="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文本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文本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outlineLvl w:val="2"/>
    </w:pPr>
    <w:rPr>
      <w:b/>
    </w:rPr>
  </w:style>
  <w:style w:type="paragraph" w:customStyle="1" w:styleId="229">
    <w:name w:val="标书正文格式"/>
    <w:basedOn w:val="2"/>
    <w:qFormat/>
    <w:uiPriority w:val="0"/>
    <w:pPr>
      <w:ind w:firstLine="200" w:firstLineChars="200"/>
    </w:pPr>
    <w:rPr>
      <w:rFonts w:hAnsi="宋体"/>
      <w:color w:val="000000"/>
      <w:szCs w:val="24"/>
    </w:rPr>
  </w:style>
  <w:style w:type="paragraph" w:customStyle="1" w:styleId="230">
    <w:name w:val="（4）级标题"/>
    <w:basedOn w:val="2"/>
    <w:qFormat/>
    <w:uiPriority w:val="8"/>
    <w:pPr>
      <w:numPr>
        <w:ilvl w:val="0"/>
        <w:numId w:val="2"/>
      </w:numPr>
      <w:outlineLvl w:val="4"/>
    </w:pPr>
  </w:style>
  <w:style w:type="paragraph" w:customStyle="1" w:styleId="231">
    <w:name w:val="Table Paragraph"/>
    <w:basedOn w:val="1"/>
    <w:qFormat/>
    <w:uiPriority w:val="1"/>
    <w:rPr>
      <w:rFonts w:ascii="宋体" w:hAnsi="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ind w:left="420"/>
      <w:outlineLvl w:val="1"/>
    </w:pPr>
    <w:rPr>
      <w:rFonts w:ascii="黑体" w:eastAsia="黑体"/>
      <w:b/>
      <w:bCs/>
      <w:sz w:val="28"/>
    </w:rPr>
  </w:style>
  <w:style w:type="character" w:customStyle="1" w:styleId="235">
    <w:name w:val="font21"/>
    <w:basedOn w:val="50"/>
    <w:qFormat/>
    <w:uiPriority w:val="0"/>
    <w:rPr>
      <w:rFonts w:hint="eastAsia" w:ascii="宋体" w:hAnsi="宋体" w:eastAsia="宋体" w:cs="宋体"/>
      <w:color w:val="000000"/>
      <w:sz w:val="24"/>
      <w:szCs w:val="24"/>
      <w:u w:val="none"/>
    </w:rPr>
  </w:style>
  <w:style w:type="character" w:customStyle="1" w:styleId="236">
    <w:name w:val="font11"/>
    <w:basedOn w:val="50"/>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6225</Words>
  <Characters>6711</Characters>
  <Lines>315</Lines>
  <Paragraphs>203</Paragraphs>
  <TotalTime>1</TotalTime>
  <ScaleCrop>false</ScaleCrop>
  <LinksUpToDate>false</LinksUpToDate>
  <CharactersWithSpaces>6788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2025-12-23T06:59:24Z</dcterms:modified>
  <dc:title>招标文件</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17AEE363948843B4B8527860AB1CA517_13</vt:lpwstr>
  </property>
  <property fmtid="{D5CDD505-2E9C-101B-9397-08002B2CF9AE}" pid="5" name="KSOTemplateDocerSaveRecord">
    <vt:lpwstr>eyJoZGlkIjoiNWQ1ZDAzYzQ0Y2RlNTJhNGI0OTk4YWNiZjg2OTQ5OGMiLCJ1c2VySWQiOiIyNTA0NTg1ODYifQ==</vt:lpwstr>
  </property>
</Properties>
</file>