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6"/>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hint="eastAsia"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特种设备检验检测</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2"/>
            <w:adjustRightInd w:val="0"/>
            <w:snapToGrid w:val="0"/>
            <w:spacing w:line="360" w:lineRule="auto"/>
            <w:rPr>
              <w:sz w:val="24"/>
              <w:szCs w:val="24"/>
            </w:rPr>
          </w:pPr>
          <w:r>
            <w:rPr>
              <w:rFonts w:hint="eastAsia"/>
              <w:bCs/>
              <w:kern w:val="44"/>
              <w:sz w:val="24"/>
              <w:szCs w:val="24"/>
            </w:rPr>
            <w:fldChar w:fldCharType="end"/>
          </w:r>
        </w:p>
      </w:sdtContent>
    </w:sdt>
    <w:p>
      <w:pPr>
        <w:pStyle w:val="16"/>
        <w:tabs>
          <w:tab w:val="left" w:pos="2940"/>
        </w:tabs>
        <w:adjustRightInd w:val="0"/>
        <w:snapToGrid w:val="0"/>
        <w:spacing w:line="360" w:lineRule="auto"/>
        <w:jc w:val="left"/>
        <w:rPr>
          <w:rFonts w:hAnsi="宋体"/>
          <w:sz w:val="24"/>
          <w:szCs w:val="24"/>
        </w:rPr>
      </w:pPr>
      <w:r>
        <w:rPr>
          <w:rFonts w:hAnsi="宋体"/>
          <w:sz w:val="24"/>
          <w:szCs w:val="24"/>
        </w:rPr>
        <w:tab/>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3"/>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8"/>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特种设备检验检测</w:t>
      </w:r>
    </w:p>
    <w:p>
      <w:pPr>
        <w:pStyle w:val="78"/>
        <w:numPr>
          <w:ilvl w:val="0"/>
          <w:numId w:val="9"/>
        </w:numPr>
        <w:adjustRightInd w:val="0"/>
        <w:snapToGrid w:val="0"/>
        <w:rPr>
          <w:rFonts w:hAnsi="宋体"/>
          <w:sz w:val="24"/>
          <w:szCs w:val="24"/>
        </w:rPr>
      </w:pPr>
      <w:r>
        <w:rPr>
          <w:rFonts w:hint="eastAsia" w:hAnsi="宋体"/>
          <w:sz w:val="24"/>
          <w:szCs w:val="24"/>
        </w:rPr>
        <w:t>项目编号：</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w:t>
      </w:r>
      <w:r>
        <w:rPr>
          <w:rFonts w:hint="eastAsia" w:hAnsi="宋体"/>
          <w:sz w:val="24"/>
          <w:szCs w:val="24"/>
          <w:lang w:val="en-US" w:eastAsia="zh-CN"/>
        </w:rPr>
        <w:t>特种设备检验检测</w:t>
      </w:r>
      <w:r>
        <w:rPr>
          <w:rFonts w:hint="eastAsia" w:hAnsi="宋体" w:cs="Times New Roman"/>
          <w:sz w:val="24"/>
          <w:szCs w:val="24"/>
          <w:lang w:val="en-US" w:eastAsia="zh-CN"/>
        </w:rPr>
        <w:t>进行采购。</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5.6051</w:t>
      </w:r>
      <w:r>
        <w:rPr>
          <w:rFonts w:hint="eastAsia" w:hAnsi="宋体" w:cs="仿宋_GB2312"/>
          <w:bCs/>
          <w:color w:val="000000" w:themeColor="text1"/>
          <w:sz w:val="24"/>
          <w:szCs w:val="24"/>
          <w14:textFill>
            <w14:solidFill>
              <w14:schemeClr w14:val="tx1"/>
            </w14:solidFill>
          </w14:textFill>
        </w:rPr>
        <w:t>万元（未税）</w:t>
      </w:r>
      <w:r>
        <w:rPr>
          <w:rFonts w:hint="eastAsia" w:hAnsi="宋体"/>
          <w:sz w:val="24"/>
          <w:szCs w:val="24"/>
        </w:rPr>
        <w:t>。</w:t>
      </w:r>
    </w:p>
    <w:p>
      <w:pPr>
        <w:pStyle w:val="78"/>
        <w:numPr>
          <w:ilvl w:val="0"/>
          <w:numId w:val="9"/>
        </w:numPr>
        <w:adjustRightInd w:val="0"/>
        <w:snapToGrid w:val="0"/>
        <w:rPr>
          <w:rFonts w:hAnsi="宋体"/>
          <w:sz w:val="24"/>
          <w:szCs w:val="24"/>
        </w:rPr>
      </w:pPr>
      <w:r>
        <w:rPr>
          <w:rFonts w:hint="eastAsia" w:hAnsi="宋体"/>
          <w:sz w:val="24"/>
          <w:szCs w:val="24"/>
        </w:rPr>
        <w:t>合同有效期：</w:t>
      </w:r>
      <w:r>
        <w:rPr>
          <w:rFonts w:hint="eastAsia" w:hAnsi="宋体"/>
          <w:sz w:val="24"/>
          <w:szCs w:val="24"/>
          <w:lang w:val="en-US" w:eastAsia="zh-CN"/>
        </w:rPr>
        <w:t>三</w:t>
      </w:r>
      <w:r>
        <w:rPr>
          <w:rFonts w:hint="eastAsia" w:hAnsi="宋体"/>
          <w:sz w:val="24"/>
          <w:szCs w:val="24"/>
        </w:rPr>
        <w:t>年</w:t>
      </w:r>
    </w:p>
    <w:p>
      <w:pPr>
        <w:pStyle w:val="78"/>
        <w:numPr>
          <w:ilvl w:val="0"/>
          <w:numId w:val="9"/>
        </w:numPr>
        <w:adjustRightInd w:val="0"/>
        <w:snapToGrid w:val="0"/>
        <w:rPr>
          <w:rFonts w:hAnsi="宋体"/>
          <w:sz w:val="24"/>
          <w:szCs w:val="24"/>
        </w:rPr>
      </w:pPr>
      <w:r>
        <w:rPr>
          <w:rFonts w:hAnsi="宋体"/>
          <w:sz w:val="24"/>
          <w:szCs w:val="24"/>
        </w:rPr>
        <w:t>资金来源：企业自筹，已落实。</w:t>
      </w:r>
    </w:p>
    <w:p>
      <w:pPr>
        <w:pStyle w:val="78"/>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张扬</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电话：18225369056</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邮箱：zhangyang2@sinotruk.com</w:t>
      </w:r>
    </w:p>
    <w:bookmarkEnd w:id="3"/>
    <w:p>
      <w:pPr>
        <w:pStyle w:val="74"/>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3.3年内执行</w:t>
      </w:r>
      <w:r>
        <w:rPr>
          <w:rFonts w:hint="eastAsia" w:hAnsi="宋体"/>
          <w:sz w:val="24"/>
          <w:szCs w:val="24"/>
          <w:lang w:val="en-US" w:eastAsia="zh-CN"/>
        </w:rPr>
        <w:t>特种设备检验检测</w:t>
      </w:r>
      <w:r>
        <w:rPr>
          <w:rFonts w:hint="eastAsia" w:ascii="宋体" w:hAnsi="宋体" w:eastAsia="宋体" w:cs="Times New Roman"/>
          <w:kern w:val="2"/>
          <w:sz w:val="24"/>
          <w:szCs w:val="24"/>
          <w:lang w:val="en-US" w:eastAsia="zh-CN" w:bidi="ar-SA"/>
        </w:rPr>
        <w:t>项目3个及以上。</w:t>
      </w:r>
    </w:p>
    <w:p>
      <w:pPr>
        <w:pStyle w:val="64"/>
        <w:numPr>
          <w:ilvl w:val="0"/>
          <w:numId w:val="0"/>
        </w:numPr>
        <w:adjustRightInd w:val="0"/>
        <w:snapToGrid w:val="0"/>
        <w:spacing w:line="360" w:lineRule="auto"/>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要求具备省级以上市场监督管理局发放的FD1或FD2资质（整定压力小于10MPa的安全阀校验）。</w:t>
      </w:r>
    </w:p>
    <w:p>
      <w:pPr>
        <w:pStyle w:val="64"/>
        <w:numPr>
          <w:ilvl w:val="0"/>
          <w:numId w:val="0"/>
        </w:numPr>
        <w:adjustRightInd w:val="0"/>
        <w:snapToGrid w:val="0"/>
        <w:spacing w:line="360" w:lineRule="auto"/>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要求具备省级以上市场监督管理局发放的RD1或RD2或RD3资质（一、二类固定压力容器检验）。</w:t>
      </w:r>
    </w:p>
    <w:p>
      <w:pPr>
        <w:pStyle w:val="64"/>
        <w:numPr>
          <w:ilvl w:val="0"/>
          <w:numId w:val="0"/>
        </w:numPr>
        <w:adjustRightInd w:val="0"/>
        <w:snapToGrid w:val="0"/>
        <w:spacing w:line="360" w:lineRule="auto"/>
        <w:jc w:val="left"/>
        <w:rPr>
          <w:rFonts w:hint="eastAsia" w:ascii="宋体" w:hAnsi="宋体" w:cs="Times New Roman"/>
          <w:kern w:val="2"/>
          <w:sz w:val="24"/>
          <w:szCs w:val="24"/>
          <w:lang w:val="en-US" w:eastAsia="zh-CN" w:bidi="ar-SA"/>
        </w:rPr>
      </w:pPr>
      <w:r>
        <w:rPr>
          <w:rFonts w:hint="eastAsia" w:ascii="宋体" w:hAnsi="宋体" w:cs="Times New Roman"/>
          <w:kern w:val="2"/>
          <w:sz w:val="24"/>
          <w:szCs w:val="24"/>
          <w:lang w:val="en-US" w:eastAsia="zh-CN" w:bidi="ar-SA"/>
        </w:rPr>
        <w:t>6.</w:t>
      </w:r>
      <w:r>
        <w:rPr>
          <w:rFonts w:hint="eastAsia" w:ascii="宋体" w:hAnsi="宋体" w:eastAsia="宋体" w:cs="Times New Roman"/>
          <w:kern w:val="2"/>
          <w:sz w:val="24"/>
          <w:szCs w:val="24"/>
          <w:lang w:val="en-US" w:eastAsia="zh-CN" w:bidi="ar-SA"/>
        </w:rPr>
        <w:t>要求具备省级以上市场监督管理局发放的RD6资质（气瓶检验）。</w:t>
      </w:r>
    </w:p>
    <w:p>
      <w:pPr>
        <w:pStyle w:val="64"/>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7.</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4</w:t>
      </w:r>
      <w:r>
        <w:rPr>
          <w:rFonts w:hint="eastAsia" w:hAnsi="宋体"/>
          <w:sz w:val="24"/>
          <w:szCs w:val="24"/>
          <w:u w:val="single"/>
        </w:rPr>
        <w:t>月</w:t>
      </w:r>
      <w:bookmarkStart w:id="20" w:name="_GoBack"/>
      <w:bookmarkEnd w:id="20"/>
      <w:r>
        <w:rPr>
          <w:rFonts w:hint="eastAsia" w:hAnsi="宋体"/>
          <w:sz w:val="24"/>
          <w:szCs w:val="24"/>
          <w:u w:val="single"/>
          <w:lang w:val="en-US" w:eastAsia="zh-CN"/>
        </w:rPr>
        <w:t>3</w:t>
      </w:r>
      <w:r>
        <w:rPr>
          <w:rFonts w:hint="eastAsia" w:hAnsi="宋体"/>
          <w:sz w:val="24"/>
          <w:szCs w:val="24"/>
          <w:u w:val="single"/>
        </w:rPr>
        <w:t>日；</w:t>
      </w:r>
    </w:p>
    <w:p>
      <w:pPr>
        <w:pStyle w:val="78"/>
        <w:numPr>
          <w:ilvl w:val="0"/>
          <w:numId w:val="10"/>
        </w:numPr>
        <w:adjustRightInd w:val="0"/>
        <w:snapToGrid w:val="0"/>
        <w:rPr>
          <w:rFonts w:hAnsi="宋体"/>
          <w:sz w:val="24"/>
          <w:szCs w:val="24"/>
        </w:rPr>
      </w:pPr>
      <w:r>
        <w:rPr>
          <w:rFonts w:hint="eastAsia" w:hAnsi="宋体"/>
          <w:sz w:val="24"/>
          <w:szCs w:val="24"/>
        </w:rPr>
        <w:t>投标报名</w:t>
      </w:r>
    </w:p>
    <w:p>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4</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10</w:t>
      </w:r>
      <w:r>
        <w:rPr>
          <w:rFonts w:hint="eastAsia" w:hAnsi="宋体" w:cs="宋体"/>
          <w:sz w:val="24"/>
          <w:szCs w:val="24"/>
          <w:highlight w:val="none"/>
          <w:u w:val="single"/>
        </w:rPr>
        <w:t>日17:00:00（北京时间）</w:t>
      </w:r>
      <w:r>
        <w:rPr>
          <w:rFonts w:hint="eastAsia" w:hAnsi="宋体"/>
          <w:sz w:val="24"/>
          <w:szCs w:val="24"/>
          <w:u w:val="single"/>
        </w:rPr>
        <w:t>；</w:t>
      </w:r>
    </w:p>
    <w:p>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8"/>
        <w:numPr>
          <w:ilvl w:val="0"/>
          <w:numId w:val="10"/>
        </w:numPr>
        <w:adjustRightInd w:val="0"/>
        <w:snapToGrid w:val="0"/>
        <w:rPr>
          <w:rFonts w:hAnsi="宋体"/>
          <w:sz w:val="24"/>
          <w:szCs w:val="24"/>
        </w:rPr>
      </w:pPr>
      <w:r>
        <w:rPr>
          <w:rFonts w:hint="eastAsia" w:hAnsi="宋体"/>
          <w:sz w:val="24"/>
          <w:szCs w:val="24"/>
        </w:rPr>
        <w:t>招标文件获取</w:t>
      </w:r>
    </w:p>
    <w:p>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8"/>
        <w:numPr>
          <w:ilvl w:val="0"/>
          <w:numId w:val="10"/>
        </w:numPr>
        <w:adjustRightInd w:val="0"/>
        <w:snapToGrid w:val="0"/>
        <w:rPr>
          <w:rFonts w:hAnsi="宋体"/>
          <w:sz w:val="24"/>
          <w:szCs w:val="24"/>
        </w:rPr>
      </w:pPr>
      <w:r>
        <w:rPr>
          <w:rFonts w:hint="eastAsia" w:hAnsi="宋体"/>
          <w:sz w:val="24"/>
          <w:szCs w:val="24"/>
        </w:rPr>
        <w:t>疑问提交</w:t>
      </w:r>
    </w:p>
    <w:p>
      <w:pPr>
        <w:pStyle w:val="78"/>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4</w:t>
      </w:r>
      <w:r>
        <w:rPr>
          <w:rFonts w:hint="eastAsia" w:hAnsi="宋体"/>
          <w:sz w:val="24"/>
          <w:szCs w:val="24"/>
          <w:u w:val="single"/>
        </w:rPr>
        <w:t>月</w:t>
      </w:r>
      <w:r>
        <w:rPr>
          <w:rFonts w:hint="eastAsia" w:hAnsi="宋体"/>
          <w:sz w:val="24"/>
          <w:szCs w:val="24"/>
          <w:u w:val="single"/>
          <w:lang w:val="en-US" w:eastAsia="zh-CN"/>
        </w:rPr>
        <w:t>12</w:t>
      </w:r>
      <w:r>
        <w:rPr>
          <w:rFonts w:hint="eastAsia" w:hAnsi="宋体"/>
          <w:sz w:val="24"/>
          <w:szCs w:val="24"/>
          <w:u w:val="single"/>
        </w:rPr>
        <w:t>日17:00:00（北京时间）；</w:t>
      </w:r>
    </w:p>
    <w:p>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2026年3月</w:t>
      </w:r>
      <w:r>
        <w:rPr>
          <w:rFonts w:hint="eastAsia" w:hAnsi="宋体"/>
          <w:sz w:val="24"/>
          <w:szCs w:val="24"/>
          <w:highlight w:val="none"/>
          <w:u w:val="single"/>
          <w:lang w:val="en-US" w:eastAsia="zh-CN"/>
        </w:rPr>
        <w:t>27,13</w:t>
      </w:r>
      <w:r>
        <w:rPr>
          <w:rFonts w:hint="eastAsia" w:hAnsi="宋体"/>
          <w:sz w:val="24"/>
          <w:szCs w:val="24"/>
          <w:highlight w:val="none"/>
          <w:u w:val="single"/>
        </w:rPr>
        <w:t>日17:00前；</w:t>
      </w:r>
    </w:p>
    <w:p>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8"/>
        <w:numPr>
          <w:ilvl w:val="0"/>
          <w:numId w:val="16"/>
        </w:numPr>
        <w:adjustRightInd w:val="0"/>
        <w:snapToGrid w:val="0"/>
        <w:rPr>
          <w:rFonts w:hAnsi="宋体"/>
          <w:sz w:val="24"/>
          <w:szCs w:val="24"/>
        </w:rPr>
      </w:pPr>
      <w:r>
        <w:rPr>
          <w:rFonts w:hint="eastAsia" w:hAnsi="宋体" w:cs="黑体"/>
          <w:bCs/>
          <w:sz w:val="24"/>
          <w:szCs w:val="24"/>
        </w:rPr>
        <w:t>资质文件</w:t>
      </w:r>
    </w:p>
    <w:p>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rPr>
        <w:t>保密承诺函（附件2，需加盖章）；</w:t>
      </w:r>
    </w:p>
    <w:p>
      <w:pPr>
        <w:pStyle w:val="78"/>
        <w:numPr>
          <w:ilvl w:val="0"/>
          <w:numId w:val="17"/>
        </w:numPr>
        <w:adjustRightInd w:val="0"/>
        <w:snapToGrid w:val="0"/>
        <w:ind w:left="420" w:leftChars="200"/>
        <w:rPr>
          <w:rFonts w:hint="eastAsia" w:ascii="宋体" w:hAnsi="宋体" w:eastAsia="宋体" w:cs="Times New Roman"/>
          <w:sz w:val="24"/>
          <w:szCs w:val="24"/>
          <w:lang w:val="en-US" w:eastAsia="zh-CN"/>
        </w:rPr>
      </w:pPr>
      <w:r>
        <w:rPr>
          <w:rFonts w:hint="eastAsia" w:ascii="宋体" w:hAnsi="宋体" w:eastAsia="宋体" w:cs="Times New Roman"/>
          <w:sz w:val="24"/>
          <w:szCs w:val="24"/>
        </w:rPr>
        <w:t>投标保证金缴纳凭证，同时正文描述付款账号、户名、开户行名称、开户行行号、保证金金额。</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省级以上市场监督管理局发放的FD1或FD2资质（整定压力小于10MPa的安全阀校验）。</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省级以上市场监督管理局发放的RD1或RD2或RD3资质（一、二类固定压力容器检验）。</w:t>
      </w:r>
    </w:p>
    <w:p>
      <w:pPr>
        <w:pStyle w:val="78"/>
        <w:numPr>
          <w:ilvl w:val="0"/>
          <w:numId w:val="17"/>
        </w:numPr>
        <w:adjustRightInd w:val="0"/>
        <w:snapToGrid w:val="0"/>
        <w:ind w:left="420" w:left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省级以上市场监督管理局发放的RD6资质（气瓶检验）</w:t>
      </w:r>
    </w:p>
    <w:p>
      <w:pPr>
        <w:pStyle w:val="78"/>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8"/>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8"/>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16</w:t>
      </w:r>
      <w:r>
        <w:rPr>
          <w:rFonts w:hint="eastAsia" w:hAnsi="宋体"/>
          <w:sz w:val="24"/>
          <w:szCs w:val="24"/>
          <w:highlight w:val="none"/>
          <w:u w:val="single"/>
        </w:rPr>
        <w:t>日17:00:00（北京时间）</w:t>
      </w:r>
    </w:p>
    <w:p>
      <w:pPr>
        <w:pStyle w:val="74"/>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8"/>
        <w:adjustRightInd w:val="0"/>
        <w:snapToGrid w:val="0"/>
        <w:ind w:left="420" w:leftChars="200"/>
        <w:rPr>
          <w:rFonts w:hAnsi="宋体"/>
          <w:sz w:val="24"/>
          <w:szCs w:val="24"/>
        </w:rPr>
      </w:pPr>
      <w:r>
        <w:rPr>
          <w:rFonts w:hint="eastAsia" w:hAnsi="宋体"/>
          <w:sz w:val="24"/>
          <w:szCs w:val="24"/>
        </w:rPr>
        <w:t>收款账号：8112501012801267437</w:t>
      </w:r>
    </w:p>
    <w:p>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pPr>
        <w:pStyle w:val="78"/>
        <w:adjustRightInd w:val="0"/>
        <w:snapToGrid w:val="0"/>
        <w:ind w:left="420" w:leftChars="200"/>
        <w:rPr>
          <w:rFonts w:hAnsi="宋体"/>
          <w:sz w:val="24"/>
          <w:szCs w:val="24"/>
        </w:rPr>
      </w:pPr>
      <w:r>
        <w:rPr>
          <w:rFonts w:hint="eastAsia" w:hAnsi="宋体"/>
          <w:sz w:val="24"/>
          <w:szCs w:val="24"/>
        </w:rPr>
        <w:t>开户行行号：302451037264</w:t>
      </w:r>
    </w:p>
    <w:p>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4</w:t>
      </w:r>
      <w:r>
        <w:rPr>
          <w:rFonts w:hint="eastAsia" w:hAnsi="宋体" w:eastAsia="答疑"/>
          <w:sz w:val="24"/>
          <w:szCs w:val="24"/>
          <w:highlight w:val="none"/>
          <w:u w:val="single"/>
        </w:rPr>
        <w:t>月</w:t>
      </w:r>
      <w:r>
        <w:rPr>
          <w:rFonts w:hint="eastAsia" w:hAnsi="宋体"/>
          <w:sz w:val="24"/>
          <w:szCs w:val="24"/>
          <w:highlight w:val="none"/>
          <w:u w:val="single"/>
          <w:lang w:val="en-US" w:eastAsia="zh-CN"/>
        </w:rPr>
        <w:t>16</w:t>
      </w:r>
      <w:r>
        <w:rPr>
          <w:rFonts w:hint="eastAsia" w:hAnsi="宋体" w:eastAsia="答疑"/>
          <w:sz w:val="24"/>
          <w:szCs w:val="24"/>
          <w:highlight w:val="none"/>
          <w:u w:val="single"/>
        </w:rPr>
        <w:t>日17:00:00（北京时间）</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4</w:t>
      </w:r>
      <w:r>
        <w:rPr>
          <w:rFonts w:hint="eastAsia" w:hAnsi="宋体" w:cs="宋体"/>
          <w:sz w:val="24"/>
          <w:szCs w:val="24"/>
          <w:highlight w:val="none"/>
        </w:rPr>
        <w:t>月</w:t>
      </w:r>
      <w:r>
        <w:rPr>
          <w:rFonts w:hint="eastAsia" w:hAnsi="宋体" w:cs="宋体"/>
          <w:sz w:val="24"/>
          <w:szCs w:val="24"/>
          <w:highlight w:val="none"/>
          <w:lang w:val="en-US" w:eastAsia="zh-CN"/>
        </w:rPr>
        <w:t>17</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4"/>
        <w:numPr>
          <w:ilvl w:val="0"/>
          <w:numId w:val="23"/>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2"/>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投标人在近三年内有类似标的特种设备检验检测项目业绩，以合同复印件加盖公章为准（须有客户联系方式及联系人以供招标人核实确认）</w:t>
            </w:r>
            <w:r>
              <w:rPr>
                <w:rFonts w:hint="default" w:ascii="宋体" w:hAnsi="宋体" w:eastAsia="宋体" w:cs="宋体"/>
                <w:b w:val="0"/>
                <w:bCs w:val="0"/>
                <w:kern w:val="2"/>
                <w:sz w:val="24"/>
                <w:szCs w:val="24"/>
                <w:lang w:val="en-US" w:eastAsia="zh-CN" w:bidi="ar-SA"/>
              </w:rPr>
              <w:t>，每个</w:t>
            </w:r>
            <w:r>
              <w:rPr>
                <w:rFonts w:hint="eastAsia" w:ascii="宋体" w:hAnsi="宋体" w:eastAsia="宋体" w:cs="宋体"/>
                <w:b w:val="0"/>
                <w:bCs w:val="0"/>
                <w:kern w:val="2"/>
                <w:sz w:val="24"/>
                <w:szCs w:val="24"/>
                <w:lang w:val="en-US" w:eastAsia="zh-CN" w:bidi="ar-SA"/>
              </w:rPr>
              <w:t>特种设备检验检测</w:t>
            </w:r>
            <w:r>
              <w:rPr>
                <w:rFonts w:hint="default" w:ascii="宋体" w:hAnsi="宋体" w:eastAsia="宋体" w:cs="宋体"/>
                <w:b w:val="0"/>
                <w:bCs w:val="0"/>
                <w:kern w:val="2"/>
                <w:sz w:val="24"/>
                <w:szCs w:val="24"/>
                <w:lang w:val="en-US" w:eastAsia="zh-CN" w:bidi="ar-SA"/>
              </w:rPr>
              <w:t>合同加</w:t>
            </w:r>
            <w:r>
              <w:rPr>
                <w:rFonts w:hint="eastAsia" w:ascii="宋体" w:hAnsi="宋体" w:eastAsia="宋体" w:cs="宋体"/>
                <w:b w:val="0"/>
                <w:bCs w:val="0"/>
                <w:kern w:val="2"/>
                <w:sz w:val="24"/>
                <w:szCs w:val="24"/>
                <w:lang w:val="en-US" w:eastAsia="zh-CN" w:bidi="ar-SA"/>
              </w:rPr>
              <w:t>10</w:t>
            </w:r>
            <w:r>
              <w:rPr>
                <w:rFonts w:hint="default" w:ascii="宋体" w:hAnsi="宋体" w:eastAsia="宋体" w:cs="宋体"/>
                <w:b w:val="0"/>
                <w:bCs w:val="0"/>
                <w:kern w:val="2"/>
                <w:sz w:val="24"/>
                <w:szCs w:val="24"/>
                <w:lang w:val="en-US" w:eastAsia="zh-CN" w:bidi="ar-SA"/>
              </w:rPr>
              <w:t>分</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满分</w:t>
            </w:r>
            <w:r>
              <w:rPr>
                <w:rFonts w:hint="eastAsia" w:ascii="宋体" w:hAnsi="宋体" w:eastAsia="宋体" w:cs="宋体"/>
                <w:b w:val="0"/>
                <w:bCs w:val="0"/>
                <w:kern w:val="2"/>
                <w:sz w:val="24"/>
                <w:szCs w:val="24"/>
                <w:lang w:val="en-US" w:eastAsia="zh-CN" w:bidi="ar-SA"/>
              </w:rPr>
              <w:t>30</w:t>
            </w:r>
            <w:r>
              <w:rPr>
                <w:rFonts w:hint="default" w:ascii="宋体" w:hAnsi="宋体" w:eastAsia="宋体" w:cs="宋体"/>
                <w:b w:val="0"/>
                <w:bCs w:val="0"/>
                <w:kern w:val="2"/>
                <w:sz w:val="24"/>
                <w:szCs w:val="24"/>
                <w:lang w:val="en-US" w:eastAsia="zh-CN" w:bidi="ar-SA"/>
              </w:rPr>
              <w:t>分，没有不得分。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检验检测工作使用的方法、工艺及对检验检测操作人员的安全、职业健康保障措施等。满分30分，评委根据投标文件情况分为一般、良、优，分别酌情得10-15分、15-25分、25-30分，内容不合理酌情扣分，每项酌情减分，减完为止。</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供应商能力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拥有由市场监督管理局颁发的特种设备检验检测资质证书，以满足本项目基本需求（FD2、RD3、RD6）为基础，得15分；在此基础上，每额外多拥有一项由市场监督管理局颁发的特种设备检验检测资质，加1分，总分20分。</w:t>
            </w:r>
          </w:p>
          <w:p>
            <w:pPr>
              <w:widowControl/>
              <w:numPr>
                <w:ilvl w:val="0"/>
                <w:numId w:val="25"/>
              </w:numP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供应商实力：注册资本100万元以上，得3分，每多100万元，加1分，总分5分。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3、供应商检验检测设备设施：提供特种设备检验检测的专业设备设施清单和资产证明，评委根据实际情况进行赋分1-5分。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方案讲解及答疑</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针对检验检测方案讲解，根据供应商表现赋分5-10分。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w:t>
      </w:r>
      <w:r>
        <w:rPr>
          <w:rFonts w:hint="eastAsia" w:ascii="宋体" w:hAnsi="宋体" w:eastAsia="宋体"/>
          <w:sz w:val="24"/>
          <w:szCs w:val="24"/>
          <w:u w:val="single"/>
          <w:lang w:val="en-US" w:eastAsia="zh-CN"/>
        </w:rPr>
        <w:t>合理最低价</w:t>
      </w:r>
      <w:r>
        <w:rPr>
          <w:rFonts w:hint="eastAsia" w:ascii="宋体" w:hAnsi="宋体" w:eastAsia="宋体"/>
          <w:sz w:val="24"/>
          <w:szCs w:val="24"/>
          <w:u w:val="single"/>
        </w:rPr>
        <w:t>确定中标人，对未中标单位不做任何解释。</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8"/>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8"/>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8"/>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8"/>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8"/>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8"/>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8"/>
        <w:numPr>
          <w:ilvl w:val="1"/>
          <w:numId w:val="28"/>
        </w:numPr>
        <w:adjustRightInd w:val="0"/>
        <w:snapToGrid w:val="0"/>
        <w:rPr>
          <w:rFonts w:hAnsi="宋体"/>
          <w:sz w:val="24"/>
          <w:szCs w:val="24"/>
        </w:rPr>
      </w:pPr>
      <w:r>
        <w:rPr>
          <w:rFonts w:hint="eastAsia" w:hAnsi="宋体"/>
          <w:sz w:val="24"/>
          <w:szCs w:val="24"/>
        </w:rPr>
        <w:t>投标人串通投标；</w:t>
      </w:r>
    </w:p>
    <w:p>
      <w:pPr>
        <w:pStyle w:val="78"/>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8"/>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8"/>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8"/>
        <w:numPr>
          <w:ilvl w:val="1"/>
          <w:numId w:val="28"/>
        </w:numPr>
        <w:adjustRightInd w:val="0"/>
        <w:snapToGrid w:val="0"/>
        <w:rPr>
          <w:rFonts w:hAnsi="宋体"/>
          <w:sz w:val="24"/>
          <w:szCs w:val="24"/>
        </w:rPr>
      </w:pPr>
      <w:r>
        <w:rPr>
          <w:rFonts w:hint="eastAsia" w:hAnsi="宋体"/>
          <w:sz w:val="24"/>
          <w:szCs w:val="24"/>
        </w:rPr>
        <w:t>有效投标不足三家；</w:t>
      </w:r>
    </w:p>
    <w:p>
      <w:pPr>
        <w:pStyle w:val="78"/>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8"/>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8"/>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8"/>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8"/>
        <w:numPr>
          <w:ilvl w:val="1"/>
          <w:numId w:val="28"/>
        </w:numPr>
        <w:adjustRightInd w:val="0"/>
        <w:snapToGrid w:val="0"/>
        <w:rPr>
          <w:rFonts w:hAnsi="宋体"/>
          <w:sz w:val="24"/>
          <w:szCs w:val="24"/>
        </w:rPr>
      </w:pPr>
      <w:r>
        <w:rPr>
          <w:rFonts w:hint="eastAsia" w:hAnsi="宋体"/>
          <w:sz w:val="24"/>
          <w:szCs w:val="24"/>
        </w:rPr>
        <w:t>法律、法规规定的其他情况。</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7"/>
      <w:bookmarkStart w:id="7" w:name="OLE_LINK29"/>
      <w:bookmarkStart w:id="8" w:name="OLE_LINK26"/>
      <w:bookmarkStart w:id="9" w:name="OLE_LINK28"/>
      <w:bookmarkStart w:id="10" w:name="OLE_LINK25"/>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4"/>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付款方式：银行转账；</w:t>
      </w:r>
    </w:p>
    <w:p>
      <w:pPr>
        <w:pStyle w:val="78"/>
        <w:numPr>
          <w:ilvl w:val="0"/>
          <w:numId w:val="31"/>
        </w:numPr>
        <w:adjustRightInd w:val="0"/>
        <w:snapToGrid w:val="0"/>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付款节点：按批次结算，以当批次实际检验检测设备数量为准进行结算，验收合格后通知中标方开具有效增值税发票到招标人财务挂账，挂账后次月付款。</w:t>
      </w:r>
    </w:p>
    <w:p>
      <w:pPr>
        <w:pStyle w:val="78"/>
        <w:adjustRightInd w:val="0"/>
        <w:snapToGrid w:val="0"/>
        <w:rPr>
          <w:rFonts w:hAnsi="宋体"/>
          <w:b/>
          <w:bCs/>
          <w:sz w:val="24"/>
          <w:szCs w:val="24"/>
        </w:rPr>
      </w:pPr>
      <w:r>
        <w:rPr>
          <w:rFonts w:hint="eastAsia" w:hAnsi="宋体"/>
          <w:b/>
          <w:bCs/>
          <w:sz w:val="24"/>
          <w:szCs w:val="24"/>
        </w:rPr>
        <w:t>付款方式及节点不允许偏离。</w:t>
      </w:r>
    </w:p>
    <w:p>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eastAsia="宋体" w:cs="Times New Roman"/>
          <w:sz w:val="24"/>
          <w:szCs w:val="24"/>
          <w:lang w:val="en-US" w:eastAsia="zh-CN"/>
        </w:rPr>
        <w:t>特种设备检验检测</w:t>
      </w:r>
      <w:r>
        <w:rPr>
          <w:rFonts w:hint="eastAsia" w:ascii="宋体" w:hAnsi="宋体" w:eastAsia="宋体" w:cs="Times New Roman"/>
          <w:sz w:val="24"/>
          <w:szCs w:val="24"/>
        </w:rPr>
        <w:t>项技术</w:t>
      </w:r>
      <w:r>
        <w:rPr>
          <w:rFonts w:hint="eastAsia" w:ascii="宋体" w:hAnsi="宋体"/>
          <w:sz w:val="24"/>
          <w:szCs w:val="24"/>
        </w:rPr>
        <w:t>要求</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项目概述</w:t>
      </w:r>
    </w:p>
    <w:p>
      <w:pPr>
        <w:keepNext w:val="0"/>
        <w:keepLines w:val="0"/>
        <w:pageBreakBefore w:val="0"/>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本项目为重汽（重庆）轻型汽车有限公司（以下简称甲方）所使用的特种设备中，根据相关规定已实行市场化的检验检测项目，检验检测服务供应商（以下简称乙方）负责按照相关法律、法规、规章、行业规范中的要求对甲方所使用的特种设备进行检验检测，并提供明确注明检验结论的检验检测报告。本项目主要内容如下：</w:t>
      </w:r>
    </w:p>
    <w:p>
      <w:pPr>
        <w:keepNext w:val="0"/>
        <w:keepLines w:val="0"/>
        <w:pageBreakBefore w:val="0"/>
        <w:numPr>
          <w:ilvl w:val="1"/>
          <w:numId w:val="33"/>
        </w:numPr>
        <w:kinsoku/>
        <w:wordWrap/>
        <w:overflowPunct/>
        <w:topLinePunct w:val="0"/>
        <w:autoSpaceDE/>
        <w:autoSpaceDN/>
        <w:bidi w:val="0"/>
        <w:adjustRightInd/>
        <w:snapToGrid/>
        <w:spacing w:line="360" w:lineRule="auto"/>
        <w:ind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项目名称及地点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项目名称：重庆汽车厂区特种设备检验检测项目</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firstLine="48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项目地点：重庆市江津区双福新区工业园潍柴路2号（甲方双福厂区）</w:t>
      </w:r>
    </w:p>
    <w:p>
      <w:pPr>
        <w:keepNext w:val="0"/>
        <w:keepLines w:val="0"/>
        <w:pageBreakBefore w:val="0"/>
        <w:numPr>
          <w:ilvl w:val="1"/>
          <w:numId w:val="33"/>
        </w:numPr>
        <w:kinsoku/>
        <w:wordWrap/>
        <w:overflowPunct/>
        <w:topLinePunct w:val="0"/>
        <w:autoSpaceDE/>
        <w:autoSpaceDN/>
        <w:bidi w:val="0"/>
        <w:adjustRightInd/>
        <w:snapToGrid/>
        <w:spacing w:line="360" w:lineRule="auto"/>
        <w:ind w:left="0" w:leftChars="0" w:firstLine="480" w:firstLineChars="20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项目内容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1.2.1、压力容器定期检验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1.2.2、安全阀校验</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 xml:space="preserve">  1.2.3、气瓶定期检验</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技术要求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2.1、压力容器定期检验要求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对于已登记注册的压力容器，定期检验应采用在线检验，及时将检验结果及过程上传至：重庆市特种设备信息化管理平台。</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检验完成并合格后应当及时出具《定期检验报告》和《特种设备使用标志》。</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2.2、安全阀校验要求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安全阀有效期制定下一周期校验计划并发至乙方，乙方应根据计划，在安全阀有效期到期前一个月内主动联系沟通校验送检时间，并应在有效期到期日前一周完成校验并送回，以便到期日前及时换下已到期的安全阀。</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2.3、气瓶定期检验要求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甲方根据不同类型气瓶的检验有效期，制定检验计划，乙方应根据甲方制定的检验计划，在气瓶定期检验有效期前一个月内主动联系甲方沟通检验送检时间。</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双方责任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3.1、甲方责任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甲方负责根据各类特种设备（及安全附件）的检验有效期，制定检验计划并至少提前30天以上发送给乙方。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对于必须设备停机进行的检验，甲方应当在与乙方协商确定时间后，在约定的时间为乙方的检验工作提供必要的安全工作条件。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3.2、乙方责任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乙方按相关国家法律法规及行业标准，实施检验，并对检验结果负责。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针对固定式特种设备，乙方应当合理安排检验工作实施时间，保证在检验有效期之前完成检验工作并出具检验报告。</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针对移动式特种设备及附件，乙方应当在检验有效期到期前完成检验检测并出具检验检测报告，并为甲方预留转运、更换的必要时间。</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乙方若在检验检测过程中发现设备存在隐患或故障，应当在发现后第一时间以书面（含电子记录）形式告知甲方，告知内容应明确隐患或故障的发生地点、危急程度等内容。</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乙方在进入甲方厂区前，应当主动配合门卫履行登记义务；进入厂区时应当接受相关安全教育培训；在厂区内的活动应当遵守甲方相关安全规定，若因违反相关安全规定导致的后果，由乙方全权负责。</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检验检测服务期间发生的必要的耗材和检验检测设备的损耗由乙方自行承担。</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default"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验收要求</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default"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4.1、验收条件：按批次验收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乙方在检验有效期到期前完成检验检测工作，若检验检测结果合格，及时出具相关检验检测报告，以邮件（电子报告）、邮寄（纸质报告）、随设备附带（移动式设备）等形式发送至甲方业务归口管理部门，经甲方业务归口管理部门确认无误后，方发起当批次的验收流程。</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违约责任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5.1、若在乙方已提前收到甲方确定的检验检测计划的情况下，因乙方自身原因导致检验检测超期，从而引发的后果，应由乙方承担责任。</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5.2、其中一方无法继续履行合同的，应当提前30天通知另一方，并由责任方承担因合同解约而造成的损失。</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免责条件</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若因自然灾害或其他不可抗力事件发生导致设备损毁、丢失的情况，合同双方免于承担责任。</w:t>
      </w:r>
    </w:p>
    <w:p>
      <w:pPr>
        <w:keepNext w:val="0"/>
        <w:keepLines w:val="0"/>
        <w:pageBreakBefore w:val="0"/>
        <w:numPr>
          <w:ilvl w:val="0"/>
          <w:numId w:val="32"/>
        </w:numPr>
        <w:kinsoku/>
        <w:wordWrap/>
        <w:overflowPunct/>
        <w:topLinePunct w:val="0"/>
        <w:autoSpaceDE/>
        <w:autoSpaceDN/>
        <w:bidi w:val="0"/>
        <w:adjustRightInd/>
        <w:snapToGrid/>
        <w:spacing w:line="360" w:lineRule="auto"/>
        <w:outlineLvl w:val="9"/>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其他</w:t>
      </w:r>
    </w:p>
    <w:p>
      <w:pPr>
        <w:keepNext w:val="0"/>
        <w:keepLines w:val="0"/>
        <w:pageBreakBefore w:val="0"/>
        <w:numPr>
          <w:ilvl w:val="0"/>
          <w:numId w:val="0"/>
        </w:numPr>
        <w:kinsoku/>
        <w:wordWrap/>
        <w:overflowPunct/>
        <w:topLinePunct w:val="0"/>
        <w:autoSpaceDE/>
        <w:autoSpaceDN/>
        <w:bidi w:val="0"/>
        <w:adjustRightInd/>
        <w:snapToGrid/>
        <w:spacing w:line="360" w:lineRule="auto"/>
        <w:ind w:leftChars="200"/>
        <w:outlineLvl w:val="9"/>
        <w:rPr>
          <w:rFonts w:hint="eastAsia" w:ascii="宋体" w:hAnsi="宋体" w:eastAsia="宋体" w:cs="宋体"/>
          <w:i w:val="0"/>
          <w:iCs w:val="0"/>
          <w:sz w:val="24"/>
          <w:szCs w:val="24"/>
          <w:lang w:val="en-US" w:eastAsia="zh-CN"/>
        </w:rPr>
      </w:pPr>
      <w:r>
        <w:rPr>
          <w:rFonts w:hint="eastAsia" w:ascii="宋体" w:hAnsi="宋体" w:eastAsia="宋体" w:cs="宋体"/>
          <w:i w:val="0"/>
          <w:iCs w:val="0"/>
          <w:sz w:val="24"/>
          <w:szCs w:val="24"/>
          <w:lang w:val="en-US" w:eastAsia="zh-CN"/>
        </w:rPr>
        <w:t>其余未尽事宜，由甲乙双方共同商议决定，如有重大调整，另行签订补充协议。</w:t>
      </w:r>
    </w:p>
    <w:p>
      <w:pPr>
        <w:snapToGrid w:val="0"/>
        <w:spacing w:line="360" w:lineRule="auto"/>
        <w:rPr>
          <w:rFonts w:hint="eastAsia" w:ascii="宋体" w:hAnsi="宋体" w:eastAsia="宋体" w:cs="仿宋"/>
          <w:b/>
          <w:sz w:val="24"/>
          <w:szCs w:val="24"/>
          <w:lang w:val="en-US" w:eastAsia="zh-CN"/>
        </w:rPr>
      </w:pPr>
    </w:p>
    <w:p>
      <w:pPr>
        <w:pStyle w:val="16"/>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3"/>
        <w:adjustRightInd w:val="0"/>
        <w:snapToGrid w:val="0"/>
        <w:jc w:val="left"/>
        <w:outlineLvl w:val="9"/>
        <w:rPr>
          <w:rFonts w:ascii="宋体" w:hAnsi="宋体" w:eastAsia="宋体"/>
          <w:color w:val="000000"/>
          <w:sz w:val="24"/>
          <w:szCs w:val="24"/>
        </w:rPr>
      </w:pPr>
      <w:bookmarkStart w:id="13" w:name="_Toc47976615"/>
      <w:bookmarkStart w:id="14" w:name="_Toc16500"/>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pPr>
        <w:pStyle w:val="16"/>
        <w:adjustRightInd w:val="0"/>
        <w:snapToGrid w:val="0"/>
        <w:spacing w:line="360" w:lineRule="auto"/>
        <w:jc w:val="left"/>
        <w:rPr>
          <w:rFonts w:hAnsi="宋体"/>
          <w:sz w:val="24"/>
          <w:szCs w:val="24"/>
        </w:rPr>
      </w:pPr>
    </w:p>
    <w:p>
      <w:pPr>
        <w:pStyle w:val="74"/>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特种设备检验检测</w:t>
      </w:r>
      <w:r>
        <w:rPr>
          <w:rFonts w:hint="eastAsia" w:ascii="宋体" w:hAnsi="宋体" w:eastAsia="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eastAsia="宋体" w:cs="宋体"/>
          <w:b/>
          <w:bCs/>
          <w:sz w:val="24"/>
          <w:szCs w:val="24"/>
          <w:u w:val="single"/>
        </w:rPr>
      </w:pPr>
      <w:r>
        <w:rPr>
          <w:rFonts w:hint="eastAsia" w:ascii="宋体" w:hAnsi="宋体"/>
          <w:sz w:val="24"/>
          <w:szCs w:val="24"/>
        </w:rPr>
        <w:t>项目名称：</w:t>
      </w:r>
      <w:r>
        <w:rPr>
          <w:rFonts w:hint="eastAsia" w:ascii="宋体" w:hAnsi="宋体" w:eastAsia="宋体" w:cs="宋体"/>
          <w:b/>
          <w:bCs/>
          <w:sz w:val="24"/>
          <w:szCs w:val="24"/>
          <w:u w:val="single"/>
          <w:lang w:val="en-US" w:eastAsia="zh-CN"/>
        </w:rPr>
        <w:t>特种设备检验检测</w:t>
      </w:r>
      <w:r>
        <w:rPr>
          <w:rFonts w:hint="eastAsia" w:ascii="宋体" w:hAnsi="宋体" w:eastAsia="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eastAsia="宋体" w:cs="Times New Roman"/>
          <w:color w:val="000000"/>
          <w:sz w:val="24"/>
          <w:szCs w:val="24"/>
          <w:u w:val="single"/>
          <w:lang w:val="en-US" w:eastAsia="zh-CN"/>
        </w:rPr>
        <w:t>特种设备检验检测项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4"/>
        <w:numPr>
          <w:ilvl w:val="3"/>
          <w:numId w:val="34"/>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3"/>
        <w:adjustRightInd w:val="0"/>
        <w:snapToGrid w:val="0"/>
        <w:spacing w:line="360" w:lineRule="auto"/>
        <w:jc w:val="left"/>
        <w:rPr>
          <w:rFonts w:ascii="宋体" w:hAnsi="宋体" w:eastAsia="宋体"/>
          <w:sz w:val="24"/>
          <w:szCs w:val="24"/>
        </w:rPr>
      </w:pPr>
    </w:p>
    <w:p>
      <w:pPr>
        <w:pStyle w:val="78"/>
        <w:adjustRightInd w:val="0"/>
        <w:snapToGrid w:val="0"/>
        <w:rPr>
          <w:rFonts w:hAnsi="宋体"/>
          <w:sz w:val="24"/>
          <w:szCs w:val="24"/>
        </w:rPr>
      </w:pP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3"/>
        <w:adjustRightInd w:val="0"/>
        <w:snapToGrid w:val="0"/>
        <w:spacing w:line="360" w:lineRule="auto"/>
        <w:jc w:val="left"/>
        <w:rPr>
          <w:rFonts w:ascii="宋体" w:hAnsi="宋体" w:eastAsia="宋体"/>
          <w:b/>
          <w:sz w:val="24"/>
          <w:szCs w:val="24"/>
        </w:rPr>
      </w:pPr>
    </w:p>
    <w:p>
      <w:pPr>
        <w:pStyle w:val="13"/>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4"/>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pPr>
        <w:numPr>
          <w:ilvl w:val="0"/>
          <w:numId w:val="35"/>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8379E85"/>
    <w:multiLevelType w:val="multilevel"/>
    <w:tmpl w:val="A8379E85"/>
    <w:lvl w:ilvl="0" w:tentative="0">
      <w:start w:val="1"/>
      <w:numFmt w:val="decimal"/>
      <w:suff w:val="nothing"/>
      <w:lvlText w:val="%1、"/>
      <w:lvlJc w:val="left"/>
      <w:pPr>
        <w:ind w:left="0" w:leftChars="0" w:firstLine="0" w:firstLineChars="0"/>
      </w:pPr>
      <w:rPr>
        <w:rFonts w:hint="default"/>
      </w:rPr>
    </w:lvl>
    <w:lvl w:ilvl="1" w:tentative="0">
      <w:start w:val="1"/>
      <w:numFmt w:val="decimal"/>
      <w:suff w:val="nothing"/>
      <w:lvlText w:val="%1.%2、"/>
      <w:lvlJc w:val="left"/>
      <w:pPr>
        <w:ind w:left="0" w:leftChars="0" w:firstLine="0" w:firstLineChars="0"/>
      </w:pPr>
      <w:rPr>
        <w:rFonts w:hint="default"/>
      </w:rPr>
    </w:lvl>
    <w:lvl w:ilvl="2" w:tentative="0">
      <w:start w:val="1"/>
      <w:numFmt w:val="decimal"/>
      <w:suff w:val="nothing"/>
      <w:lvlText w:val="%1.%2.%3、"/>
      <w:lvlJc w:val="left"/>
      <w:pPr>
        <w:ind w:left="0" w:leftChars="0" w:firstLine="0" w:firstLineChars="0"/>
      </w:pPr>
      <w:rPr>
        <w:rFonts w:hint="default"/>
      </w:rPr>
    </w:lvl>
    <w:lvl w:ilvl="3" w:tentative="0">
      <w:start w:val="1"/>
      <w:numFmt w:val="decimal"/>
      <w:suff w:val="nothing"/>
      <w:lvlText w:val="%1.%2.%3.%4、"/>
      <w:lvlJc w:val="left"/>
      <w:pPr>
        <w:ind w:left="0" w:leftChars="0" w:firstLine="0" w:firstLineChars="0"/>
      </w:pPr>
      <w:rPr>
        <w:rFonts w:hint="default"/>
      </w:rPr>
    </w:lvl>
    <w:lvl w:ilvl="4" w:tentative="0">
      <w:start w:val="1"/>
      <w:numFmt w:val="decimal"/>
      <w:suff w:val="nothing"/>
      <w:lvlText w:val="%1.%2.%3.%4.%5、"/>
      <w:lvlJc w:val="left"/>
      <w:pPr>
        <w:ind w:left="0" w:leftChars="0" w:firstLine="0" w:firstLineChars="0"/>
      </w:pPr>
      <w:rPr>
        <w:rFonts w:hint="default"/>
      </w:rPr>
    </w:lvl>
    <w:lvl w:ilvl="5" w:tentative="0">
      <w:start w:val="1"/>
      <w:numFmt w:val="decimal"/>
      <w:suff w:val="nothing"/>
      <w:lvlText w:val="%1.%2.%3.%4.%5.%6、"/>
      <w:lvlJc w:val="left"/>
      <w:pPr>
        <w:ind w:left="0" w:leftChars="0" w:firstLine="0" w:firstLineChars="0"/>
      </w:pPr>
      <w:rPr>
        <w:rFonts w:hint="default"/>
      </w:rPr>
    </w:lvl>
    <w:lvl w:ilvl="6" w:tentative="0">
      <w:start w:val="1"/>
      <w:numFmt w:val="decimal"/>
      <w:suff w:val="nothing"/>
      <w:lvlText w:val="%1.%2.%3.%4.%5.%6.%7、"/>
      <w:lvlJc w:val="left"/>
      <w:pPr>
        <w:ind w:left="0" w:leftChars="0" w:firstLine="0" w:firstLineChars="0"/>
      </w:pPr>
      <w:rPr>
        <w:rFonts w:hint="default"/>
      </w:rPr>
    </w:lvl>
    <w:lvl w:ilvl="7" w:tentative="0">
      <w:start w:val="1"/>
      <w:numFmt w:val="decimal"/>
      <w:suff w:val="nothing"/>
      <w:lvlText w:val="%1.%2.%3.%4.%5.%6.%7.%8、"/>
      <w:lvlJc w:val="left"/>
      <w:pPr>
        <w:ind w:left="0" w:leftChars="0" w:firstLine="0" w:firstLineChars="0"/>
      </w:pPr>
      <w:rPr>
        <w:rFonts w:hint="default"/>
      </w:rPr>
    </w:lvl>
    <w:lvl w:ilvl="8" w:tentative="0">
      <w:start w:val="1"/>
      <w:numFmt w:val="decimal"/>
      <w:suff w:val="nothing"/>
      <w:lvlText w:val="%1.%2.%3.%4.%5.%6.%7.%8.%9、"/>
      <w:lvlJc w:val="left"/>
      <w:pPr>
        <w:ind w:left="0" w:leftChars="0" w:firstLine="0" w:firstLineChars="0"/>
      </w:pPr>
      <w:rPr>
        <w:rFonts w:hint="default"/>
      </w:rPr>
    </w:lvl>
  </w:abstractNum>
  <w:abstractNum w:abstractNumId="1">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6B0173F"/>
    <w:multiLevelType w:val="singleLevel"/>
    <w:tmpl w:val="46B0173F"/>
    <w:lvl w:ilvl="0" w:tentative="0">
      <w:start w:val="1"/>
      <w:numFmt w:val="chineseCounting"/>
      <w:suff w:val="nothing"/>
      <w:lvlText w:val="%1、"/>
      <w:lvlJc w:val="left"/>
      <w:rPr>
        <w:rFonts w:hint="eastAsia"/>
      </w:r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26A4DE6"/>
    <w:multiLevelType w:val="singleLevel"/>
    <w:tmpl w:val="526A4DE6"/>
    <w:lvl w:ilvl="0" w:tentative="0">
      <w:start w:val="1"/>
      <w:numFmt w:val="decimal"/>
      <w:suff w:val="nothing"/>
      <w:lvlText w:val="%1、"/>
      <w:lvlJc w:val="left"/>
    </w:lvl>
  </w:abstractNum>
  <w:abstractNum w:abstractNumId="28">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9">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0">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4">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3"/>
  </w:num>
  <w:num w:numId="3">
    <w:abstractNumId w:val="29"/>
  </w:num>
  <w:num w:numId="4">
    <w:abstractNumId w:val="26"/>
  </w:num>
  <w:num w:numId="5">
    <w:abstractNumId w:val="7"/>
  </w:num>
  <w:num w:numId="6">
    <w:abstractNumId w:val="10"/>
  </w:num>
  <w:num w:numId="7">
    <w:abstractNumId w:val="12"/>
  </w:num>
  <w:num w:numId="8">
    <w:abstractNumId w:val="28"/>
  </w:num>
  <w:num w:numId="9">
    <w:abstractNumId w:val="30"/>
  </w:num>
  <w:num w:numId="10">
    <w:abstractNumId w:val="8"/>
  </w:num>
  <w:num w:numId="11">
    <w:abstractNumId w:val="21"/>
  </w:num>
  <w:num w:numId="12">
    <w:abstractNumId w:val="23"/>
  </w:num>
  <w:num w:numId="13">
    <w:abstractNumId w:val="4"/>
  </w:num>
  <w:num w:numId="14">
    <w:abstractNumId w:val="6"/>
  </w:num>
  <w:num w:numId="15">
    <w:abstractNumId w:val="2"/>
  </w:num>
  <w:num w:numId="16">
    <w:abstractNumId w:val="32"/>
  </w:num>
  <w:num w:numId="17">
    <w:abstractNumId w:val="19"/>
  </w:num>
  <w:num w:numId="18">
    <w:abstractNumId w:val="11"/>
  </w:num>
  <w:num w:numId="19">
    <w:abstractNumId w:val="25"/>
  </w:num>
  <w:num w:numId="20">
    <w:abstractNumId w:val="5"/>
  </w:num>
  <w:num w:numId="21">
    <w:abstractNumId w:val="14"/>
  </w:num>
  <w:num w:numId="22">
    <w:abstractNumId w:val="9"/>
  </w:num>
  <w:num w:numId="23">
    <w:abstractNumId w:val="31"/>
  </w:num>
  <w:num w:numId="24">
    <w:abstractNumId w:val="18"/>
  </w:num>
  <w:num w:numId="25">
    <w:abstractNumId w:val="27"/>
  </w:num>
  <w:num w:numId="26">
    <w:abstractNumId w:val="34"/>
  </w:num>
  <w:num w:numId="27">
    <w:abstractNumId w:val="1"/>
  </w:num>
  <w:num w:numId="28">
    <w:abstractNumId w:val="15"/>
  </w:num>
  <w:num w:numId="29">
    <w:abstractNumId w:val="16"/>
  </w:num>
  <w:num w:numId="30">
    <w:abstractNumId w:val="17"/>
  </w:num>
  <w:num w:numId="31">
    <w:abstractNumId w:val="20"/>
  </w:num>
  <w:num w:numId="32">
    <w:abstractNumId w:val="22"/>
  </w:num>
  <w:num w:numId="33">
    <w:abstractNumId w:val="0"/>
  </w:num>
  <w:num w:numId="34">
    <w:abstractNumId w:val="13"/>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1240C8A"/>
    <w:rsid w:val="12F64B6E"/>
    <w:rsid w:val="130B198F"/>
    <w:rsid w:val="13B54178"/>
    <w:rsid w:val="13FA68E0"/>
    <w:rsid w:val="15BB1367"/>
    <w:rsid w:val="16040658"/>
    <w:rsid w:val="160B29C0"/>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5F776C"/>
    <w:rsid w:val="2D663463"/>
    <w:rsid w:val="2E112A52"/>
    <w:rsid w:val="2EF96EE4"/>
    <w:rsid w:val="31E37A09"/>
    <w:rsid w:val="32C207BF"/>
    <w:rsid w:val="3380787D"/>
    <w:rsid w:val="33822A0F"/>
    <w:rsid w:val="34936B2B"/>
    <w:rsid w:val="34F565DC"/>
    <w:rsid w:val="3573482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05D37"/>
    <w:rsid w:val="552A3C28"/>
    <w:rsid w:val="555A2DA3"/>
    <w:rsid w:val="56901A99"/>
    <w:rsid w:val="58A86DDE"/>
    <w:rsid w:val="58EA204C"/>
    <w:rsid w:val="59154AD7"/>
    <w:rsid w:val="5A542AB4"/>
    <w:rsid w:val="5ADF548D"/>
    <w:rsid w:val="5B547A6B"/>
    <w:rsid w:val="5BF95104"/>
    <w:rsid w:val="5C4627AE"/>
    <w:rsid w:val="5C9249CA"/>
    <w:rsid w:val="5D5C60B4"/>
    <w:rsid w:val="5D637427"/>
    <w:rsid w:val="5D8073BF"/>
    <w:rsid w:val="5F4F52F9"/>
    <w:rsid w:val="60651FB9"/>
    <w:rsid w:val="614E12EC"/>
    <w:rsid w:val="616D6769"/>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DCB7BD8"/>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3"/>
    <w:semiHidden/>
    <w:qFormat/>
    <w:uiPriority w:val="0"/>
    <w:pPr>
      <w:keepNext/>
      <w:keepLines/>
      <w:spacing w:line="416" w:lineRule="auto"/>
      <w:outlineLvl w:val="2"/>
    </w:pPr>
    <w:rPr>
      <w:b/>
      <w:bCs/>
      <w:sz w:val="32"/>
      <w:szCs w:val="32"/>
    </w:rPr>
  </w:style>
  <w:style w:type="paragraph" w:styleId="5">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6"/>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sz w:val="20"/>
      <w:szCs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7"/>
    <w:qFormat/>
    <w:uiPriority w:val="99"/>
    <w:pPr>
      <w:jc w:val="left"/>
    </w:pPr>
  </w:style>
  <w:style w:type="paragraph" w:styleId="12">
    <w:name w:val="index 6"/>
    <w:basedOn w:val="1"/>
    <w:next w:val="1"/>
    <w:qFormat/>
    <w:uiPriority w:val="0"/>
    <w:rPr>
      <w:rFonts w:ascii="宋体" w:hAnsi="宋体"/>
      <w:color w:val="000000"/>
      <w:sz w:val="20"/>
      <w:szCs w:val="20"/>
    </w:rPr>
  </w:style>
  <w:style w:type="paragraph" w:styleId="13">
    <w:name w:val="Body Text"/>
    <w:basedOn w:val="1"/>
    <w:link w:val="43"/>
    <w:semiHidden/>
    <w:qFormat/>
    <w:uiPriority w:val="98"/>
    <w:rPr>
      <w:rFonts w:ascii="仿宋_GB2312" w:eastAsia="仿宋_GB2312"/>
      <w:sz w:val="32"/>
    </w:rPr>
  </w:style>
  <w:style w:type="paragraph" w:styleId="14">
    <w:name w:val="Body Text Indent"/>
    <w:basedOn w:val="1"/>
    <w:next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1"/>
    <w:next w:val="11"/>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3"/>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1"/>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paragraph" w:customStyle="1" w:styleId="6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8">
    <w:name w:val="style61"/>
    <w:semiHidden/>
    <w:qFormat/>
    <w:uiPriority w:val="98"/>
  </w:style>
  <w:style w:type="character" w:customStyle="1" w:styleId="69">
    <w:name w:val="标题 1 字符"/>
    <w:basedOn w:val="34"/>
    <w:link w:val="3"/>
    <w:semiHidden/>
    <w:qFormat/>
    <w:uiPriority w:val="0"/>
    <w:rPr>
      <w:b/>
      <w:bCs/>
      <w:kern w:val="44"/>
      <w:sz w:val="44"/>
      <w:szCs w:val="44"/>
    </w:rPr>
  </w:style>
  <w:style w:type="paragraph" w:customStyle="1" w:styleId="70">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3">
    <w:name w:val="章节"/>
    <w:basedOn w:val="16"/>
    <w:qFormat/>
    <w:uiPriority w:val="0"/>
    <w:pPr>
      <w:spacing w:line="360" w:lineRule="auto"/>
      <w:jc w:val="center"/>
      <w:outlineLvl w:val="0"/>
    </w:pPr>
    <w:rPr>
      <w:rFonts w:ascii="黑体" w:eastAsia="黑体"/>
      <w:b/>
      <w:bCs/>
      <w:sz w:val="36"/>
      <w:szCs w:val="36"/>
    </w:rPr>
  </w:style>
  <w:style w:type="paragraph" w:customStyle="1" w:styleId="74">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6"/>
    <w:qFormat/>
    <w:uiPriority w:val="2"/>
    <w:pPr>
      <w:numPr>
        <w:ilvl w:val="0"/>
        <w:numId w:val="3"/>
      </w:numPr>
      <w:spacing w:line="360" w:lineRule="auto"/>
      <w:outlineLvl w:val="2"/>
    </w:pPr>
    <w:rPr>
      <w:b/>
    </w:rPr>
  </w:style>
  <w:style w:type="paragraph" w:customStyle="1" w:styleId="76">
    <w:name w:val="3级标题"/>
    <w:basedOn w:val="16"/>
    <w:link w:val="104"/>
    <w:qFormat/>
    <w:uiPriority w:val="3"/>
    <w:pPr>
      <w:numPr>
        <w:ilvl w:val="0"/>
        <w:numId w:val="4"/>
      </w:numPr>
      <w:spacing w:line="360" w:lineRule="auto"/>
      <w:outlineLvl w:val="3"/>
    </w:pPr>
    <w:rPr>
      <w:b/>
    </w:rPr>
  </w:style>
  <w:style w:type="paragraph" w:customStyle="1" w:styleId="77">
    <w:name w:val="（4）级标题"/>
    <w:basedOn w:val="16"/>
    <w:qFormat/>
    <w:uiPriority w:val="8"/>
    <w:pPr>
      <w:numPr>
        <w:ilvl w:val="0"/>
        <w:numId w:val="5"/>
      </w:numPr>
      <w:spacing w:line="360" w:lineRule="auto"/>
      <w:outlineLvl w:val="4"/>
    </w:pPr>
  </w:style>
  <w:style w:type="paragraph" w:customStyle="1" w:styleId="78">
    <w:name w:val="标书正文"/>
    <w:basedOn w:val="16"/>
    <w:link w:val="99"/>
    <w:qFormat/>
    <w:uiPriority w:val="9"/>
    <w:pPr>
      <w:spacing w:line="360" w:lineRule="auto"/>
      <w:jc w:val="left"/>
    </w:pPr>
  </w:style>
  <w:style w:type="character" w:customStyle="1" w:styleId="79">
    <w:name w:val="标题 4 字符"/>
    <w:basedOn w:val="34"/>
    <w:link w:val="5"/>
    <w:semiHidden/>
    <w:qFormat/>
    <w:uiPriority w:val="0"/>
    <w:rPr>
      <w:rFonts w:ascii="Arial" w:hAnsi="Arial"/>
      <w:b/>
      <w:bCs/>
      <w:kern w:val="2"/>
      <w:sz w:val="21"/>
      <w:szCs w:val="28"/>
    </w:rPr>
  </w:style>
  <w:style w:type="character" w:customStyle="1" w:styleId="80">
    <w:name w:val="标题 5 字符"/>
    <w:basedOn w:val="34"/>
    <w:link w:val="6"/>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2"/>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4"/>
    <w:link w:val="24"/>
    <w:semiHidden/>
    <w:qFormat/>
    <w:uiPriority w:val="0"/>
    <w:rPr>
      <w:rFonts w:ascii="宋体" w:hAnsi="宋体"/>
      <w:color w:val="FF0000"/>
      <w:kern w:val="2"/>
      <w:sz w:val="24"/>
      <w:szCs w:val="24"/>
    </w:rPr>
  </w:style>
  <w:style w:type="paragraph" w:customStyle="1" w:styleId="86">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4"/>
    <w:link w:val="18"/>
    <w:semiHidden/>
    <w:qFormat/>
    <w:uiPriority w:val="0"/>
    <w:rPr>
      <w:sz w:val="24"/>
    </w:rPr>
  </w:style>
  <w:style w:type="character" w:customStyle="1" w:styleId="89">
    <w:name w:val="日期 字符"/>
    <w:basedOn w:val="34"/>
    <w:link w:val="17"/>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4"/>
    <w:semiHidden/>
    <w:qFormat/>
    <w:uiPriority w:val="98"/>
    <w:rPr>
      <w:rFonts w:ascii="Microsoft YaHei UI" w:eastAsia="Microsoft YaHei UI"/>
      <w:kern w:val="2"/>
      <w:sz w:val="18"/>
      <w:szCs w:val="18"/>
    </w:rPr>
  </w:style>
  <w:style w:type="character" w:customStyle="1" w:styleId="95">
    <w:name w:val="文档结构图 字符1"/>
    <w:basedOn w:val="34"/>
    <w:link w:val="10"/>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4"/>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2"/>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4"/>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2"/>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7"/>
    <w:semiHidden/>
    <w:qFormat/>
    <w:locked/>
    <w:uiPriority w:val="99"/>
    <w:rPr>
      <w:sz w:val="21"/>
      <w:szCs w:val="21"/>
    </w:rPr>
  </w:style>
  <w:style w:type="character" w:customStyle="1" w:styleId="107">
    <w:name w:val="电子邮件签名 字符1"/>
    <w:basedOn w:val="34"/>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7"/>
    <w:semiHidden/>
    <w:qFormat/>
    <w:locked/>
    <w:uiPriority w:val="99"/>
    <w:rPr>
      <w:rFonts w:ascii="Cambria" w:hAnsi="Cambria" w:cs="Cambria"/>
      <w:sz w:val="24"/>
      <w:szCs w:val="24"/>
      <w:shd w:val="pct20" w:color="auto" w:fill="auto"/>
    </w:rPr>
  </w:style>
  <w:style w:type="character" w:customStyle="1" w:styleId="111">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4"/>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4"/>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8988</Words>
  <Characters>9818</Characters>
  <Lines>79</Lines>
  <Paragraphs>22</Paragraphs>
  <TotalTime>54</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2026-04-03T05:32:15Z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