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济宁商用车公司2026年度职工（会员）生日蛋糕券采购项目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FSCZB2025110557</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人：中国重汽集团济宁商用车有限公司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12</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1"/>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1"/>
          </w:pPr>
          <w:r>
            <w:rPr>
              <w:rFonts w:hint="eastAsia" w:ascii="Calibri" w:hAnsi="Calibri" w:eastAsia="宋体" w:cs="Times New Roman"/>
              <w:bCs/>
              <w:kern w:val="44"/>
              <w:szCs w:val="44"/>
            </w:rPr>
            <w:fldChar w:fldCharType="end"/>
          </w:r>
        </w:p>
      </w:sdtContent>
    </w:sdt>
    <w:p w14:paraId="582BF911">
      <w:pPr>
        <w:pStyle w:val="15"/>
        <w:tabs>
          <w:tab w:val="left" w:pos="2940"/>
        </w:tabs>
        <w:spacing w:line="360" w:lineRule="auto"/>
      </w:pPr>
      <w:r>
        <w:tab/>
      </w:r>
    </w:p>
    <w:p w14:paraId="29FEE1FC">
      <w:pPr>
        <w:pStyle w:val="15"/>
        <w:spacing w:line="360" w:lineRule="auto"/>
        <w:jc w:val="center"/>
      </w:pPr>
    </w:p>
    <w:p w14:paraId="1A6E7B1A">
      <w:pPr>
        <w:pStyle w:val="15"/>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pPr>
      <w:r>
        <w:rPr>
          <w:rFonts w:hint="eastAsia"/>
        </w:rPr>
        <w:t>项目名称：</w:t>
      </w:r>
      <w:r>
        <w:rPr>
          <w:rFonts w:hint="eastAsia"/>
          <w:highlight w:val="yellow"/>
        </w:rPr>
        <w:t xml:space="preserve"> 济宁商用车公司2026年度职工（会员）生日蛋糕券采购项目</w:t>
      </w:r>
    </w:p>
    <w:p w14:paraId="15020D03">
      <w:pPr>
        <w:pStyle w:val="73"/>
      </w:pPr>
      <w:r>
        <w:rPr>
          <w:rFonts w:hint="eastAsia"/>
        </w:rPr>
        <w:t>项目编号：</w:t>
      </w:r>
      <w:r>
        <w:rPr>
          <w:rFonts w:hint="eastAsia"/>
          <w:highlight w:val="yellow"/>
        </w:rPr>
        <w:t xml:space="preserve"> FSCZB2025110557</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pPr>
      <w:r>
        <w:rPr>
          <w:rFonts w:hint="eastAsia"/>
        </w:rPr>
        <w:t>招标内容：</w:t>
      </w:r>
      <w:r>
        <w:rPr>
          <w:rFonts w:hint="eastAsia"/>
          <w:highlight w:val="yellow"/>
        </w:rPr>
        <w:t>济宁商用车公司2026年度职工（会员）生日蛋糕券采购项目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4" w:name="_Toc47976591"/>
      <w:r>
        <w:rPr>
          <w:rFonts w:hint="eastAsia"/>
          <w:highlight w:val="yellow"/>
        </w:rPr>
        <w:t>报名及招标文件的获取</w:t>
      </w:r>
      <w:bookmarkEnd w:id="4"/>
    </w:p>
    <w:p w14:paraId="0E06EF19">
      <w:pPr>
        <w:pStyle w:val="15"/>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19</w:t>
      </w:r>
      <w:r>
        <w:rPr>
          <w:rFonts w:hint="eastAsia" w:hAnsi="宋体" w:cs="宋体"/>
          <w:b/>
          <w:bCs/>
          <w:szCs w:val="21"/>
        </w:rPr>
        <w:t>日下午17点</w:t>
      </w:r>
    </w:p>
    <w:p w14:paraId="6BBCD822">
      <w:pPr>
        <w:pStyle w:val="15"/>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54E7574">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25</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中国重汽集团济宁商用车有限公司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赵华筝</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电话：17854153196</w:t>
      </w:r>
    </w:p>
    <w:p w14:paraId="62D661ED">
      <w:pPr>
        <w:pStyle w:val="72"/>
        <w:numPr>
          <w:ilvl w:val="0"/>
          <w:numId w:val="0"/>
        </w:numPr>
        <w:ind w:leftChars="0" w:firstLine="422" w:firstLineChars="200"/>
        <w:rPr>
          <w:highlight w:val="yellow"/>
        </w:rPr>
      </w:pPr>
      <w:r>
        <w:rPr>
          <w:rFonts w:hint="eastAsia" w:ascii="宋体" w:hAnsi="宋体" w:eastAsia="宋体" w:cs="宋体"/>
          <w:b/>
          <w:bCs/>
          <w:sz w:val="21"/>
          <w:szCs w:val="21"/>
        </w:rPr>
        <w:t>邮箱：17854118967@163.com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12</w:t>
      </w:r>
      <w:r>
        <w:rPr>
          <w:rFonts w:hint="eastAsia"/>
        </w:rPr>
        <w:t>月</w:t>
      </w:r>
      <w:r>
        <w:rPr>
          <w:rFonts w:hint="eastAsia"/>
          <w:lang w:val="en-US" w:eastAsia="zh-CN"/>
        </w:rPr>
        <w:t>1</w:t>
      </w:r>
      <w:r>
        <w:rPr>
          <w:rFonts w:hint="eastAsia"/>
        </w:rPr>
        <w:t>日</w:t>
      </w:r>
    </w:p>
    <w:p w14:paraId="04C96706">
      <w:pPr>
        <w:pStyle w:val="76"/>
      </w:pPr>
    </w:p>
    <w:p w14:paraId="3D820EEC">
      <w:pPr>
        <w:pStyle w:val="71"/>
      </w:pPr>
      <w:bookmarkStart w:id="5" w:name="_Toc7753"/>
      <w:bookmarkStart w:id="6" w:name="_Toc47976595"/>
      <w:r>
        <w:rPr>
          <w:rFonts w:hint="eastAsia"/>
        </w:rPr>
        <w:t>第一部分  投标人须知</w:t>
      </w:r>
      <w:bookmarkEnd w:id="5"/>
      <w:bookmarkEnd w:id="6"/>
    </w:p>
    <w:p w14:paraId="418340FC">
      <w:pPr>
        <w:pStyle w:val="72"/>
        <w:numPr>
          <w:ilvl w:val="0"/>
          <w:numId w:val="12"/>
        </w:numPr>
        <w:ind w:left="420"/>
        <w:jc w:val="left"/>
      </w:pPr>
      <w:bookmarkStart w:id="7" w:name="_Toc47976596"/>
      <w:r>
        <w:rPr>
          <w:rFonts w:hint="eastAsia"/>
        </w:rPr>
        <w:t>项目介绍</w:t>
      </w:r>
      <w:bookmarkEnd w:id="7"/>
    </w:p>
    <w:p w14:paraId="742B3A80">
      <w:pPr>
        <w:pStyle w:val="76"/>
        <w:numPr>
          <w:ilvl w:val="0"/>
          <w:numId w:val="13"/>
        </w:numPr>
        <w:ind w:left="425" w:leftChars="0" w:hanging="425" w:firstLineChars="0"/>
      </w:pPr>
      <w:bookmarkStart w:id="8" w:name="_Toc47112482"/>
      <w:r>
        <w:rPr>
          <w:rFonts w:hint="eastAsia"/>
          <w:lang w:val="en-US" w:eastAsia="zh-CN"/>
        </w:rPr>
        <w:t>项目概况：</w:t>
      </w:r>
      <w:r>
        <w:rPr>
          <w:rFonts w:hint="eastAsia"/>
          <w:highlight w:val="yellow"/>
        </w:rPr>
        <w:t>中国重汽集团济宁商用车有限公司职工（会员）生日蛋糕券采购合同将于2025年末到期，因集团公司提高生日慰问标准，因此济宁商用车公司2026年度会员生日慰问标准拟从200元/人提高至300元/人，需对2026年生日蛋糕券采购进行重新招标，招标内容为生日券（卡）采购，采购预计数量约1500份，具体数量以实际采购数量为准。每张券（卡）价值300元（实际可使用金额根据招标结果确定）。</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8"/>
    <w:p w14:paraId="50DC6C75">
      <w:pPr>
        <w:pStyle w:val="72"/>
      </w:pPr>
      <w:bookmarkStart w:id="9" w:name="_Toc47976598"/>
      <w:r>
        <w:rPr>
          <w:rFonts w:hint="eastAsia"/>
        </w:rPr>
        <w:t>合格的投标人。</w:t>
      </w:r>
      <w:bookmarkEnd w:id="9"/>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50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1</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1</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449EF61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须具备济宁地区所属门店数量较多、分布广、便于提货的条件，具备蛋糕生产制作及销售的资质及能力。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w:t>
      </w:r>
      <w:r>
        <w:rPr>
          <w:rFonts w:hint="eastAsia"/>
          <w:b w:val="0"/>
          <w:bCs/>
          <w:strike w:val="0"/>
          <w:dstrike w:val="0"/>
          <w:highlight w:val="none"/>
          <w:lang w:val="en-US" w:eastAsia="zh-CN"/>
        </w:rPr>
        <w:t>及代理商</w:t>
      </w:r>
      <w:r>
        <w:rPr>
          <w:rFonts w:hint="eastAsia"/>
          <w:b w:val="0"/>
          <w:bCs/>
          <w:strike w:val="0"/>
          <w:dstrike w:val="0"/>
          <w:highlight w:val="none"/>
        </w:rPr>
        <w:t>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12</w:t>
      </w:r>
      <w:r>
        <w:rPr>
          <w:rFonts w:hint="eastAsia" w:ascii="宋体" w:hAnsi="Courier New" w:eastAsia="宋体" w:cs="Times New Roman"/>
          <w:highlight w:val="yellow"/>
          <w:lang w:val="en-US" w:eastAsia="zh-CN"/>
        </w:rPr>
        <w:t>月</w:t>
      </w:r>
      <w:r>
        <w:rPr>
          <w:rFonts w:hint="eastAsia" w:cs="Times New Roman"/>
          <w:highlight w:val="yellow"/>
          <w:lang w:val="en-US" w:eastAsia="zh-CN"/>
        </w:rPr>
        <w:t>2</w:t>
      </w:r>
      <w:r>
        <w:rPr>
          <w:rFonts w:hint="eastAsia" w:ascii="宋体" w:hAnsi="Courier New" w:eastAsia="宋体" w:cs="Times New Roman"/>
          <w:highlight w:val="yellow"/>
          <w:lang w:val="en-US" w:eastAsia="zh-CN"/>
        </w:rPr>
        <w:t>日</w:t>
      </w:r>
    </w:p>
    <w:p w14:paraId="39B4A55D">
      <w:pPr>
        <w:pStyle w:val="76"/>
        <w:numPr>
          <w:ilvl w:val="0"/>
          <w:numId w:val="15"/>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p>
    <w:p w14:paraId="40FAA4B7">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5"/>
        </w:numPr>
        <w:jc w:val="both"/>
        <w:rPr>
          <w:highlight w:val="yellow"/>
        </w:rPr>
      </w:pPr>
      <w:r>
        <w:rPr>
          <w:rFonts w:hint="eastAsia"/>
          <w:highlight w:val="yellow"/>
        </w:rPr>
        <w:t>报名方式：在“中国重汽e采通”平台报名</w:t>
      </w:r>
    </w:p>
    <w:p w14:paraId="4712D762">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w:t>
      </w:r>
      <w:r>
        <w:rPr>
          <w:rFonts w:hint="eastAsia" w:hAnsi="宋体" w:cs="宋体"/>
          <w:sz w:val="24"/>
          <w:szCs w:val="24"/>
          <w:highlight w:val="yellow"/>
          <w:lang w:val="en-US" w:eastAsia="zh-CN"/>
        </w:rPr>
        <w:t>12</w:t>
      </w:r>
      <w:r>
        <w:rPr>
          <w:rFonts w:hint="eastAsia" w:hAnsi="宋体" w:cs="宋体"/>
          <w:sz w:val="24"/>
          <w:szCs w:val="24"/>
          <w:highlight w:val="yellow"/>
        </w:rPr>
        <w:t>月</w:t>
      </w:r>
      <w:r>
        <w:rPr>
          <w:rFonts w:hint="eastAsia" w:hAnsi="宋体" w:cs="宋体"/>
          <w:sz w:val="24"/>
          <w:szCs w:val="24"/>
          <w:highlight w:val="yellow"/>
          <w:lang w:val="en-US" w:eastAsia="zh-CN"/>
        </w:rPr>
        <w:t>19</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2</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8"/>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07FDEA18">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b w:val="0"/>
          <w:bCs/>
          <w:highlight w:val="yellow"/>
          <w:lang w:val="en-US" w:eastAsia="zh-CN"/>
        </w:rPr>
      </w:pPr>
      <w:r>
        <w:rPr>
          <w:rFonts w:hint="eastAsia"/>
          <w:b w:val="0"/>
          <w:bCs/>
          <w:highlight w:val="yellow"/>
          <w:lang w:val="en-US" w:eastAsia="zh-CN"/>
        </w:rPr>
        <w:t>(1)开标一览表；</w:t>
      </w:r>
    </w:p>
    <w:p w14:paraId="73913C85">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b w:val="0"/>
          <w:bCs/>
          <w:highlight w:val="yellow"/>
          <w:lang w:val="en-US" w:eastAsia="zh-CN"/>
        </w:rPr>
      </w:pPr>
      <w:r>
        <w:rPr>
          <w:rFonts w:hint="eastAsia"/>
          <w:b w:val="0"/>
          <w:bCs/>
          <w:highlight w:val="yellow"/>
          <w:lang w:val="en-US" w:eastAsia="zh-CN"/>
        </w:rPr>
        <w:t>(2)招标方每张蛋糕券（卡）支付300元人民币，投标方需据此价格确定优惠后的券（卡）最终可使用价值；</w:t>
      </w:r>
    </w:p>
    <w:p w14:paraId="3DDEEDC3">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b w:val="0"/>
          <w:bCs/>
          <w:highlight w:val="yellow"/>
          <w:lang w:val="en-US" w:eastAsia="zh-CN"/>
        </w:rPr>
      </w:pPr>
      <w:r>
        <w:rPr>
          <w:rFonts w:hint="eastAsia"/>
          <w:b w:val="0"/>
          <w:bCs/>
          <w:highlight w:val="yellow"/>
          <w:lang w:val="en-US" w:eastAsia="zh-CN"/>
        </w:rPr>
        <w:t>(3)商务条款偏离表。</w:t>
      </w:r>
    </w:p>
    <w:p w14:paraId="53DECED4">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45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0"/>
        </w:numPr>
        <w:rPr>
          <w:bCs/>
        </w:rPr>
      </w:pPr>
      <w:r>
        <w:rPr>
          <w:rFonts w:hint="eastAsia"/>
          <w:bCs/>
        </w:rPr>
        <w:t>联系人及联系方式：郭朝琛/</w:t>
      </w:r>
      <w:r>
        <w:rPr>
          <w:rFonts w:hint="eastAsia"/>
          <w:bCs/>
          <w:lang w:val="en-US" w:eastAsia="zh-CN"/>
        </w:rPr>
        <w:t>17860606311</w:t>
      </w:r>
    </w:p>
    <w:p w14:paraId="1979D3E8">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25</w:t>
      </w:r>
      <w:r>
        <w:rPr>
          <w:rFonts w:hint="eastAsia"/>
          <w:bCs/>
          <w:highlight w:val="yellow"/>
        </w:rPr>
        <w:t>日9:00:00</w:t>
      </w:r>
    </w:p>
    <w:p w14:paraId="25974AAC">
      <w:pPr>
        <w:pStyle w:val="72"/>
        <w:rPr>
          <w:rFonts w:hint="eastAsia" w:hAnsi="Courier New" w:cs="Times New Roman"/>
          <w:highlight w:val="none"/>
        </w:rPr>
      </w:pPr>
      <w:bookmarkStart w:id="10"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7F155801">
      <w:pPr>
        <w:keepNext w:val="0"/>
        <w:keepLines w:val="0"/>
        <w:pageBreakBefore w:val="0"/>
        <w:widowControl w:val="0"/>
        <w:kinsoku/>
        <w:wordWrap/>
        <w:overflowPunct/>
        <w:topLinePunct w:val="0"/>
        <w:autoSpaceDE/>
        <w:autoSpaceDN/>
        <w:bidi w:val="0"/>
        <w:adjustRightInd w:val="0"/>
        <w:snapToGrid w:val="0"/>
        <w:spacing w:line="300" w:lineRule="auto"/>
        <w:ind w:firstLine="570"/>
        <w:jc w:val="left"/>
        <w:textAlignment w:val="auto"/>
        <w:rPr>
          <w:rFonts w:hint="eastAsia" w:ascii="仿宋_GB2312" w:hAnsi="仿宋_GB2312" w:cs="仿宋_GB2312"/>
          <w:b/>
          <w:bCs w:val="0"/>
          <w:lang w:val="en-US" w:eastAsia="zh-CN"/>
        </w:rPr>
      </w:pPr>
      <w:r>
        <w:rPr>
          <w:rFonts w:hint="eastAsia" w:ascii="仿宋_GB2312" w:hAnsi="仿宋_GB2312" w:cs="仿宋_GB2312"/>
          <w:b/>
          <w:bCs w:val="0"/>
          <w:lang w:val="en-US" w:eastAsia="zh-CN"/>
        </w:rPr>
        <w:t>开户银行：中行济宁分行</w:t>
      </w:r>
    </w:p>
    <w:p w14:paraId="6B3A6587">
      <w:pPr>
        <w:keepNext w:val="0"/>
        <w:keepLines w:val="0"/>
        <w:pageBreakBefore w:val="0"/>
        <w:widowControl w:val="0"/>
        <w:kinsoku/>
        <w:wordWrap/>
        <w:overflowPunct/>
        <w:topLinePunct w:val="0"/>
        <w:autoSpaceDE/>
        <w:autoSpaceDN/>
        <w:bidi w:val="0"/>
        <w:adjustRightInd w:val="0"/>
        <w:snapToGrid w:val="0"/>
        <w:spacing w:line="300" w:lineRule="auto"/>
        <w:ind w:firstLine="570"/>
        <w:jc w:val="left"/>
        <w:textAlignment w:val="auto"/>
        <w:rPr>
          <w:rFonts w:hint="eastAsia" w:ascii="仿宋_GB2312" w:hAnsi="仿宋_GB2312" w:cs="仿宋_GB2312"/>
          <w:b/>
          <w:bCs w:val="0"/>
          <w:lang w:val="en-US" w:eastAsia="zh-CN"/>
        </w:rPr>
      </w:pPr>
      <w:r>
        <w:rPr>
          <w:rFonts w:hint="eastAsia" w:ascii="仿宋_GB2312" w:hAnsi="仿宋_GB2312" w:cs="仿宋_GB2312"/>
          <w:b/>
          <w:bCs w:val="0"/>
          <w:lang w:val="en-US" w:eastAsia="zh-CN"/>
        </w:rPr>
        <w:t>户名：中国重汽集团济宁商用车有限公司</w:t>
      </w:r>
    </w:p>
    <w:p w14:paraId="61092B42">
      <w:pPr>
        <w:keepNext w:val="0"/>
        <w:keepLines w:val="0"/>
        <w:pageBreakBefore w:val="0"/>
        <w:widowControl w:val="0"/>
        <w:kinsoku/>
        <w:wordWrap/>
        <w:overflowPunct/>
        <w:topLinePunct w:val="0"/>
        <w:autoSpaceDE/>
        <w:autoSpaceDN/>
        <w:bidi w:val="0"/>
        <w:adjustRightInd w:val="0"/>
        <w:snapToGrid w:val="0"/>
        <w:spacing w:line="300" w:lineRule="auto"/>
        <w:ind w:firstLine="570"/>
        <w:jc w:val="left"/>
        <w:textAlignment w:val="auto"/>
        <w:rPr>
          <w:rFonts w:hint="eastAsia" w:ascii="仿宋_GB2312" w:hAnsi="仿宋_GB2312" w:cs="仿宋_GB2312"/>
          <w:b/>
          <w:bCs w:val="0"/>
          <w:lang w:val="en-US" w:eastAsia="zh-CN"/>
        </w:rPr>
      </w:pPr>
      <w:r>
        <w:rPr>
          <w:rFonts w:hint="eastAsia" w:ascii="仿宋_GB2312" w:hAnsi="仿宋_GB2312" w:cs="仿宋_GB2312"/>
          <w:b/>
          <w:bCs w:val="0"/>
          <w:lang w:val="en-US" w:eastAsia="zh-CN"/>
        </w:rPr>
        <w:t>账号：231202725157</w:t>
      </w:r>
    </w:p>
    <w:p w14:paraId="73C7B111">
      <w:pPr>
        <w:keepNext w:val="0"/>
        <w:keepLines w:val="0"/>
        <w:pageBreakBefore w:val="0"/>
        <w:widowControl w:val="0"/>
        <w:kinsoku/>
        <w:wordWrap/>
        <w:overflowPunct/>
        <w:topLinePunct w:val="0"/>
        <w:autoSpaceDE/>
        <w:autoSpaceDN/>
        <w:bidi w:val="0"/>
        <w:adjustRightInd w:val="0"/>
        <w:snapToGrid w:val="0"/>
        <w:spacing w:line="300" w:lineRule="auto"/>
        <w:ind w:firstLine="570"/>
        <w:jc w:val="left"/>
        <w:textAlignment w:val="auto"/>
        <w:rPr>
          <w:rFonts w:hint="eastAsia" w:ascii="宋体" w:hAnsi="宋体" w:eastAsia="宋体" w:cs="宋体"/>
          <w:b w:val="0"/>
          <w:bCs w:val="0"/>
          <w:sz w:val="21"/>
          <w:szCs w:val="21"/>
          <w:highlight w:val="yellow"/>
          <w:u w:val="single"/>
          <w:lang w:val="en-US" w:eastAsia="zh-CN"/>
        </w:rPr>
      </w:pPr>
      <w:r>
        <w:rPr>
          <w:rFonts w:hint="eastAsia" w:ascii="仿宋_GB2312" w:hAnsi="仿宋_GB2312" w:cs="仿宋_GB2312"/>
          <w:b/>
          <w:bCs w:val="0"/>
          <w:lang w:val="en-US" w:eastAsia="zh-CN"/>
        </w:rPr>
        <w:t>纳税人识别号：91370800771000850L</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098B7BF7">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25</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0"/>
    <w:p w14:paraId="368B6990">
      <w:pPr>
        <w:pStyle w:val="72"/>
      </w:pPr>
      <w:r>
        <w:rPr>
          <w:rFonts w:hint="eastAsia"/>
          <w:lang w:val="en-US" w:eastAsia="zh-CN"/>
        </w:rPr>
        <w:t>开评标</w:t>
      </w:r>
      <w:bookmarkStart w:id="32" w:name="_GoBack"/>
      <w:bookmarkEnd w:id="32"/>
    </w:p>
    <w:p w14:paraId="7D70F083">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25</w:t>
      </w:r>
      <w:r>
        <w:rPr>
          <w:rFonts w:hint="eastAsia" w:ascii="宋体" w:hAnsi="宋体" w:eastAsia="宋体" w:cs="宋体"/>
          <w:b w:val="0"/>
          <w:bCs w:val="0"/>
          <w:sz w:val="21"/>
          <w:szCs w:val="21"/>
          <w:highlight w:val="yellow"/>
        </w:rPr>
        <w:t>日9:00:00</w:t>
      </w:r>
    </w:p>
    <w:p w14:paraId="7AB131D0">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4"/>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本次招标原则上合理最低价中标。本着公平、公正、公开的原则，在通过技术标综合评审后入围的前提下，选择合理最低价确定中标人，对未中标单位不做任何解释。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1" w:name="OLE_LINK26"/>
      <w:bookmarkStart w:id="12" w:name="OLE_LINK28"/>
      <w:bookmarkStart w:id="13" w:name="OLE_LINK25"/>
      <w:bookmarkStart w:id="14" w:name="OLE_LINK29"/>
      <w:bookmarkStart w:id="15" w:name="OLE_LINK27"/>
      <w:r>
        <w:rPr>
          <w:rFonts w:hint="eastAsia" w:ascii="宋体" w:hAnsi="宋体" w:eastAsia="宋体" w:cs="宋体"/>
          <w:bCs/>
          <w:sz w:val="21"/>
          <w:szCs w:val="21"/>
          <w:highlight w:val="none"/>
        </w:rPr>
        <w:t>；</w:t>
      </w:r>
      <w:bookmarkEnd w:id="11"/>
      <w:bookmarkEnd w:id="12"/>
      <w:bookmarkEnd w:id="13"/>
      <w:bookmarkEnd w:id="14"/>
      <w:bookmarkEnd w:id="15"/>
    </w:p>
    <w:p w14:paraId="5CD1D199">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7"/>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银行转账；</w:t>
      </w:r>
    </w:p>
    <w:p w14:paraId="691542A2">
      <w:pPr>
        <w:pStyle w:val="72"/>
        <w:keepNext w:val="0"/>
        <w:keepLines w:val="0"/>
        <w:pageBreakBefore w:val="0"/>
        <w:widowControl w:val="0"/>
        <w:numPr>
          <w:ilvl w:val="0"/>
          <w:numId w:val="21"/>
        </w:numPr>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付款节点：</w:t>
      </w:r>
    </w:p>
    <w:p w14:paraId="416A7FE5">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20" w:firstLineChars="20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到货验收合格后，卖方提供增值税普通发票，经买方确认无误后结算相关费用，具体开票信息详见发票信息表。</w:t>
      </w:r>
    </w:p>
    <w:p w14:paraId="32AC39AF">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其他付款节点：</w:t>
      </w:r>
    </w:p>
    <w:p w14:paraId="142DB7A2">
      <w:pPr>
        <w:pStyle w:val="6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①100%：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6E0D7439">
      <w:pPr>
        <w:pStyle w:val="72"/>
        <w:rPr>
          <w:rFonts w:hint="eastAsia"/>
          <w:lang w:val="en-US" w:eastAsia="zh-CN"/>
        </w:rPr>
      </w:pPr>
      <w:r>
        <w:rPr>
          <w:rFonts w:hint="eastAsia"/>
          <w:lang w:val="en-US" w:eastAsia="zh-CN"/>
        </w:rPr>
        <w:t>本次招标最终解释权归中国重汽集团济宁商用车有限公司。</w:t>
      </w:r>
    </w:p>
    <w:p w14:paraId="66BCACD8">
      <w:pPr>
        <w:pStyle w:val="76"/>
      </w:pPr>
    </w:p>
    <w:p w14:paraId="07A4B493">
      <w:pPr>
        <w:pStyle w:val="71"/>
        <w:jc w:val="both"/>
        <w:rPr>
          <w:rFonts w:hint="eastAsia"/>
        </w:rPr>
      </w:pPr>
      <w:bookmarkStart w:id="16" w:name="_Toc47976607"/>
    </w:p>
    <w:p w14:paraId="243FF35F">
      <w:pPr>
        <w:pStyle w:val="71"/>
        <w:jc w:val="both"/>
        <w:rPr>
          <w:rFonts w:hint="eastAsia"/>
        </w:rPr>
      </w:pPr>
    </w:p>
    <w:p w14:paraId="73315346">
      <w:pPr>
        <w:rPr>
          <w:rFonts w:hint="eastAsia"/>
        </w:rPr>
      </w:pPr>
      <w:bookmarkStart w:id="17" w:name="_Toc1910"/>
      <w:r>
        <w:rPr>
          <w:rFonts w:hint="eastAsia"/>
        </w:rPr>
        <w:br w:type="page"/>
      </w:r>
    </w:p>
    <w:p w14:paraId="1FB6CA61">
      <w:pPr>
        <w:pStyle w:val="71"/>
        <w:jc w:val="center"/>
        <w:rPr>
          <w:rFonts w:hint="default" w:eastAsia="黑体"/>
          <w:lang w:val="en-US" w:eastAsia="zh-CN"/>
        </w:rPr>
      </w:pPr>
      <w:r>
        <w:rPr>
          <w:rFonts w:hint="eastAsia"/>
        </w:rPr>
        <w:t>第二部分　</w:t>
      </w:r>
      <w:bookmarkEnd w:id="16"/>
      <w:r>
        <w:rPr>
          <w:rFonts w:hint="eastAsia"/>
          <w:lang w:val="en-US" w:eastAsia="zh-CN"/>
        </w:rPr>
        <w:t>技术</w:t>
      </w:r>
      <w:bookmarkEnd w:id="17"/>
      <w:r>
        <w:rPr>
          <w:rFonts w:hint="eastAsia"/>
          <w:lang w:val="en-US" w:eastAsia="zh-CN"/>
        </w:rPr>
        <w:t>要求</w:t>
      </w:r>
    </w:p>
    <w:p w14:paraId="799A12DA">
      <w:pPr>
        <w:pStyle w:val="63"/>
        <w:keepNext w:val="0"/>
        <w:keepLines w:val="0"/>
        <w:pageBreakBefore w:val="0"/>
        <w:widowControl w:val="0"/>
        <w:numPr>
          <w:ilvl w:val="0"/>
          <w:numId w:val="0"/>
        </w:numPr>
        <w:kinsoku/>
        <w:wordWrap/>
        <w:overflowPunct/>
        <w:topLinePunct w:val="0"/>
        <w:autoSpaceDE/>
        <w:autoSpaceDN/>
        <w:bidi w:val="0"/>
        <w:snapToGrid w:val="0"/>
        <w:spacing w:line="300" w:lineRule="auto"/>
        <w:ind w:firstLine="420" w:firstLineChars="200"/>
        <w:jc w:val="both"/>
        <w:textAlignment w:val="auto"/>
        <w:rPr>
          <w:rFonts w:hint="eastAsia" w:ascii="仿宋_GB2312" w:hAnsi="仿宋_GB2312" w:cs="仿宋_GB2312"/>
          <w:b w:val="0"/>
          <w:bCs/>
          <w:lang w:val="en-US" w:eastAsia="zh-CN"/>
        </w:rPr>
      </w:pPr>
      <w:bookmarkStart w:id="18" w:name="_Toc47976609"/>
      <w:bookmarkStart w:id="19" w:name="_Toc20595"/>
      <w:r>
        <w:rPr>
          <w:rFonts w:hint="eastAsia" w:ascii="仿宋_GB2312" w:hAnsi="仿宋_GB2312" w:cs="仿宋_GB2312"/>
          <w:b w:val="0"/>
          <w:bCs/>
          <w:lang w:val="en-US" w:eastAsia="zh-CN"/>
        </w:rPr>
        <w:t>1.投标方需提供蛋糕券（卡）样品。</w:t>
      </w:r>
    </w:p>
    <w:p w14:paraId="1AAF81D4">
      <w:pPr>
        <w:pStyle w:val="63"/>
        <w:keepNext w:val="0"/>
        <w:keepLines w:val="0"/>
        <w:pageBreakBefore w:val="0"/>
        <w:widowControl w:val="0"/>
        <w:numPr>
          <w:ilvl w:val="0"/>
          <w:numId w:val="0"/>
        </w:numPr>
        <w:kinsoku/>
        <w:wordWrap/>
        <w:overflowPunct/>
        <w:topLinePunct w:val="0"/>
        <w:autoSpaceDE/>
        <w:autoSpaceDN/>
        <w:bidi w:val="0"/>
        <w:snapToGrid w:val="0"/>
        <w:spacing w:line="300" w:lineRule="auto"/>
        <w:ind w:firstLine="420" w:firstLineChars="200"/>
        <w:jc w:val="both"/>
        <w:textAlignment w:val="auto"/>
        <w:rPr>
          <w:rFonts w:hint="eastAsia" w:ascii="仿宋_GB2312" w:hAnsi="仿宋_GB2312" w:cs="仿宋_GB2312"/>
          <w:b w:val="0"/>
          <w:bCs/>
          <w:lang w:val="en-US" w:eastAsia="zh-CN"/>
        </w:rPr>
      </w:pPr>
      <w:r>
        <w:rPr>
          <w:rFonts w:hint="eastAsia" w:ascii="仿宋_GB2312" w:hAnsi="仿宋_GB2312" w:cs="仿宋_GB2312"/>
          <w:b w:val="0"/>
          <w:bCs/>
          <w:lang w:val="en-US" w:eastAsia="zh-CN"/>
        </w:rPr>
        <w:t>2.招标方每张蛋糕券（卡）支付300元人民币，投标方据此价格确定优惠后的券（卡）实际可使用金额。</w:t>
      </w:r>
    </w:p>
    <w:p w14:paraId="1D6B1A48">
      <w:pPr>
        <w:pStyle w:val="63"/>
        <w:keepNext w:val="0"/>
        <w:keepLines w:val="0"/>
        <w:pageBreakBefore w:val="0"/>
        <w:widowControl w:val="0"/>
        <w:numPr>
          <w:ilvl w:val="0"/>
          <w:numId w:val="0"/>
        </w:numPr>
        <w:kinsoku/>
        <w:wordWrap/>
        <w:overflowPunct/>
        <w:topLinePunct w:val="0"/>
        <w:autoSpaceDE/>
        <w:autoSpaceDN/>
        <w:bidi w:val="0"/>
        <w:snapToGrid w:val="0"/>
        <w:spacing w:line="300" w:lineRule="auto"/>
        <w:ind w:firstLine="420" w:firstLineChars="200"/>
        <w:jc w:val="both"/>
        <w:textAlignment w:val="auto"/>
        <w:rPr>
          <w:rFonts w:hint="eastAsia" w:ascii="仿宋_GB2312" w:hAnsi="仿宋_GB2312" w:cs="仿宋_GB2312"/>
          <w:b w:val="0"/>
          <w:bCs/>
          <w:lang w:val="en-US" w:eastAsia="zh-CN"/>
        </w:rPr>
      </w:pPr>
      <w:r>
        <w:rPr>
          <w:rFonts w:hint="eastAsia" w:ascii="仿宋_GB2312" w:hAnsi="仿宋_GB2312" w:cs="仿宋_GB2312"/>
          <w:b w:val="0"/>
          <w:bCs/>
          <w:lang w:val="en-US" w:eastAsia="zh-CN"/>
        </w:rPr>
        <w:t xml:space="preserve">3.中国重汽集团济宁商用车有限公司职工（会员）可持蛋糕券（卡）到供货商旗下各连锁门店内选购蛋糕、面包、点心等所有在售商品，购物范围没有特别限制。 </w:t>
      </w:r>
    </w:p>
    <w:p w14:paraId="2A2B43DD">
      <w:pPr>
        <w:pStyle w:val="63"/>
        <w:keepNext w:val="0"/>
        <w:keepLines w:val="0"/>
        <w:pageBreakBefore w:val="0"/>
        <w:widowControl w:val="0"/>
        <w:numPr>
          <w:ilvl w:val="0"/>
          <w:numId w:val="0"/>
        </w:numPr>
        <w:kinsoku/>
        <w:wordWrap/>
        <w:overflowPunct/>
        <w:topLinePunct w:val="0"/>
        <w:autoSpaceDE/>
        <w:autoSpaceDN/>
        <w:bidi w:val="0"/>
        <w:snapToGrid w:val="0"/>
        <w:spacing w:line="300" w:lineRule="auto"/>
        <w:ind w:firstLine="420" w:firstLineChars="200"/>
        <w:jc w:val="both"/>
        <w:textAlignment w:val="auto"/>
        <w:rPr>
          <w:rFonts w:hint="eastAsia" w:ascii="仿宋_GB2312" w:hAnsi="仿宋_GB2312" w:cs="仿宋_GB2312"/>
          <w:b w:val="0"/>
          <w:bCs/>
          <w:lang w:val="en-US" w:eastAsia="zh-CN"/>
        </w:rPr>
      </w:pPr>
      <w:r>
        <w:rPr>
          <w:rFonts w:hint="eastAsia" w:ascii="仿宋_GB2312" w:hAnsi="仿宋_GB2312" w:cs="仿宋_GB2312"/>
          <w:b w:val="0"/>
          <w:bCs/>
          <w:lang w:val="en-US" w:eastAsia="zh-CN"/>
        </w:rPr>
        <w:t>4.供货商制作的蛋糕券（卡）应在济宁地区所属门店通用，并享受所有门店线上、线下折扣活动。</w:t>
      </w:r>
    </w:p>
    <w:p w14:paraId="6DA6EABF">
      <w:pPr>
        <w:pStyle w:val="63"/>
        <w:keepNext w:val="0"/>
        <w:keepLines w:val="0"/>
        <w:pageBreakBefore w:val="0"/>
        <w:widowControl w:val="0"/>
        <w:numPr>
          <w:ilvl w:val="0"/>
          <w:numId w:val="0"/>
        </w:numPr>
        <w:kinsoku/>
        <w:wordWrap/>
        <w:overflowPunct/>
        <w:topLinePunct w:val="0"/>
        <w:autoSpaceDE/>
        <w:autoSpaceDN/>
        <w:bidi w:val="0"/>
        <w:snapToGrid w:val="0"/>
        <w:spacing w:line="300" w:lineRule="auto"/>
        <w:ind w:firstLine="420" w:firstLineChars="200"/>
        <w:jc w:val="both"/>
        <w:textAlignment w:val="auto"/>
        <w:rPr>
          <w:rFonts w:hint="eastAsia" w:ascii="仿宋_GB2312" w:hAnsi="仿宋_GB2312" w:cs="仿宋_GB2312"/>
          <w:b w:val="0"/>
          <w:bCs/>
          <w:lang w:val="en-US" w:eastAsia="zh-CN"/>
        </w:rPr>
      </w:pPr>
      <w:r>
        <w:rPr>
          <w:rFonts w:hint="eastAsia" w:ascii="仿宋_GB2312" w:hAnsi="仿宋_GB2312" w:cs="仿宋_GB2312"/>
          <w:b w:val="0"/>
          <w:bCs/>
          <w:lang w:val="en-US" w:eastAsia="zh-CN"/>
        </w:rPr>
        <w:t>5.蛋糕券（卡）使用有效期不少于三年；蛋糕券（卡）有效期内，在供货商各连锁门店内均可分次使用，使用次数、单次消费金额等没有特别限制。</w:t>
      </w:r>
    </w:p>
    <w:p w14:paraId="373AECA2">
      <w:pPr>
        <w:pStyle w:val="63"/>
        <w:keepNext w:val="0"/>
        <w:keepLines w:val="0"/>
        <w:pageBreakBefore w:val="0"/>
        <w:widowControl w:val="0"/>
        <w:numPr>
          <w:ilvl w:val="0"/>
          <w:numId w:val="0"/>
        </w:numPr>
        <w:kinsoku/>
        <w:wordWrap/>
        <w:overflowPunct/>
        <w:topLinePunct w:val="0"/>
        <w:autoSpaceDE/>
        <w:autoSpaceDN/>
        <w:bidi w:val="0"/>
        <w:snapToGrid w:val="0"/>
        <w:spacing w:line="300" w:lineRule="auto"/>
        <w:ind w:firstLine="420" w:firstLineChars="200"/>
        <w:jc w:val="both"/>
        <w:textAlignment w:val="auto"/>
        <w:rPr>
          <w:rFonts w:hint="eastAsia" w:ascii="仿宋_GB2312" w:hAnsi="仿宋_GB2312" w:cs="仿宋_GB2312"/>
          <w:b w:val="0"/>
          <w:bCs/>
          <w:lang w:val="en-US" w:eastAsia="zh-CN"/>
        </w:rPr>
      </w:pPr>
      <w:r>
        <w:rPr>
          <w:rFonts w:hint="eastAsia" w:ascii="仿宋_GB2312" w:hAnsi="仿宋_GB2312" w:cs="仿宋_GB2312"/>
          <w:b w:val="0"/>
          <w:bCs/>
          <w:lang w:val="en-US" w:eastAsia="zh-CN"/>
        </w:rPr>
        <w:t>6.供货商须具备</w:t>
      </w:r>
      <w:r>
        <w:rPr>
          <w:rFonts w:hint="eastAsia" w:ascii="仿宋_GB2312" w:hAnsi="仿宋_GB2312" w:cs="仿宋_GB2312"/>
          <w:b w:val="0"/>
          <w:bCs/>
          <w:color w:val="FF0000"/>
          <w:lang w:val="en-US" w:eastAsia="zh-CN"/>
        </w:rPr>
        <w:t>济宁地区所属门店数量较多、分布广、便于提货</w:t>
      </w:r>
      <w:r>
        <w:rPr>
          <w:rFonts w:hint="eastAsia" w:ascii="仿宋_GB2312" w:hAnsi="仿宋_GB2312" w:cs="仿宋_GB2312"/>
          <w:b w:val="0"/>
          <w:bCs/>
          <w:lang w:val="en-US" w:eastAsia="zh-CN"/>
        </w:rPr>
        <w:t>的条件。</w:t>
      </w:r>
    </w:p>
    <w:p w14:paraId="062339C0">
      <w:pPr>
        <w:pStyle w:val="63"/>
        <w:keepNext w:val="0"/>
        <w:keepLines w:val="0"/>
        <w:pageBreakBefore w:val="0"/>
        <w:widowControl w:val="0"/>
        <w:numPr>
          <w:ilvl w:val="0"/>
          <w:numId w:val="0"/>
        </w:numPr>
        <w:kinsoku/>
        <w:wordWrap/>
        <w:overflowPunct/>
        <w:topLinePunct w:val="0"/>
        <w:autoSpaceDE/>
        <w:autoSpaceDN/>
        <w:bidi w:val="0"/>
        <w:snapToGrid w:val="0"/>
        <w:spacing w:line="300" w:lineRule="auto"/>
        <w:ind w:firstLine="420" w:firstLineChars="200"/>
        <w:jc w:val="both"/>
        <w:textAlignment w:val="auto"/>
        <w:rPr>
          <w:rFonts w:hint="eastAsia" w:ascii="仿宋_GB2312" w:hAnsi="仿宋_GB2312" w:cs="仿宋_GB2312"/>
          <w:b w:val="0"/>
          <w:bCs/>
          <w:lang w:val="en-US" w:eastAsia="zh-CN"/>
        </w:rPr>
      </w:pPr>
      <w:r>
        <w:rPr>
          <w:rFonts w:hint="eastAsia" w:ascii="仿宋_GB2312" w:hAnsi="仿宋_GB2312" w:cs="仿宋_GB2312"/>
          <w:b w:val="0"/>
          <w:bCs/>
          <w:lang w:val="en-US" w:eastAsia="zh-CN"/>
        </w:rPr>
        <w:t>7.供货商应备足蛋糕、面包等商品，满足员工需求。</w:t>
      </w:r>
    </w:p>
    <w:p w14:paraId="69F3E303">
      <w:pPr>
        <w:pStyle w:val="63"/>
        <w:keepNext w:val="0"/>
        <w:keepLines w:val="0"/>
        <w:pageBreakBefore w:val="0"/>
        <w:widowControl w:val="0"/>
        <w:numPr>
          <w:ilvl w:val="0"/>
          <w:numId w:val="0"/>
        </w:numPr>
        <w:kinsoku/>
        <w:wordWrap/>
        <w:overflowPunct/>
        <w:topLinePunct w:val="0"/>
        <w:autoSpaceDE/>
        <w:autoSpaceDN/>
        <w:bidi w:val="0"/>
        <w:snapToGrid w:val="0"/>
        <w:spacing w:line="300" w:lineRule="auto"/>
        <w:ind w:firstLine="420" w:firstLineChars="200"/>
        <w:jc w:val="both"/>
        <w:textAlignment w:val="auto"/>
        <w:rPr>
          <w:rFonts w:hint="eastAsia" w:ascii="仿宋_GB2312" w:hAnsi="仿宋_GB2312" w:cs="仿宋_GB2312"/>
          <w:b w:val="0"/>
          <w:bCs/>
          <w:lang w:val="en-US" w:eastAsia="zh-CN"/>
        </w:rPr>
      </w:pPr>
      <w:r>
        <w:rPr>
          <w:rFonts w:hint="eastAsia" w:ascii="仿宋_GB2312" w:hAnsi="仿宋_GB2312" w:cs="仿宋_GB2312"/>
          <w:b w:val="0"/>
          <w:bCs/>
          <w:lang w:val="en-US" w:eastAsia="zh-CN"/>
        </w:rPr>
        <w:t>8.供货商门店在售产品质量标准按国家或部颁标准执行。</w:t>
      </w:r>
    </w:p>
    <w:p w14:paraId="5C7A3865">
      <w:pPr>
        <w:pStyle w:val="63"/>
        <w:keepNext w:val="0"/>
        <w:keepLines w:val="0"/>
        <w:pageBreakBefore w:val="0"/>
        <w:widowControl w:val="0"/>
        <w:numPr>
          <w:ilvl w:val="0"/>
          <w:numId w:val="0"/>
        </w:numPr>
        <w:kinsoku/>
        <w:wordWrap/>
        <w:overflowPunct/>
        <w:topLinePunct w:val="0"/>
        <w:autoSpaceDE/>
        <w:autoSpaceDN/>
        <w:bidi w:val="0"/>
        <w:snapToGrid w:val="0"/>
        <w:spacing w:line="300" w:lineRule="auto"/>
        <w:ind w:firstLine="420" w:firstLineChars="200"/>
        <w:jc w:val="both"/>
        <w:textAlignment w:val="auto"/>
        <w:rPr>
          <w:rFonts w:hint="eastAsia" w:ascii="仿宋_GB2312" w:hAnsi="仿宋_GB2312" w:cs="仿宋_GB2312"/>
          <w:b w:val="0"/>
          <w:bCs/>
          <w:lang w:val="en-US" w:eastAsia="zh-CN"/>
        </w:rPr>
      </w:pPr>
      <w:r>
        <w:rPr>
          <w:rFonts w:hint="eastAsia" w:ascii="仿宋_GB2312" w:hAnsi="仿宋_GB2312" w:cs="仿宋_GB2312"/>
          <w:b w:val="0"/>
          <w:bCs/>
          <w:lang w:val="en-US" w:eastAsia="zh-CN"/>
        </w:rPr>
        <w:t>9.供货商在规定时间内将蛋糕券（卡）送至合同指定地点，否则买方有权拒绝履行合同。</w:t>
      </w:r>
    </w:p>
    <w:p w14:paraId="5EC0CCD7">
      <w:pPr>
        <w:rPr>
          <w:rFonts w:hint="eastAsia"/>
        </w:rPr>
      </w:pPr>
      <w:r>
        <w:rPr>
          <w:rFonts w:hint="eastAsia"/>
        </w:rPr>
        <w:br w:type="page"/>
      </w:r>
    </w:p>
    <w:p w14:paraId="5871DF53">
      <w:pPr>
        <w:pStyle w:val="71"/>
      </w:pPr>
      <w:r>
        <w:rPr>
          <w:rFonts w:hint="eastAsia"/>
        </w:rPr>
        <w:t>第三部分　合同主要条款</w:t>
      </w:r>
      <w:bookmarkEnd w:id="18"/>
      <w:bookmarkEnd w:id="19"/>
    </w:p>
    <w:p w14:paraId="23914DBE">
      <w:pPr>
        <w:pStyle w:val="72"/>
        <w:numPr>
          <w:ilvl w:val="0"/>
          <w:numId w:val="28"/>
        </w:numPr>
        <w:ind w:left="420"/>
      </w:pPr>
      <w:bookmarkStart w:id="20" w:name="_Toc47976610"/>
      <w:r>
        <w:rPr>
          <w:rFonts w:hint="eastAsia"/>
          <w:lang w:val="en-US" w:eastAsia="zh-CN"/>
        </w:rPr>
        <w:t>标的、数量、</w:t>
      </w:r>
      <w:r>
        <w:rPr>
          <w:rFonts w:hint="eastAsia"/>
        </w:rPr>
        <w:t>交货期</w:t>
      </w:r>
      <w:bookmarkEnd w:id="20"/>
    </w:p>
    <w:p w14:paraId="18603CA8">
      <w:pPr>
        <w:pStyle w:val="72"/>
      </w:pPr>
      <w:bookmarkStart w:id="21" w:name="_Toc47976611"/>
      <w:r>
        <w:rPr>
          <w:rFonts w:hint="eastAsia"/>
        </w:rPr>
        <w:t>交货地点</w:t>
      </w:r>
      <w:bookmarkEnd w:id="21"/>
    </w:p>
    <w:p w14:paraId="3F03A936">
      <w:pPr>
        <w:pStyle w:val="72"/>
      </w:pPr>
      <w:bookmarkStart w:id="22" w:name="_Toc47976612"/>
      <w:r>
        <w:rPr>
          <w:rFonts w:hint="eastAsia"/>
          <w:lang w:val="en-US" w:eastAsia="zh-CN"/>
        </w:rPr>
        <w:t>价款及</w:t>
      </w:r>
      <w:r>
        <w:rPr>
          <w:rFonts w:hint="eastAsia"/>
        </w:rPr>
        <w:t>付款方式</w:t>
      </w:r>
      <w:bookmarkEnd w:id="22"/>
    </w:p>
    <w:p w14:paraId="0A7F4E98">
      <w:pPr>
        <w:pStyle w:val="72"/>
      </w:pPr>
      <w:bookmarkStart w:id="23" w:name="_Toc47976613"/>
      <w:r>
        <w:rPr>
          <w:rFonts w:hint="eastAsia"/>
          <w:lang w:val="en-US" w:eastAsia="zh-CN"/>
        </w:rPr>
        <w:t>质量要求、</w:t>
      </w:r>
      <w:r>
        <w:rPr>
          <w:rFonts w:hint="eastAsia"/>
        </w:rPr>
        <w:t>保修期及售后服务</w:t>
      </w:r>
      <w:bookmarkEnd w:id="23"/>
    </w:p>
    <w:p w14:paraId="50F6C5C1">
      <w:pPr>
        <w:pStyle w:val="72"/>
      </w:pPr>
      <w:bookmarkStart w:id="24" w:name="_Toc47976614"/>
      <w:r>
        <w:rPr>
          <w:rFonts w:hint="eastAsia"/>
        </w:rPr>
        <w:t>安装、调试及验收要求</w:t>
      </w:r>
      <w:bookmarkEnd w:id="24"/>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25" w:name="_Toc47976615"/>
      <w:bookmarkStart w:id="26" w:name="_Toc5925"/>
      <w:r>
        <w:rPr>
          <w:rFonts w:hint="eastAsia"/>
        </w:rPr>
        <w:t>第四部分　</w:t>
      </w:r>
      <w:bookmarkEnd w:id="25"/>
      <w:r>
        <w:rPr>
          <w:rFonts w:hint="eastAsia"/>
          <w:lang w:val="en-US" w:eastAsia="zh-CN"/>
        </w:rPr>
        <w:t>投标文件附件</w:t>
      </w:r>
      <w:bookmarkEnd w:id="26"/>
    </w:p>
    <w:p w14:paraId="600DE1DD">
      <w:pPr>
        <w:pStyle w:val="71"/>
        <w:jc w:val="left"/>
        <w:rPr>
          <w:rFonts w:hint="eastAsia" w:ascii="宋体" w:hAnsi="宋体" w:eastAsia="宋体" w:cs="宋体"/>
          <w:sz w:val="32"/>
          <w:szCs w:val="32"/>
          <w:highlight w:val="yellow"/>
          <w:lang w:eastAsia="zh-CN"/>
        </w:rPr>
      </w:pPr>
      <w:bookmarkStart w:id="27" w:name="_Toc47976616"/>
      <w:bookmarkStart w:id="28" w:name="_Toc4225"/>
      <w:r>
        <w:rPr>
          <w:rFonts w:hint="eastAsia" w:ascii="宋体" w:hAnsi="宋体" w:eastAsia="宋体" w:cs="宋体"/>
          <w:sz w:val="32"/>
          <w:szCs w:val="32"/>
          <w:highlight w:val="yellow"/>
        </w:rPr>
        <w:t>附件</w:t>
      </w:r>
      <w:bookmarkEnd w:id="27"/>
      <w:bookmarkEnd w:id="28"/>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29" w:name="_Toc47976618"/>
      <w:bookmarkStart w:id="30" w:name="_Toc29366869"/>
      <w:bookmarkStart w:id="31" w:name="_Toc29366865"/>
      <w:r>
        <w:rPr>
          <w:rFonts w:hint="eastAsia" w:ascii="宋体" w:hAnsi="宋体" w:eastAsia="宋体" w:cs="宋体"/>
          <w:sz w:val="32"/>
          <w:szCs w:val="32"/>
          <w:highlight w:val="yellow"/>
          <w:lang w:val="en-US" w:eastAsia="zh-CN"/>
        </w:rPr>
        <w:t>附件2</w:t>
      </w:r>
    </w:p>
    <w:bookmarkEnd w:id="29"/>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5"/>
      </w:pPr>
    </w:p>
    <w:p w14:paraId="3A5DEF51">
      <w:pPr>
        <w:spacing w:line="360" w:lineRule="auto"/>
        <w:rPr>
          <w:rFonts w:ascii="宋体" w:hAnsi="宋体" w:cs="宋体"/>
          <w:sz w:val="24"/>
          <w:szCs w:val="21"/>
        </w:rPr>
      </w:pPr>
    </w:p>
    <w:bookmarkEnd w:id="30"/>
    <w:bookmarkEnd w:id="31"/>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tbl>
      <w:tblPr>
        <w:tblStyle w:val="31"/>
        <w:tblpPr w:leftFromText="180" w:rightFromText="180" w:vertAnchor="text" w:horzAnchor="page" w:tblpX="1735" w:tblpY="520"/>
        <w:tblOverlap w:val="never"/>
        <w:tblW w:w="50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6"/>
        <w:gridCol w:w="5091"/>
        <w:gridCol w:w="2376"/>
      </w:tblGrid>
      <w:tr w14:paraId="2045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1042" w:type="pct"/>
            <w:shd w:val="clear" w:color="auto" w:fill="0070C0"/>
            <w:noWrap w:val="0"/>
            <w:vAlign w:val="center"/>
          </w:tcPr>
          <w:p w14:paraId="438DB072">
            <w:pPr>
              <w:jc w:val="center"/>
              <w:rPr>
                <w:rFonts w:hint="eastAsia" w:ascii="黑体" w:hAnsi="黑体" w:eastAsia="黑体" w:cs="黑体"/>
                <w:color w:val="FFFFFF"/>
                <w:sz w:val="24"/>
              </w:rPr>
            </w:pPr>
            <w:r>
              <w:rPr>
                <w:rFonts w:hint="eastAsia" w:ascii="黑体" w:hAnsi="黑体" w:eastAsia="黑体" w:cs="黑体"/>
                <w:color w:val="FFFFFF"/>
                <w:sz w:val="24"/>
                <w:lang w:val="en-US" w:eastAsia="zh-CN"/>
              </w:rPr>
              <w:t>项目</w:t>
            </w:r>
            <w:r>
              <w:rPr>
                <w:rFonts w:hint="eastAsia" w:ascii="黑体" w:hAnsi="黑体" w:eastAsia="黑体" w:cs="黑体"/>
                <w:color w:val="FFFFFF"/>
                <w:sz w:val="24"/>
              </w:rPr>
              <w:t>名称</w:t>
            </w:r>
          </w:p>
        </w:tc>
        <w:tc>
          <w:tcPr>
            <w:tcW w:w="2698" w:type="pct"/>
            <w:shd w:val="clear" w:color="auto" w:fill="0070C0"/>
            <w:noWrap w:val="0"/>
            <w:vAlign w:val="center"/>
          </w:tcPr>
          <w:p w14:paraId="3F7757A7">
            <w:pPr>
              <w:jc w:val="center"/>
              <w:rPr>
                <w:rFonts w:hint="eastAsia" w:ascii="黑体" w:hAnsi="黑体" w:eastAsia="黑体" w:cs="黑体"/>
                <w:color w:val="FFFFFF"/>
                <w:sz w:val="24"/>
              </w:rPr>
            </w:pPr>
            <w:r>
              <w:rPr>
                <w:rFonts w:hint="eastAsia" w:ascii="黑体" w:hAnsi="黑体" w:eastAsia="黑体" w:cs="黑体"/>
                <w:color w:val="FFFFFF"/>
                <w:sz w:val="24"/>
              </w:rPr>
              <w:t>券（卡）优惠后的最终可使用价值</w:t>
            </w:r>
            <w:r>
              <w:rPr>
                <w:rFonts w:hint="eastAsia" w:ascii="黑体" w:hAnsi="黑体" w:eastAsia="黑体" w:cs="黑体"/>
                <w:color w:val="FFFFFF"/>
                <w:sz w:val="24"/>
                <w:lang w:val="en-US" w:eastAsia="zh-CN"/>
              </w:rPr>
              <w:t>/份</w:t>
            </w:r>
          </w:p>
        </w:tc>
        <w:tc>
          <w:tcPr>
            <w:tcW w:w="1259" w:type="pct"/>
            <w:shd w:val="clear" w:color="auto" w:fill="0070C0"/>
            <w:noWrap w:val="0"/>
            <w:vAlign w:val="center"/>
          </w:tcPr>
          <w:p w14:paraId="29C0D73B">
            <w:pPr>
              <w:jc w:val="center"/>
              <w:rPr>
                <w:rFonts w:hint="eastAsia" w:ascii="黑体" w:hAnsi="黑体" w:eastAsia="黑体" w:cs="黑体"/>
                <w:color w:val="FFFFFF"/>
                <w:sz w:val="24"/>
              </w:rPr>
            </w:pPr>
            <w:r>
              <w:rPr>
                <w:rFonts w:hint="eastAsia" w:ascii="黑体" w:hAnsi="黑体" w:eastAsia="黑体" w:cs="黑体"/>
                <w:color w:val="FFFFFF"/>
                <w:sz w:val="24"/>
              </w:rPr>
              <w:t>交货期</w:t>
            </w:r>
          </w:p>
        </w:tc>
      </w:tr>
      <w:tr w14:paraId="20A8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1" w:hRule="atLeast"/>
        </w:trPr>
        <w:tc>
          <w:tcPr>
            <w:tcW w:w="1042" w:type="pct"/>
            <w:noWrap w:val="0"/>
            <w:vAlign w:val="center"/>
          </w:tcPr>
          <w:p w14:paraId="18C6CFF6">
            <w:pPr>
              <w:jc w:val="center"/>
              <w:rPr>
                <w:rFonts w:hint="eastAsia" w:ascii="宋体" w:hAnsi="宋体"/>
                <w:sz w:val="24"/>
              </w:rPr>
            </w:pPr>
            <w:r>
              <w:rPr>
                <w:rFonts w:hint="eastAsia" w:ascii="宋体" w:hAnsi="宋体"/>
                <w:sz w:val="24"/>
              </w:rPr>
              <w:t>济宁商用车有限公司2026年职工（会员）生日蛋糕券采购项目</w:t>
            </w:r>
          </w:p>
        </w:tc>
        <w:tc>
          <w:tcPr>
            <w:tcW w:w="2698" w:type="pct"/>
            <w:noWrap w:val="0"/>
            <w:vAlign w:val="center"/>
          </w:tcPr>
          <w:p w14:paraId="69957A43">
            <w:pPr>
              <w:jc w:val="center"/>
              <w:rPr>
                <w:rFonts w:hint="default" w:ascii="宋体" w:hAnsi="宋体" w:eastAsia="仿宋_GB2312"/>
                <w:sz w:val="24"/>
                <w:lang w:val="en-US" w:eastAsia="zh-CN"/>
              </w:rPr>
            </w:pPr>
            <w:r>
              <w:rPr>
                <w:rFonts w:hint="eastAsia" w:ascii="宋体" w:hAnsi="宋体"/>
                <w:sz w:val="24"/>
                <w:u w:val="single"/>
                <w:lang w:val="en-US" w:eastAsia="zh-CN"/>
              </w:rPr>
              <w:t xml:space="preserve">          </w:t>
            </w:r>
            <w:r>
              <w:rPr>
                <w:rFonts w:hint="eastAsia" w:ascii="宋体" w:hAnsi="宋体"/>
                <w:sz w:val="24"/>
                <w:lang w:val="en-US" w:eastAsia="zh-CN"/>
              </w:rPr>
              <w:t>元/份（含税13%）</w:t>
            </w:r>
          </w:p>
        </w:tc>
        <w:tc>
          <w:tcPr>
            <w:tcW w:w="1259" w:type="pct"/>
            <w:noWrap w:val="0"/>
            <w:vAlign w:val="center"/>
          </w:tcPr>
          <w:p w14:paraId="6F7261EB">
            <w:pPr>
              <w:jc w:val="center"/>
              <w:rPr>
                <w:rFonts w:hint="eastAsia" w:ascii="宋体" w:hAnsi="宋体"/>
                <w:sz w:val="24"/>
              </w:rPr>
            </w:pPr>
          </w:p>
        </w:tc>
      </w:tr>
      <w:tr w14:paraId="6B1E8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trPr>
        <w:tc>
          <w:tcPr>
            <w:tcW w:w="1042" w:type="pct"/>
            <w:noWrap w:val="0"/>
            <w:vAlign w:val="center"/>
          </w:tcPr>
          <w:p w14:paraId="50F65853">
            <w:pPr>
              <w:jc w:val="both"/>
              <w:rPr>
                <w:rFonts w:hint="default" w:ascii="宋体" w:hAnsi="宋体" w:eastAsia="仿宋_GB2312"/>
                <w:sz w:val="24"/>
                <w:lang w:val="en-US" w:eastAsia="zh-CN"/>
              </w:rPr>
            </w:pPr>
            <w:r>
              <w:rPr>
                <w:rFonts w:hint="eastAsia" w:ascii="宋体" w:hAnsi="宋体"/>
                <w:sz w:val="24"/>
                <w:lang w:val="en-US" w:eastAsia="zh-CN"/>
              </w:rPr>
              <w:t>其他增值服务</w:t>
            </w:r>
          </w:p>
        </w:tc>
        <w:tc>
          <w:tcPr>
            <w:tcW w:w="3957" w:type="pct"/>
            <w:gridSpan w:val="2"/>
            <w:noWrap w:val="0"/>
            <w:vAlign w:val="center"/>
          </w:tcPr>
          <w:p w14:paraId="3B55CF08">
            <w:pPr>
              <w:jc w:val="both"/>
              <w:rPr>
                <w:rFonts w:hint="eastAsia" w:ascii="宋体" w:hAnsi="宋体"/>
                <w:sz w:val="24"/>
                <w:lang w:val="en-US" w:eastAsia="zh-CN"/>
              </w:rPr>
            </w:pPr>
          </w:p>
        </w:tc>
      </w:tr>
    </w:tbl>
    <w:p w14:paraId="388C811A">
      <w:pPr>
        <w:pStyle w:val="15"/>
        <w:rPr>
          <w:rFonts w:hint="eastAsia" w:hAnsi="宋体" w:eastAsia="宋体" w:cs="Times New Roman"/>
          <w:b/>
          <w:bCs/>
          <w:szCs w:val="21"/>
          <w:highlight w:val="yellow"/>
        </w:rPr>
      </w:pPr>
    </w:p>
    <w:p w14:paraId="31061A95">
      <w:pPr>
        <w:pStyle w:val="15"/>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0172BB9F">
      <w:pPr>
        <w:pStyle w:val="72"/>
        <w:numPr>
          <w:ilvl w:val="0"/>
          <w:numId w:val="0"/>
        </w:numPr>
        <w:ind w:leftChars="0"/>
      </w:pPr>
    </w:p>
    <w:p w14:paraId="1D8A3199">
      <w:pPr>
        <w:pStyle w:val="76"/>
        <w:ind w:firstLine="630" w:firstLineChars="300"/>
        <w:rPr>
          <w:rFonts w:hint="eastAsia"/>
        </w:rPr>
      </w:pPr>
    </w:p>
    <w:p w14:paraId="1F58385F">
      <w:pPr>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br w:type="page"/>
      </w:r>
    </w:p>
    <w:p w14:paraId="23E75332">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4DC52569">
      <w:pPr>
        <w:rPr>
          <w:rFonts w:ascii="宋体" w:hAnsi="宋体"/>
          <w:highlight w:val="none"/>
        </w:rPr>
      </w:pPr>
      <w:r>
        <w:rPr>
          <w:rFonts w:hint="eastAsia" w:ascii="宋体" w:hAnsi="宋体"/>
          <w:highlight w:val="none"/>
        </w:rPr>
        <w:t>项目名称：(XX项目)</w:t>
      </w:r>
    </w:p>
    <w:p w14:paraId="7C5EEEFF">
      <w:pPr>
        <w:rPr>
          <w:rFonts w:ascii="宋体" w:hAnsi="宋体"/>
          <w:highlight w:val="none"/>
        </w:rPr>
      </w:pPr>
    </w:p>
    <w:p w14:paraId="6E3467C4">
      <w:pPr>
        <w:rPr>
          <w:rFonts w:ascii="宋体" w:hAnsi="宋体"/>
          <w:szCs w:val="21"/>
          <w:highlight w:val="none"/>
        </w:rPr>
      </w:pPr>
      <w:r>
        <w:rPr>
          <w:rFonts w:hint="eastAsia" w:ascii="宋体" w:hAnsi="宋体"/>
          <w:szCs w:val="21"/>
          <w:highlight w:val="none"/>
        </w:rPr>
        <w:t>日期：  年   月   日</w:t>
      </w:r>
    </w:p>
    <w:p w14:paraId="278B8445">
      <w:pPr>
        <w:jc w:val="center"/>
        <w:rPr>
          <w:rFonts w:eastAsia="黑体"/>
          <w:b/>
          <w:bCs/>
          <w:sz w:val="28"/>
          <w:highlight w:val="none"/>
        </w:rPr>
      </w:pPr>
    </w:p>
    <w:p w14:paraId="4E16171B">
      <w:pPr>
        <w:jc w:val="center"/>
        <w:rPr>
          <w:rFonts w:eastAsia="黑体"/>
          <w:b/>
          <w:bCs/>
          <w:sz w:val="28"/>
          <w:highlight w:val="none"/>
        </w:rPr>
      </w:pPr>
      <w:r>
        <w:rPr>
          <w:rFonts w:hint="eastAsia" w:eastAsia="黑体"/>
          <w:b/>
          <w:bCs/>
          <w:sz w:val="28"/>
          <w:highlight w:val="none"/>
        </w:rPr>
        <w:t>相关条款偏离表</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42C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745D662F">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395B0C6F">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73E794A8">
            <w:pPr>
              <w:jc w:val="center"/>
              <w:rPr>
                <w:rFonts w:ascii="宋体" w:hAnsi="宋体"/>
                <w:sz w:val="24"/>
                <w:highlight w:val="none"/>
              </w:rPr>
            </w:pPr>
            <w:r>
              <w:rPr>
                <w:rFonts w:hint="eastAsia" w:ascii="宋体" w:hAnsi="宋体"/>
                <w:sz w:val="24"/>
                <w:highlight w:val="none"/>
              </w:rPr>
              <w:t>偏离内容</w:t>
            </w:r>
          </w:p>
        </w:tc>
      </w:tr>
      <w:tr w14:paraId="6018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CAC8D2F">
            <w:pPr>
              <w:rPr>
                <w:rFonts w:ascii="宋体" w:hAnsi="宋体"/>
                <w:sz w:val="24"/>
                <w:highlight w:val="none"/>
              </w:rPr>
            </w:pPr>
          </w:p>
        </w:tc>
        <w:tc>
          <w:tcPr>
            <w:tcW w:w="1080" w:type="dxa"/>
            <w:vAlign w:val="center"/>
          </w:tcPr>
          <w:p w14:paraId="10C57CF7">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4D648324">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302B1B1A">
            <w:pPr>
              <w:jc w:val="center"/>
              <w:rPr>
                <w:rFonts w:ascii="宋体" w:hAnsi="宋体"/>
                <w:sz w:val="24"/>
                <w:highlight w:val="none"/>
              </w:rPr>
            </w:pPr>
          </w:p>
        </w:tc>
      </w:tr>
      <w:tr w14:paraId="1112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F7922EA">
            <w:pPr>
              <w:jc w:val="center"/>
              <w:rPr>
                <w:rFonts w:ascii="宋体" w:hAnsi="宋体"/>
                <w:sz w:val="24"/>
                <w:highlight w:val="none"/>
              </w:rPr>
            </w:pPr>
            <w:r>
              <w:rPr>
                <w:rFonts w:hint="eastAsia" w:ascii="宋体" w:hAnsi="宋体"/>
                <w:sz w:val="24"/>
                <w:highlight w:val="none"/>
              </w:rPr>
              <w:t>1</w:t>
            </w:r>
          </w:p>
        </w:tc>
        <w:tc>
          <w:tcPr>
            <w:tcW w:w="1080" w:type="dxa"/>
            <w:vAlign w:val="center"/>
          </w:tcPr>
          <w:p w14:paraId="538ABA5F">
            <w:pPr>
              <w:rPr>
                <w:rFonts w:ascii="宋体" w:hAnsi="宋体"/>
                <w:sz w:val="24"/>
                <w:highlight w:val="none"/>
              </w:rPr>
            </w:pPr>
          </w:p>
        </w:tc>
        <w:tc>
          <w:tcPr>
            <w:tcW w:w="3060" w:type="dxa"/>
            <w:vAlign w:val="center"/>
          </w:tcPr>
          <w:p w14:paraId="3C498C71">
            <w:pPr>
              <w:rPr>
                <w:rFonts w:ascii="宋体" w:hAnsi="宋体"/>
                <w:sz w:val="24"/>
                <w:highlight w:val="none"/>
              </w:rPr>
            </w:pPr>
          </w:p>
        </w:tc>
        <w:tc>
          <w:tcPr>
            <w:tcW w:w="3554" w:type="dxa"/>
            <w:vAlign w:val="center"/>
          </w:tcPr>
          <w:p w14:paraId="2F6E3968">
            <w:pPr>
              <w:rPr>
                <w:rFonts w:ascii="宋体" w:hAnsi="宋体"/>
                <w:sz w:val="24"/>
                <w:highlight w:val="none"/>
              </w:rPr>
            </w:pPr>
          </w:p>
        </w:tc>
      </w:tr>
      <w:tr w14:paraId="76B9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40B3D6B">
            <w:pPr>
              <w:jc w:val="center"/>
              <w:rPr>
                <w:rFonts w:ascii="宋体" w:hAnsi="宋体"/>
                <w:sz w:val="24"/>
                <w:highlight w:val="none"/>
              </w:rPr>
            </w:pPr>
            <w:r>
              <w:rPr>
                <w:rFonts w:hint="eastAsia" w:ascii="宋体" w:hAnsi="宋体"/>
                <w:sz w:val="24"/>
                <w:highlight w:val="none"/>
              </w:rPr>
              <w:t>2</w:t>
            </w:r>
          </w:p>
        </w:tc>
        <w:tc>
          <w:tcPr>
            <w:tcW w:w="1080" w:type="dxa"/>
            <w:vAlign w:val="center"/>
          </w:tcPr>
          <w:p w14:paraId="2AD3B2F3">
            <w:pPr>
              <w:rPr>
                <w:rFonts w:ascii="宋体" w:hAnsi="宋体"/>
                <w:sz w:val="24"/>
                <w:highlight w:val="none"/>
              </w:rPr>
            </w:pPr>
          </w:p>
        </w:tc>
        <w:tc>
          <w:tcPr>
            <w:tcW w:w="3060" w:type="dxa"/>
            <w:vAlign w:val="center"/>
          </w:tcPr>
          <w:p w14:paraId="7F9B0AE5">
            <w:pPr>
              <w:rPr>
                <w:rFonts w:ascii="宋体" w:hAnsi="宋体"/>
                <w:sz w:val="24"/>
                <w:highlight w:val="none"/>
              </w:rPr>
            </w:pPr>
          </w:p>
        </w:tc>
        <w:tc>
          <w:tcPr>
            <w:tcW w:w="3554" w:type="dxa"/>
            <w:vAlign w:val="center"/>
          </w:tcPr>
          <w:p w14:paraId="010C3404">
            <w:pPr>
              <w:rPr>
                <w:rFonts w:ascii="宋体" w:hAnsi="宋体"/>
                <w:sz w:val="24"/>
                <w:highlight w:val="none"/>
              </w:rPr>
            </w:pPr>
          </w:p>
        </w:tc>
      </w:tr>
      <w:tr w14:paraId="46F5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E1868C2">
            <w:pPr>
              <w:jc w:val="center"/>
              <w:rPr>
                <w:rFonts w:ascii="宋体" w:hAnsi="宋体"/>
                <w:sz w:val="24"/>
                <w:highlight w:val="none"/>
              </w:rPr>
            </w:pPr>
            <w:r>
              <w:rPr>
                <w:rFonts w:hint="eastAsia" w:ascii="宋体" w:hAnsi="宋体"/>
                <w:sz w:val="24"/>
                <w:highlight w:val="none"/>
              </w:rPr>
              <w:t>3</w:t>
            </w:r>
          </w:p>
        </w:tc>
        <w:tc>
          <w:tcPr>
            <w:tcW w:w="1080" w:type="dxa"/>
            <w:vAlign w:val="center"/>
          </w:tcPr>
          <w:p w14:paraId="7A8D31EC">
            <w:pPr>
              <w:rPr>
                <w:rFonts w:ascii="宋体" w:hAnsi="宋体"/>
                <w:sz w:val="24"/>
                <w:highlight w:val="none"/>
              </w:rPr>
            </w:pPr>
          </w:p>
        </w:tc>
        <w:tc>
          <w:tcPr>
            <w:tcW w:w="3060" w:type="dxa"/>
            <w:vAlign w:val="center"/>
          </w:tcPr>
          <w:p w14:paraId="756B7DFC">
            <w:pPr>
              <w:rPr>
                <w:rFonts w:ascii="宋体" w:hAnsi="宋体"/>
                <w:sz w:val="24"/>
                <w:highlight w:val="none"/>
              </w:rPr>
            </w:pPr>
          </w:p>
        </w:tc>
        <w:tc>
          <w:tcPr>
            <w:tcW w:w="3554" w:type="dxa"/>
            <w:vAlign w:val="center"/>
          </w:tcPr>
          <w:p w14:paraId="4D87A192">
            <w:pPr>
              <w:rPr>
                <w:rFonts w:ascii="宋体" w:hAnsi="宋体"/>
                <w:sz w:val="24"/>
                <w:highlight w:val="none"/>
              </w:rPr>
            </w:pPr>
          </w:p>
        </w:tc>
      </w:tr>
      <w:tr w14:paraId="6EBF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6B2605B">
            <w:pPr>
              <w:jc w:val="center"/>
              <w:rPr>
                <w:rFonts w:ascii="宋体" w:hAnsi="宋体"/>
                <w:sz w:val="24"/>
                <w:highlight w:val="none"/>
              </w:rPr>
            </w:pPr>
            <w:r>
              <w:rPr>
                <w:rFonts w:hint="eastAsia" w:ascii="宋体" w:hAnsi="宋体"/>
                <w:sz w:val="24"/>
                <w:highlight w:val="none"/>
              </w:rPr>
              <w:t>4</w:t>
            </w:r>
          </w:p>
        </w:tc>
        <w:tc>
          <w:tcPr>
            <w:tcW w:w="1080" w:type="dxa"/>
            <w:vAlign w:val="center"/>
          </w:tcPr>
          <w:p w14:paraId="15952CF5">
            <w:pPr>
              <w:rPr>
                <w:rFonts w:ascii="宋体" w:hAnsi="宋体"/>
                <w:sz w:val="24"/>
                <w:highlight w:val="none"/>
              </w:rPr>
            </w:pPr>
          </w:p>
        </w:tc>
        <w:tc>
          <w:tcPr>
            <w:tcW w:w="3060" w:type="dxa"/>
            <w:vAlign w:val="center"/>
          </w:tcPr>
          <w:p w14:paraId="62A65E7B">
            <w:pPr>
              <w:rPr>
                <w:rFonts w:ascii="宋体" w:hAnsi="宋体"/>
                <w:sz w:val="24"/>
                <w:highlight w:val="none"/>
              </w:rPr>
            </w:pPr>
          </w:p>
        </w:tc>
        <w:tc>
          <w:tcPr>
            <w:tcW w:w="3554" w:type="dxa"/>
            <w:vAlign w:val="center"/>
          </w:tcPr>
          <w:p w14:paraId="408F497A">
            <w:pPr>
              <w:rPr>
                <w:rFonts w:ascii="宋体" w:hAnsi="宋体"/>
                <w:sz w:val="24"/>
                <w:highlight w:val="none"/>
              </w:rPr>
            </w:pPr>
          </w:p>
        </w:tc>
      </w:tr>
      <w:tr w14:paraId="6150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AF085D5">
            <w:pPr>
              <w:jc w:val="center"/>
              <w:rPr>
                <w:rFonts w:ascii="宋体" w:hAnsi="宋体"/>
                <w:sz w:val="24"/>
                <w:highlight w:val="none"/>
              </w:rPr>
            </w:pPr>
            <w:r>
              <w:rPr>
                <w:rFonts w:hint="eastAsia" w:ascii="宋体" w:hAnsi="宋体"/>
                <w:sz w:val="24"/>
                <w:highlight w:val="none"/>
              </w:rPr>
              <w:t>5</w:t>
            </w:r>
          </w:p>
        </w:tc>
        <w:tc>
          <w:tcPr>
            <w:tcW w:w="1080" w:type="dxa"/>
            <w:vAlign w:val="center"/>
          </w:tcPr>
          <w:p w14:paraId="3403E861">
            <w:pPr>
              <w:rPr>
                <w:rFonts w:ascii="宋体" w:hAnsi="宋体"/>
                <w:sz w:val="24"/>
                <w:highlight w:val="none"/>
              </w:rPr>
            </w:pPr>
          </w:p>
        </w:tc>
        <w:tc>
          <w:tcPr>
            <w:tcW w:w="3060" w:type="dxa"/>
            <w:vAlign w:val="center"/>
          </w:tcPr>
          <w:p w14:paraId="237ECA7D">
            <w:pPr>
              <w:rPr>
                <w:rFonts w:ascii="宋体" w:hAnsi="宋体"/>
                <w:sz w:val="24"/>
                <w:highlight w:val="none"/>
              </w:rPr>
            </w:pPr>
          </w:p>
        </w:tc>
        <w:tc>
          <w:tcPr>
            <w:tcW w:w="3554" w:type="dxa"/>
            <w:vAlign w:val="center"/>
          </w:tcPr>
          <w:p w14:paraId="59C54394">
            <w:pPr>
              <w:rPr>
                <w:rFonts w:ascii="宋体" w:hAnsi="宋体"/>
                <w:sz w:val="24"/>
                <w:highlight w:val="none"/>
              </w:rPr>
            </w:pPr>
          </w:p>
        </w:tc>
      </w:tr>
      <w:tr w14:paraId="142C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6C5A1DA">
            <w:pPr>
              <w:jc w:val="center"/>
              <w:rPr>
                <w:rFonts w:ascii="宋体" w:hAnsi="宋体"/>
                <w:sz w:val="24"/>
                <w:highlight w:val="none"/>
              </w:rPr>
            </w:pPr>
            <w:r>
              <w:rPr>
                <w:rFonts w:hint="eastAsia" w:ascii="宋体" w:hAnsi="宋体"/>
                <w:sz w:val="24"/>
                <w:highlight w:val="none"/>
              </w:rPr>
              <w:t>6</w:t>
            </w:r>
          </w:p>
        </w:tc>
        <w:tc>
          <w:tcPr>
            <w:tcW w:w="1080" w:type="dxa"/>
            <w:vAlign w:val="center"/>
          </w:tcPr>
          <w:p w14:paraId="591E72D4">
            <w:pPr>
              <w:rPr>
                <w:rFonts w:ascii="宋体" w:hAnsi="宋体"/>
                <w:sz w:val="24"/>
                <w:highlight w:val="none"/>
              </w:rPr>
            </w:pPr>
          </w:p>
        </w:tc>
        <w:tc>
          <w:tcPr>
            <w:tcW w:w="3060" w:type="dxa"/>
            <w:vAlign w:val="center"/>
          </w:tcPr>
          <w:p w14:paraId="214B514F">
            <w:pPr>
              <w:rPr>
                <w:rFonts w:ascii="宋体" w:hAnsi="宋体"/>
                <w:sz w:val="24"/>
                <w:highlight w:val="none"/>
              </w:rPr>
            </w:pPr>
          </w:p>
        </w:tc>
        <w:tc>
          <w:tcPr>
            <w:tcW w:w="3554" w:type="dxa"/>
            <w:vAlign w:val="center"/>
          </w:tcPr>
          <w:p w14:paraId="388AB4ED">
            <w:pPr>
              <w:rPr>
                <w:rFonts w:ascii="宋体" w:hAnsi="宋体"/>
                <w:sz w:val="24"/>
                <w:highlight w:val="none"/>
              </w:rPr>
            </w:pPr>
          </w:p>
        </w:tc>
      </w:tr>
      <w:tr w14:paraId="460B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139E5C3">
            <w:pPr>
              <w:jc w:val="center"/>
              <w:rPr>
                <w:rFonts w:ascii="宋体" w:hAnsi="宋体"/>
                <w:sz w:val="24"/>
                <w:highlight w:val="none"/>
              </w:rPr>
            </w:pPr>
            <w:r>
              <w:rPr>
                <w:rFonts w:hint="eastAsia" w:ascii="宋体" w:hAnsi="宋体"/>
                <w:sz w:val="24"/>
                <w:highlight w:val="none"/>
              </w:rPr>
              <w:t>7</w:t>
            </w:r>
          </w:p>
        </w:tc>
        <w:tc>
          <w:tcPr>
            <w:tcW w:w="1080" w:type="dxa"/>
            <w:vAlign w:val="center"/>
          </w:tcPr>
          <w:p w14:paraId="7A2B3692">
            <w:pPr>
              <w:rPr>
                <w:rFonts w:ascii="宋体" w:hAnsi="宋体"/>
                <w:sz w:val="24"/>
                <w:highlight w:val="none"/>
              </w:rPr>
            </w:pPr>
          </w:p>
        </w:tc>
        <w:tc>
          <w:tcPr>
            <w:tcW w:w="3060" w:type="dxa"/>
            <w:vAlign w:val="center"/>
          </w:tcPr>
          <w:p w14:paraId="43D5BC50">
            <w:pPr>
              <w:rPr>
                <w:rFonts w:ascii="宋体" w:hAnsi="宋体"/>
                <w:sz w:val="24"/>
                <w:highlight w:val="none"/>
              </w:rPr>
            </w:pPr>
          </w:p>
        </w:tc>
        <w:tc>
          <w:tcPr>
            <w:tcW w:w="3554" w:type="dxa"/>
            <w:vAlign w:val="center"/>
          </w:tcPr>
          <w:p w14:paraId="1EB034FF">
            <w:pPr>
              <w:rPr>
                <w:rFonts w:ascii="宋体" w:hAnsi="宋体"/>
                <w:sz w:val="24"/>
                <w:highlight w:val="none"/>
              </w:rPr>
            </w:pPr>
          </w:p>
        </w:tc>
      </w:tr>
      <w:tr w14:paraId="2453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51735A">
            <w:pPr>
              <w:jc w:val="center"/>
              <w:rPr>
                <w:rFonts w:ascii="宋体" w:hAnsi="宋体"/>
                <w:sz w:val="24"/>
                <w:highlight w:val="none"/>
              </w:rPr>
            </w:pPr>
            <w:r>
              <w:rPr>
                <w:rFonts w:hint="eastAsia" w:ascii="宋体" w:hAnsi="宋体"/>
                <w:sz w:val="24"/>
                <w:highlight w:val="none"/>
              </w:rPr>
              <w:t>8</w:t>
            </w:r>
          </w:p>
        </w:tc>
        <w:tc>
          <w:tcPr>
            <w:tcW w:w="1080" w:type="dxa"/>
            <w:vAlign w:val="center"/>
          </w:tcPr>
          <w:p w14:paraId="0A7BF74D">
            <w:pPr>
              <w:rPr>
                <w:rFonts w:ascii="宋体" w:hAnsi="宋体"/>
                <w:sz w:val="24"/>
                <w:highlight w:val="none"/>
              </w:rPr>
            </w:pPr>
          </w:p>
        </w:tc>
        <w:tc>
          <w:tcPr>
            <w:tcW w:w="3060" w:type="dxa"/>
            <w:vAlign w:val="center"/>
          </w:tcPr>
          <w:p w14:paraId="7B67645B">
            <w:pPr>
              <w:rPr>
                <w:rFonts w:ascii="宋体" w:hAnsi="宋体"/>
                <w:sz w:val="24"/>
                <w:highlight w:val="none"/>
              </w:rPr>
            </w:pPr>
          </w:p>
        </w:tc>
        <w:tc>
          <w:tcPr>
            <w:tcW w:w="3554" w:type="dxa"/>
            <w:vAlign w:val="center"/>
          </w:tcPr>
          <w:p w14:paraId="144C59C9">
            <w:pPr>
              <w:rPr>
                <w:rFonts w:ascii="宋体" w:hAnsi="宋体"/>
                <w:sz w:val="24"/>
                <w:highlight w:val="none"/>
              </w:rPr>
            </w:pPr>
          </w:p>
        </w:tc>
      </w:tr>
      <w:tr w14:paraId="3BAF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E3616E7">
            <w:pPr>
              <w:jc w:val="center"/>
              <w:rPr>
                <w:rFonts w:ascii="宋体" w:hAnsi="宋体"/>
                <w:sz w:val="24"/>
                <w:highlight w:val="none"/>
              </w:rPr>
            </w:pPr>
            <w:r>
              <w:rPr>
                <w:rFonts w:hint="eastAsia" w:ascii="宋体" w:hAnsi="宋体"/>
                <w:sz w:val="24"/>
                <w:highlight w:val="none"/>
              </w:rPr>
              <w:t>9</w:t>
            </w:r>
          </w:p>
        </w:tc>
        <w:tc>
          <w:tcPr>
            <w:tcW w:w="1080" w:type="dxa"/>
            <w:vAlign w:val="center"/>
          </w:tcPr>
          <w:p w14:paraId="4B369379">
            <w:pPr>
              <w:rPr>
                <w:rFonts w:ascii="宋体" w:hAnsi="宋体"/>
                <w:sz w:val="24"/>
                <w:highlight w:val="none"/>
              </w:rPr>
            </w:pPr>
          </w:p>
        </w:tc>
        <w:tc>
          <w:tcPr>
            <w:tcW w:w="3060" w:type="dxa"/>
            <w:vAlign w:val="center"/>
          </w:tcPr>
          <w:p w14:paraId="55224F27">
            <w:pPr>
              <w:rPr>
                <w:rFonts w:ascii="宋体" w:hAnsi="宋体"/>
                <w:sz w:val="24"/>
                <w:highlight w:val="none"/>
              </w:rPr>
            </w:pPr>
          </w:p>
        </w:tc>
        <w:tc>
          <w:tcPr>
            <w:tcW w:w="3554" w:type="dxa"/>
            <w:vAlign w:val="center"/>
          </w:tcPr>
          <w:p w14:paraId="50639014">
            <w:pPr>
              <w:rPr>
                <w:rFonts w:ascii="宋体" w:hAnsi="宋体"/>
                <w:sz w:val="24"/>
                <w:highlight w:val="none"/>
              </w:rPr>
            </w:pPr>
          </w:p>
        </w:tc>
      </w:tr>
      <w:tr w14:paraId="6CC5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F9D63E8">
            <w:pPr>
              <w:jc w:val="center"/>
              <w:rPr>
                <w:rFonts w:ascii="宋体" w:hAnsi="宋体"/>
                <w:sz w:val="24"/>
                <w:highlight w:val="none"/>
              </w:rPr>
            </w:pPr>
            <w:r>
              <w:rPr>
                <w:rFonts w:hint="eastAsia" w:ascii="宋体" w:hAnsi="宋体"/>
                <w:sz w:val="24"/>
                <w:highlight w:val="none"/>
              </w:rPr>
              <w:t>10</w:t>
            </w:r>
          </w:p>
        </w:tc>
        <w:tc>
          <w:tcPr>
            <w:tcW w:w="1080" w:type="dxa"/>
            <w:vAlign w:val="center"/>
          </w:tcPr>
          <w:p w14:paraId="5433C2BD">
            <w:pPr>
              <w:rPr>
                <w:rFonts w:ascii="宋体" w:hAnsi="宋体"/>
                <w:sz w:val="24"/>
                <w:highlight w:val="none"/>
              </w:rPr>
            </w:pPr>
          </w:p>
        </w:tc>
        <w:tc>
          <w:tcPr>
            <w:tcW w:w="3060" w:type="dxa"/>
            <w:vAlign w:val="center"/>
          </w:tcPr>
          <w:p w14:paraId="2D1D4A54">
            <w:pPr>
              <w:rPr>
                <w:rFonts w:ascii="宋体" w:hAnsi="宋体"/>
                <w:sz w:val="24"/>
                <w:highlight w:val="none"/>
              </w:rPr>
            </w:pPr>
          </w:p>
        </w:tc>
        <w:tc>
          <w:tcPr>
            <w:tcW w:w="3554" w:type="dxa"/>
            <w:vAlign w:val="center"/>
          </w:tcPr>
          <w:p w14:paraId="668B5942">
            <w:pPr>
              <w:rPr>
                <w:rFonts w:ascii="宋体" w:hAnsi="宋体"/>
                <w:sz w:val="24"/>
                <w:highlight w:val="none"/>
              </w:rPr>
            </w:pPr>
          </w:p>
        </w:tc>
      </w:tr>
    </w:tbl>
    <w:p w14:paraId="5C39E2CC">
      <w:pPr>
        <w:rPr>
          <w:rFonts w:ascii="宋体" w:hAnsi="宋体"/>
          <w:sz w:val="24"/>
          <w:highlight w:val="none"/>
        </w:rPr>
      </w:pPr>
    </w:p>
    <w:p w14:paraId="37AD7380">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61998052">
      <w:pPr>
        <w:rPr>
          <w:rFonts w:ascii="宋体" w:hAnsi="宋体"/>
          <w:sz w:val="24"/>
          <w:highlight w:val="none"/>
        </w:rPr>
      </w:pPr>
    </w:p>
    <w:p w14:paraId="069039FB">
      <w:pPr>
        <w:rPr>
          <w:rFonts w:ascii="宋体" w:hAnsi="宋体"/>
          <w:sz w:val="24"/>
          <w:highlight w:val="none"/>
        </w:rPr>
      </w:pPr>
    </w:p>
    <w:p w14:paraId="0101026E">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53969182">
      <w:pPr>
        <w:rPr>
          <w:rFonts w:hint="eastAsia" w:ascii="宋体" w:hAnsi="宋体"/>
          <w:sz w:val="24"/>
          <w:highlight w:val="none"/>
        </w:rPr>
      </w:pPr>
      <w:r>
        <w:rPr>
          <w:rFonts w:hint="eastAsia" w:ascii="宋体" w:hAnsi="宋体"/>
          <w:sz w:val="24"/>
          <w:highlight w:val="none"/>
        </w:rPr>
        <w:br w:type="page"/>
      </w:r>
    </w:p>
    <w:p w14:paraId="6DB6E000">
      <w:pPr>
        <w:pStyle w:val="15"/>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5"/>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5"/>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15"/>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15"/>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货物 / 节日慰问”，业务主管部门为“党群工作部*”。</w:t>
      </w:r>
      <w:r>
        <w:rPr>
          <w:rFonts w:hint="eastAsia" w:ascii="宋体" w:hAnsi="宋体" w:cs="宋体"/>
          <w:b/>
          <w:bCs/>
          <w:color w:val="000000"/>
          <w:sz w:val="24"/>
          <w:szCs w:val="24"/>
        </w:rPr>
        <w:br w:type="page"/>
      </w:r>
    </w:p>
    <w:p w14:paraId="3EF56BD2">
      <w:pPr>
        <w:pStyle w:val="15"/>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https://ecaitong.sinotruk.com:8012/</w:t>
      </w:r>
      <w:r>
        <w:rPr>
          <w:rStyle w:val="38"/>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5"/>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7EFCD97E">
      <w:pPr>
        <w:pStyle w:val="76"/>
        <w:rPr>
          <w:rFonts w:hint="default" w:ascii="宋体" w:hAnsi="宋体"/>
          <w:sz w:val="24"/>
          <w:highlight w:val="none"/>
          <w:lang w:val="en-US"/>
        </w:rPr>
      </w:pPr>
    </w:p>
    <w:p w14:paraId="7A353939">
      <w:pPr>
        <w:pStyle w:val="76"/>
        <w:rPr>
          <w:rFonts w:hint="default" w:ascii="宋体" w:hAnsi="宋体" w:eastAsia="宋体" w:cs="宋体"/>
          <w:b/>
          <w:bCs/>
          <w:kern w:val="2"/>
          <w:sz w:val="32"/>
          <w:szCs w:val="32"/>
          <w:lang w:val="en-US" w:eastAsia="zh-CN" w:bidi="ar-SA"/>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3">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5">
    <w:nsid w:val="3CF6EF77"/>
    <w:multiLevelType w:val="singleLevel"/>
    <w:tmpl w:val="3CF6EF77"/>
    <w:lvl w:ilvl="0" w:tentative="0">
      <w:start w:val="1"/>
      <w:numFmt w:val="decimal"/>
      <w:lvlText w:val="%1."/>
      <w:lvlJc w:val="left"/>
      <w:pPr>
        <w:ind w:left="425" w:hanging="425"/>
      </w:pPr>
      <w:rPr>
        <w:rFonts w:hint="default"/>
      </w:rPr>
    </w:lvl>
  </w:abstractNum>
  <w:abstractNum w:abstractNumId="16">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2">
    <w:nsid w:val="5983D379"/>
    <w:multiLevelType w:val="singleLevel"/>
    <w:tmpl w:val="5983D379"/>
    <w:lvl w:ilvl="0" w:tentative="0">
      <w:start w:val="1"/>
      <w:numFmt w:val="decimal"/>
      <w:lvlText w:val="(%1)"/>
      <w:lvlJc w:val="left"/>
      <w:pPr>
        <w:ind w:left="425" w:hanging="425"/>
      </w:pPr>
      <w:rPr>
        <w:rFonts w:hint="default"/>
      </w:rPr>
    </w:lvl>
  </w:abstractNum>
  <w:abstractNum w:abstractNumId="23">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8"/>
  </w:num>
  <w:num w:numId="2">
    <w:abstractNumId w:val="23"/>
  </w:num>
  <w:num w:numId="3">
    <w:abstractNumId w:val="21"/>
  </w:num>
  <w:num w:numId="4">
    <w:abstractNumId w:val="19"/>
  </w:num>
  <w:num w:numId="5">
    <w:abstractNumId w:val="11"/>
  </w:num>
  <w:num w:numId="6">
    <w:abstractNumId w:val="13"/>
  </w:num>
  <w:num w:numId="7">
    <w:abstractNumId w:val="14"/>
  </w:num>
  <w:num w:numId="8">
    <w:abstractNumId w:val="20"/>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2"/>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6"/>
  </w:num>
  <w:num w:numId="15">
    <w:abstractNumId w:val="5"/>
  </w:num>
  <w:num w:numId="16">
    <w:abstractNumId w:val="0"/>
  </w:num>
  <w:num w:numId="17">
    <w:abstractNumId w:val="3"/>
  </w:num>
  <w:num w:numId="18">
    <w:abstractNumId w:val="22"/>
  </w:num>
  <w:num w:numId="19">
    <w:abstractNumId w:val="24"/>
  </w:num>
  <w:num w:numId="20">
    <w:abstractNumId w:val="8"/>
  </w:num>
  <w:num w:numId="21">
    <w:abstractNumId w:val="4"/>
  </w:num>
  <w:num w:numId="22">
    <w:abstractNumId w:val="1"/>
  </w:num>
  <w:num w:numId="23">
    <w:abstractNumId w:val="6"/>
  </w:num>
  <w:num w:numId="24">
    <w:abstractNumId w:val="10"/>
  </w:num>
  <w:num w:numId="25">
    <w:abstractNumId w:val="9"/>
  </w:num>
  <w:num w:numId="26">
    <w:abstractNumId w:val="17"/>
  </w:num>
  <w:num w:numId="27">
    <w:abstractNumId w:val="15"/>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0E2F4B"/>
    <w:rsid w:val="0CB51572"/>
    <w:rsid w:val="0E3D4337"/>
    <w:rsid w:val="0E4D31E3"/>
    <w:rsid w:val="10DC2AA3"/>
    <w:rsid w:val="10FA7C8C"/>
    <w:rsid w:val="130B198F"/>
    <w:rsid w:val="16A918E4"/>
    <w:rsid w:val="17D966D6"/>
    <w:rsid w:val="17F31922"/>
    <w:rsid w:val="1BC71D3B"/>
    <w:rsid w:val="1C59115B"/>
    <w:rsid w:val="1FB23E60"/>
    <w:rsid w:val="22C5630B"/>
    <w:rsid w:val="23EC0BA6"/>
    <w:rsid w:val="24701A48"/>
    <w:rsid w:val="268B0052"/>
    <w:rsid w:val="27743C90"/>
    <w:rsid w:val="29CA2459"/>
    <w:rsid w:val="2A4125A1"/>
    <w:rsid w:val="2B271A58"/>
    <w:rsid w:val="2B6304A7"/>
    <w:rsid w:val="2BD4504B"/>
    <w:rsid w:val="2CF6734C"/>
    <w:rsid w:val="2D663463"/>
    <w:rsid w:val="2EF96EE4"/>
    <w:rsid w:val="36254FE4"/>
    <w:rsid w:val="372F61E0"/>
    <w:rsid w:val="38942371"/>
    <w:rsid w:val="39322FCA"/>
    <w:rsid w:val="3AB90991"/>
    <w:rsid w:val="3B706131"/>
    <w:rsid w:val="3E6F041E"/>
    <w:rsid w:val="3EC77009"/>
    <w:rsid w:val="4275481E"/>
    <w:rsid w:val="428B617A"/>
    <w:rsid w:val="433D7BDC"/>
    <w:rsid w:val="437E1813"/>
    <w:rsid w:val="44F51A5F"/>
    <w:rsid w:val="45BD47FC"/>
    <w:rsid w:val="45CC5FB2"/>
    <w:rsid w:val="46B75BA8"/>
    <w:rsid w:val="48C97955"/>
    <w:rsid w:val="49880C8F"/>
    <w:rsid w:val="49FA5194"/>
    <w:rsid w:val="4A8835F7"/>
    <w:rsid w:val="4B592E71"/>
    <w:rsid w:val="51181DC1"/>
    <w:rsid w:val="51D50FD0"/>
    <w:rsid w:val="52274B10"/>
    <w:rsid w:val="52B9239A"/>
    <w:rsid w:val="54BD78FD"/>
    <w:rsid w:val="58A86DDE"/>
    <w:rsid w:val="59154AD7"/>
    <w:rsid w:val="5ADF548D"/>
    <w:rsid w:val="5D5C60B4"/>
    <w:rsid w:val="63F04A69"/>
    <w:rsid w:val="64654A97"/>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A37018F"/>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next w:val="12"/>
    <w:link w:val="42"/>
    <w:semiHidden/>
    <w:qFormat/>
    <w:uiPriority w:val="98"/>
    <w:rPr>
      <w:rFonts w:ascii="仿宋_GB2312" w:eastAsia="仿宋_GB2312"/>
      <w:sz w:val="32"/>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3"/>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1">
    <w:name w:val="章节"/>
    <w:basedOn w:val="15"/>
    <w:qFormat/>
    <w:uiPriority w:val="0"/>
    <w:pPr>
      <w:spacing w:line="360" w:lineRule="auto"/>
      <w:jc w:val="center"/>
      <w:outlineLvl w:val="0"/>
    </w:pPr>
    <w:rPr>
      <w:rFonts w:ascii="黑体" w:eastAsia="黑体"/>
      <w:b/>
      <w:bCs/>
      <w:sz w:val="36"/>
      <w:szCs w:val="36"/>
    </w:rPr>
  </w:style>
  <w:style w:type="paragraph" w:customStyle="1" w:styleId="72">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5"/>
    <w:qFormat/>
    <w:uiPriority w:val="2"/>
    <w:pPr>
      <w:numPr>
        <w:ilvl w:val="0"/>
        <w:numId w:val="3"/>
      </w:numPr>
      <w:spacing w:line="360" w:lineRule="auto"/>
      <w:outlineLvl w:val="2"/>
    </w:pPr>
    <w:rPr>
      <w:b/>
    </w:rPr>
  </w:style>
  <w:style w:type="paragraph" w:customStyle="1" w:styleId="74">
    <w:name w:val="3级标题"/>
    <w:basedOn w:val="15"/>
    <w:link w:val="102"/>
    <w:qFormat/>
    <w:uiPriority w:val="3"/>
    <w:pPr>
      <w:numPr>
        <w:ilvl w:val="0"/>
        <w:numId w:val="4"/>
      </w:numPr>
      <w:spacing w:line="360" w:lineRule="auto"/>
      <w:outlineLvl w:val="3"/>
    </w:pPr>
    <w:rPr>
      <w:b/>
    </w:rPr>
  </w:style>
  <w:style w:type="paragraph" w:customStyle="1" w:styleId="75">
    <w:name w:val="（4）级标题"/>
    <w:basedOn w:val="15"/>
    <w:qFormat/>
    <w:uiPriority w:val="8"/>
    <w:pPr>
      <w:numPr>
        <w:ilvl w:val="0"/>
        <w:numId w:val="5"/>
      </w:numPr>
      <w:spacing w:line="360" w:lineRule="auto"/>
      <w:outlineLvl w:val="4"/>
    </w:pPr>
  </w:style>
  <w:style w:type="paragraph" w:customStyle="1" w:styleId="76">
    <w:name w:val="标书正文"/>
    <w:basedOn w:val="15"/>
    <w:link w:val="97"/>
    <w:qFormat/>
    <w:uiPriority w:val="9"/>
    <w:pPr>
      <w:spacing w:line="360" w:lineRule="auto"/>
      <w:jc w:val="left"/>
    </w:pPr>
  </w:style>
  <w:style w:type="character" w:customStyle="1" w:styleId="77">
    <w:name w:val="标题 4 字符"/>
    <w:basedOn w:val="33"/>
    <w:link w:val="5"/>
    <w:semiHidden/>
    <w:qFormat/>
    <w:uiPriority w:val="0"/>
    <w:rPr>
      <w:rFonts w:ascii="Arial" w:hAnsi="Arial"/>
      <w:b/>
      <w:bCs/>
      <w:kern w:val="2"/>
      <w:sz w:val="21"/>
      <w:szCs w:val="28"/>
    </w:rPr>
  </w:style>
  <w:style w:type="character" w:customStyle="1" w:styleId="78">
    <w:name w:val="标题 5 字符"/>
    <w:basedOn w:val="33"/>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3"/>
    <w:link w:val="23"/>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3"/>
    <w:link w:val="17"/>
    <w:semiHidden/>
    <w:qFormat/>
    <w:uiPriority w:val="0"/>
    <w:rPr>
      <w:sz w:val="24"/>
    </w:rPr>
  </w:style>
  <w:style w:type="character" w:customStyle="1" w:styleId="87">
    <w:name w:val="日期 字符"/>
    <w:basedOn w:val="33"/>
    <w:link w:val="16"/>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3"/>
    <w:semiHidden/>
    <w:qFormat/>
    <w:uiPriority w:val="98"/>
    <w:rPr>
      <w:rFonts w:ascii="Microsoft YaHei UI" w:eastAsia="Microsoft YaHei UI"/>
      <w:kern w:val="2"/>
      <w:sz w:val="18"/>
      <w:szCs w:val="18"/>
    </w:rPr>
  </w:style>
  <w:style w:type="character" w:customStyle="1" w:styleId="93">
    <w:name w:val="文档结构图 字符1"/>
    <w:basedOn w:val="33"/>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3"/>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3"/>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3"/>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24</Pages>
  <Words>7433</Words>
  <Characters>7905</Characters>
  <Lines>127</Lines>
  <Paragraphs>35</Paragraphs>
  <TotalTime>3</TotalTime>
  <ScaleCrop>false</ScaleCrop>
  <LinksUpToDate>false</LinksUpToDate>
  <CharactersWithSpaces>8442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2025-12-15T06:32:48Z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