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济宁商用车公司2026年度职工（会员）生日蛋糕券采购项目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FSCZB2025110557</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人：中国重汽集团济宁商用车有限公司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1A6E7B1A">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济宁商用车公司2026年度职工（会员）生日蛋糕券采购项目</w:t>
      </w:r>
    </w:p>
    <w:p w14:paraId="15020D03">
      <w:pPr>
        <w:pStyle w:val="73"/>
      </w:pPr>
      <w:r>
        <w:rPr>
          <w:rFonts w:hint="eastAsia"/>
        </w:rPr>
        <w:t>项目编号：</w:t>
      </w:r>
      <w:r>
        <w:rPr>
          <w:rFonts w:hint="eastAsia"/>
          <w:highlight w:val="yellow"/>
        </w:rPr>
        <w:t xml:space="preserve"> FSCZB2025110557</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济宁商用车公司2026年度职工（会员）生日蛋糕券采购项目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E06EF19">
      <w:pPr>
        <w:pStyle w:val="15"/>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19</w:t>
      </w:r>
      <w:r>
        <w:rPr>
          <w:rFonts w:hint="eastAsia" w:hAnsi="宋体" w:cs="宋体"/>
          <w:b/>
          <w:bCs/>
          <w:szCs w:val="21"/>
        </w:rPr>
        <w:t>日下午17点</w:t>
      </w:r>
    </w:p>
    <w:p w14:paraId="6BBCD822">
      <w:pPr>
        <w:pStyle w:val="15"/>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25</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中国重汽集团济宁商用车有限公司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赵华筝</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电话：17854153196</w:t>
      </w:r>
    </w:p>
    <w:p w14:paraId="62D661ED">
      <w:pPr>
        <w:pStyle w:val="72"/>
        <w:numPr>
          <w:ilvl w:val="0"/>
          <w:numId w:val="0"/>
        </w:numPr>
        <w:ind w:leftChars="0" w:firstLine="422" w:firstLineChars="200"/>
        <w:rPr>
          <w:highlight w:val="yellow"/>
        </w:rPr>
      </w:pPr>
      <w:r>
        <w:rPr>
          <w:rFonts w:hint="eastAsia" w:ascii="宋体" w:hAnsi="宋体" w:eastAsia="宋体" w:cs="宋体"/>
          <w:b/>
          <w:bCs/>
          <w:sz w:val="21"/>
          <w:szCs w:val="21"/>
        </w:rPr>
        <w:t>邮箱：17854118967@163.com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12</w:t>
      </w:r>
      <w:r>
        <w:rPr>
          <w:rFonts w:hint="eastAsia"/>
        </w:rPr>
        <w:t>月</w:t>
      </w:r>
      <w:r>
        <w:rPr>
          <w:rFonts w:hint="eastAsia"/>
          <w:lang w:val="en-US" w:eastAsia="zh-CN"/>
        </w:rPr>
        <w:t>1</w:t>
      </w:r>
      <w:r>
        <w:rPr>
          <w:rFonts w:hint="eastAsia"/>
        </w:rPr>
        <w:t>日</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中国重汽集团济宁商用车有限公司职工（会员）生日蛋糕券采购合同将于2025年末到期，因集团公司提高生日慰问标准，因此济宁商用车公司2026年度会员生日慰问标准拟从200元/人提高至300元/人，需对2026年生日蛋糕券采购进行重新招标，招标内容为生日券（卡）采购，采购预计数量约1500份，具体数量以实际采购数量为准。每张券（卡）价值300元（实际可使用金额根据招标结果确定）。</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1</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1</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449EF61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须具备济宁地区所属门店数量较多、分布广、便于提货的条件，具备蛋糕生产制作及销售的资质及能力。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w:t>
      </w:r>
      <w:r>
        <w:rPr>
          <w:rFonts w:hint="eastAsia"/>
          <w:b w:val="0"/>
          <w:bCs/>
          <w:strike w:val="0"/>
          <w:dstrike w:val="0"/>
          <w:highlight w:val="none"/>
          <w:lang w:val="en-US" w:eastAsia="zh-CN"/>
        </w:rPr>
        <w:t>及代理商</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2</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4712D762">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19</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2</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8"/>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07FDEA18">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b w:val="0"/>
          <w:bCs/>
          <w:highlight w:val="yellow"/>
          <w:lang w:val="en-US" w:eastAsia="zh-CN"/>
        </w:rPr>
      </w:pPr>
      <w:r>
        <w:rPr>
          <w:rFonts w:hint="eastAsia"/>
          <w:b w:val="0"/>
          <w:bCs/>
          <w:highlight w:val="yellow"/>
          <w:lang w:val="en-US" w:eastAsia="zh-CN"/>
        </w:rPr>
        <w:t>(1)开标一览表；</w:t>
      </w:r>
    </w:p>
    <w:p w14:paraId="73913C85">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b w:val="0"/>
          <w:bCs/>
          <w:highlight w:val="yellow"/>
          <w:lang w:val="en-US" w:eastAsia="zh-CN"/>
        </w:rPr>
      </w:pPr>
      <w:r>
        <w:rPr>
          <w:rFonts w:hint="eastAsia"/>
          <w:b w:val="0"/>
          <w:bCs/>
          <w:highlight w:val="yellow"/>
          <w:lang w:val="en-US" w:eastAsia="zh-CN"/>
        </w:rPr>
        <w:t>(2)招标方每张蛋糕券（卡）支付300元人民币，投标方需据此价格确定优惠后的券（卡）最终可使用价值；</w:t>
      </w:r>
    </w:p>
    <w:p w14:paraId="3DDEEDC3">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b w:val="0"/>
          <w:bCs/>
          <w:highlight w:val="yellow"/>
          <w:lang w:val="en-US" w:eastAsia="zh-CN"/>
        </w:rPr>
      </w:pPr>
      <w:r>
        <w:rPr>
          <w:rFonts w:hint="eastAsia"/>
          <w:b w:val="0"/>
          <w:bCs/>
          <w:highlight w:val="yellow"/>
          <w:lang w:val="en-US" w:eastAsia="zh-CN"/>
        </w:rPr>
        <w:t>(3)商务条款偏离表。</w:t>
      </w:r>
    </w:p>
    <w:p w14:paraId="53DECED4">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45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0"/>
        </w:numPr>
        <w:rPr>
          <w:bCs/>
        </w:rPr>
      </w:pPr>
      <w:r>
        <w:rPr>
          <w:rFonts w:hint="eastAsia"/>
          <w:bCs/>
        </w:rPr>
        <w:t>联系人及联系方式：郭朝琛/</w:t>
      </w:r>
      <w:r>
        <w:rPr>
          <w:rFonts w:hint="eastAsia"/>
          <w:bCs/>
          <w:lang w:val="en-US" w:eastAsia="zh-CN"/>
        </w:rPr>
        <w:t>17860606311</w:t>
      </w:r>
    </w:p>
    <w:p w14:paraId="1979D3E8">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25</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7F155801">
      <w:pPr>
        <w:keepNext w:val="0"/>
        <w:keepLines w:val="0"/>
        <w:pageBreakBefore w:val="0"/>
        <w:widowControl w:val="0"/>
        <w:kinsoku/>
        <w:wordWrap/>
        <w:overflowPunct/>
        <w:topLinePunct w:val="0"/>
        <w:autoSpaceDE/>
        <w:autoSpaceDN/>
        <w:bidi w:val="0"/>
        <w:adjustRightInd w:val="0"/>
        <w:snapToGrid w:val="0"/>
        <w:spacing w:line="300" w:lineRule="auto"/>
        <w:ind w:firstLine="570"/>
        <w:jc w:val="left"/>
        <w:textAlignment w:val="auto"/>
        <w:rPr>
          <w:rFonts w:hint="eastAsia" w:ascii="仿宋_GB2312" w:hAnsi="仿宋_GB2312" w:cs="仿宋_GB2312"/>
          <w:b/>
          <w:bCs w:val="0"/>
          <w:lang w:val="en-US" w:eastAsia="zh-CN"/>
        </w:rPr>
      </w:pPr>
      <w:r>
        <w:rPr>
          <w:rFonts w:hint="eastAsia" w:ascii="仿宋_GB2312" w:hAnsi="仿宋_GB2312" w:cs="仿宋_GB2312"/>
          <w:b/>
          <w:bCs w:val="0"/>
          <w:lang w:val="en-US" w:eastAsia="zh-CN"/>
        </w:rPr>
        <w:t>开户银行：中行济宁分行</w:t>
      </w:r>
    </w:p>
    <w:p w14:paraId="6B3A6587">
      <w:pPr>
        <w:keepNext w:val="0"/>
        <w:keepLines w:val="0"/>
        <w:pageBreakBefore w:val="0"/>
        <w:widowControl w:val="0"/>
        <w:kinsoku/>
        <w:wordWrap/>
        <w:overflowPunct/>
        <w:topLinePunct w:val="0"/>
        <w:autoSpaceDE/>
        <w:autoSpaceDN/>
        <w:bidi w:val="0"/>
        <w:adjustRightInd w:val="0"/>
        <w:snapToGrid w:val="0"/>
        <w:spacing w:line="300" w:lineRule="auto"/>
        <w:ind w:firstLine="570"/>
        <w:jc w:val="left"/>
        <w:textAlignment w:val="auto"/>
        <w:rPr>
          <w:rFonts w:hint="eastAsia" w:ascii="仿宋_GB2312" w:hAnsi="仿宋_GB2312" w:cs="仿宋_GB2312"/>
          <w:b/>
          <w:bCs w:val="0"/>
          <w:lang w:val="en-US" w:eastAsia="zh-CN"/>
        </w:rPr>
      </w:pPr>
      <w:r>
        <w:rPr>
          <w:rFonts w:hint="eastAsia" w:ascii="仿宋_GB2312" w:hAnsi="仿宋_GB2312" w:cs="仿宋_GB2312"/>
          <w:b/>
          <w:bCs w:val="0"/>
          <w:lang w:val="en-US" w:eastAsia="zh-CN"/>
        </w:rPr>
        <w:t>户名：中国重汽集团济宁商用车有限公司</w:t>
      </w:r>
    </w:p>
    <w:p w14:paraId="61092B42">
      <w:pPr>
        <w:keepNext w:val="0"/>
        <w:keepLines w:val="0"/>
        <w:pageBreakBefore w:val="0"/>
        <w:widowControl w:val="0"/>
        <w:kinsoku/>
        <w:wordWrap/>
        <w:overflowPunct/>
        <w:topLinePunct w:val="0"/>
        <w:autoSpaceDE/>
        <w:autoSpaceDN/>
        <w:bidi w:val="0"/>
        <w:adjustRightInd w:val="0"/>
        <w:snapToGrid w:val="0"/>
        <w:spacing w:line="300" w:lineRule="auto"/>
        <w:ind w:firstLine="570"/>
        <w:jc w:val="left"/>
        <w:textAlignment w:val="auto"/>
        <w:rPr>
          <w:rFonts w:hint="eastAsia" w:ascii="仿宋_GB2312" w:hAnsi="仿宋_GB2312" w:cs="仿宋_GB2312"/>
          <w:b/>
          <w:bCs w:val="0"/>
          <w:lang w:val="en-US" w:eastAsia="zh-CN"/>
        </w:rPr>
      </w:pPr>
      <w:r>
        <w:rPr>
          <w:rFonts w:hint="eastAsia" w:ascii="仿宋_GB2312" w:hAnsi="仿宋_GB2312" w:cs="仿宋_GB2312"/>
          <w:b/>
          <w:bCs w:val="0"/>
          <w:lang w:val="en-US" w:eastAsia="zh-CN"/>
        </w:rPr>
        <w:t>账号：231202725157</w:t>
      </w:r>
    </w:p>
    <w:p w14:paraId="73C7B111">
      <w:pPr>
        <w:keepNext w:val="0"/>
        <w:keepLines w:val="0"/>
        <w:pageBreakBefore w:val="0"/>
        <w:widowControl w:val="0"/>
        <w:kinsoku/>
        <w:wordWrap/>
        <w:overflowPunct/>
        <w:topLinePunct w:val="0"/>
        <w:autoSpaceDE/>
        <w:autoSpaceDN/>
        <w:bidi w:val="0"/>
        <w:adjustRightInd w:val="0"/>
        <w:snapToGrid w:val="0"/>
        <w:spacing w:line="300" w:lineRule="auto"/>
        <w:ind w:firstLine="570"/>
        <w:jc w:val="left"/>
        <w:textAlignment w:val="auto"/>
        <w:rPr>
          <w:rFonts w:hint="eastAsia" w:ascii="宋体" w:hAnsi="宋体" w:eastAsia="宋体" w:cs="宋体"/>
          <w:b w:val="0"/>
          <w:bCs w:val="0"/>
          <w:sz w:val="21"/>
          <w:szCs w:val="21"/>
          <w:highlight w:val="yellow"/>
          <w:u w:val="single"/>
          <w:lang w:val="en-US" w:eastAsia="zh-CN"/>
        </w:rPr>
      </w:pPr>
      <w:r>
        <w:rPr>
          <w:rFonts w:hint="eastAsia" w:ascii="仿宋_GB2312" w:hAnsi="仿宋_GB2312" w:cs="仿宋_GB2312"/>
          <w:b/>
          <w:bCs w:val="0"/>
          <w:lang w:val="en-US" w:eastAsia="zh-CN"/>
        </w:rPr>
        <w:t>纳税人识别号：91370800771000850L</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098B7BF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25</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bookmarkStart w:id="32" w:name="_GoBack"/>
      <w:bookmarkEnd w:id="32"/>
    </w:p>
    <w:p w14:paraId="7D70F083">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25</w:t>
      </w:r>
      <w:r>
        <w:rPr>
          <w:rFonts w:hint="eastAsia" w:ascii="宋体" w:hAnsi="宋体" w:eastAsia="宋体" w:cs="宋体"/>
          <w:b w:val="0"/>
          <w:bCs w:val="0"/>
          <w:sz w:val="21"/>
          <w:szCs w:val="21"/>
          <w:highlight w:val="yellow"/>
        </w:rPr>
        <w:t>日9:00:00</w:t>
      </w:r>
    </w:p>
    <w:p w14:paraId="7AB131D0">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6"/>
      <w:bookmarkStart w:id="12" w:name="OLE_LINK28"/>
      <w:bookmarkStart w:id="13" w:name="OLE_LINK25"/>
      <w:bookmarkStart w:id="14" w:name="OLE_LINK29"/>
      <w:bookmarkStart w:id="15" w:name="OLE_LINK27"/>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银行转账；</w:t>
      </w:r>
    </w:p>
    <w:p w14:paraId="691542A2">
      <w:pPr>
        <w:pStyle w:val="72"/>
        <w:keepNext w:val="0"/>
        <w:keepLines w:val="0"/>
        <w:pageBreakBefore w:val="0"/>
        <w:widowControl w:val="0"/>
        <w:numPr>
          <w:ilvl w:val="0"/>
          <w:numId w:val="21"/>
        </w:numP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付款节点：</w:t>
      </w:r>
    </w:p>
    <w:p w14:paraId="416A7FE5">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420" w:firstLineChars="20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到货验收合格后，卖方提供增值税普通发票，经买方确认无误后结算相关费用，具体开票信息详见发票信息表。</w:t>
      </w:r>
    </w:p>
    <w:p w14:paraId="32AC39AF">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其他付款节点：</w:t>
      </w:r>
    </w:p>
    <w:p w14:paraId="142DB7A2">
      <w:pPr>
        <w:pStyle w:val="6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①100%：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本次招标最终解释权归中国重汽集团济宁商用车有限公司。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73315346">
      <w:pPr>
        <w:rPr>
          <w:rFonts w:hint="eastAsia"/>
        </w:rPr>
      </w:pPr>
      <w:bookmarkStart w:id="17" w:name="_Toc1910"/>
      <w:r>
        <w:rPr>
          <w:rFonts w:hint="eastAsia"/>
        </w:rPr>
        <w:br w:type="page"/>
      </w:r>
    </w:p>
    <w:p w14:paraId="1FB6CA61">
      <w:pPr>
        <w:pStyle w:val="71"/>
        <w:jc w:val="center"/>
        <w:rPr>
          <w:rFonts w:hint="default" w:eastAsia="黑体"/>
          <w:lang w:val="en-US" w:eastAsia="zh-CN"/>
        </w:rPr>
      </w:pPr>
      <w:r>
        <w:rPr>
          <w:rFonts w:hint="eastAsia"/>
        </w:rPr>
        <w:t>第二部分　</w:t>
      </w:r>
      <w:bookmarkEnd w:id="16"/>
      <w:r>
        <w:rPr>
          <w:rFonts w:hint="eastAsia"/>
          <w:lang w:val="en-US" w:eastAsia="zh-CN"/>
        </w:rPr>
        <w:t>技术</w:t>
      </w:r>
      <w:bookmarkEnd w:id="17"/>
      <w:r>
        <w:rPr>
          <w:rFonts w:hint="eastAsia"/>
          <w:lang w:val="en-US" w:eastAsia="zh-CN"/>
        </w:rPr>
        <w:t>要求</w:t>
      </w:r>
    </w:p>
    <w:p w14:paraId="799A12DA">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bookmarkStart w:id="18" w:name="_Toc47976609"/>
      <w:bookmarkStart w:id="19" w:name="_Toc20595"/>
      <w:r>
        <w:rPr>
          <w:rFonts w:hint="eastAsia" w:ascii="仿宋_GB2312" w:hAnsi="仿宋_GB2312" w:cs="仿宋_GB2312"/>
          <w:b w:val="0"/>
          <w:bCs/>
          <w:lang w:val="en-US" w:eastAsia="zh-CN"/>
        </w:rPr>
        <w:t>1.投标方需提供蛋糕券（卡）样品。</w:t>
      </w:r>
    </w:p>
    <w:p w14:paraId="1AAF81D4">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2.招标方每张蛋糕券（卡）支付300元人民币，投标方据此价格确定优惠后的券（卡）实际可使用金额。</w:t>
      </w:r>
    </w:p>
    <w:p w14:paraId="1D6B1A48">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 xml:space="preserve">3.中国重汽集团济宁商用车有限公司职工（会员）可持蛋糕券（卡）到供货商旗下各连锁门店内选购蛋糕、面包、点心等所有在售商品，购物范围没有特别限制。 </w:t>
      </w:r>
    </w:p>
    <w:p w14:paraId="2A2B43DD">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4.供货商制作的蛋糕券（卡）应在济宁地区所属门店通用，并享受所有门店线上、线下折扣活动。</w:t>
      </w:r>
    </w:p>
    <w:p w14:paraId="6DA6EABF">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5.蛋糕券（卡）使用有效期不少于三年；蛋糕券（卡）有效期内，在供货商各连锁门店内均可分次使用，使用次数、单次消费金额等没有特别限制。</w:t>
      </w:r>
    </w:p>
    <w:p w14:paraId="373AECA2">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6.供货商须具备</w:t>
      </w:r>
      <w:r>
        <w:rPr>
          <w:rFonts w:hint="eastAsia" w:ascii="仿宋_GB2312" w:hAnsi="仿宋_GB2312" w:cs="仿宋_GB2312"/>
          <w:b w:val="0"/>
          <w:bCs/>
          <w:color w:val="FF0000"/>
          <w:lang w:val="en-US" w:eastAsia="zh-CN"/>
        </w:rPr>
        <w:t>济宁地区所属门店数量较多、分布广、便于提货</w:t>
      </w:r>
      <w:r>
        <w:rPr>
          <w:rFonts w:hint="eastAsia" w:ascii="仿宋_GB2312" w:hAnsi="仿宋_GB2312" w:cs="仿宋_GB2312"/>
          <w:b w:val="0"/>
          <w:bCs/>
          <w:lang w:val="en-US" w:eastAsia="zh-CN"/>
        </w:rPr>
        <w:t>的条件。</w:t>
      </w:r>
    </w:p>
    <w:p w14:paraId="062339C0">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7.供货商应备足蛋糕、面包等商品，满足员工需求。</w:t>
      </w:r>
    </w:p>
    <w:p w14:paraId="69F3E303">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8.供货商门店在售产品质量标准按国家或部颁标准执行。</w:t>
      </w:r>
    </w:p>
    <w:p w14:paraId="5C7A3865">
      <w:pPr>
        <w:pStyle w:val="63"/>
        <w:keepNext w:val="0"/>
        <w:keepLines w:val="0"/>
        <w:pageBreakBefore w:val="0"/>
        <w:widowControl w:val="0"/>
        <w:numPr>
          <w:ilvl w:val="0"/>
          <w:numId w:val="0"/>
        </w:numPr>
        <w:kinsoku/>
        <w:wordWrap/>
        <w:overflowPunct/>
        <w:topLinePunct w:val="0"/>
        <w:autoSpaceDE/>
        <w:autoSpaceDN/>
        <w:bidi w:val="0"/>
        <w:snapToGrid w:val="0"/>
        <w:spacing w:line="300" w:lineRule="auto"/>
        <w:ind w:firstLine="420" w:firstLineChars="200"/>
        <w:jc w:val="both"/>
        <w:textAlignment w:val="auto"/>
        <w:rPr>
          <w:rFonts w:hint="eastAsia" w:ascii="仿宋_GB2312" w:hAnsi="仿宋_GB2312" w:cs="仿宋_GB2312"/>
          <w:b w:val="0"/>
          <w:bCs/>
          <w:lang w:val="en-US" w:eastAsia="zh-CN"/>
        </w:rPr>
      </w:pPr>
      <w:r>
        <w:rPr>
          <w:rFonts w:hint="eastAsia" w:ascii="仿宋_GB2312" w:hAnsi="仿宋_GB2312" w:cs="仿宋_GB2312"/>
          <w:b w:val="0"/>
          <w:bCs/>
          <w:lang w:val="en-US" w:eastAsia="zh-CN"/>
        </w:rPr>
        <w:t>9.供货商在规定时间内将蛋糕券（卡）送至合同指定地点，否则买方有权拒绝履行合同。</w:t>
      </w:r>
    </w:p>
    <w:p w14:paraId="5EC0CCD7">
      <w:pPr>
        <w:rPr>
          <w:rFonts w:hint="eastAsia"/>
        </w:rPr>
      </w:pPr>
      <w:r>
        <w:rPr>
          <w:rFonts w:hint="eastAsia"/>
        </w:rPr>
        <w:br w:type="page"/>
      </w:r>
    </w:p>
    <w:p w14:paraId="5871DF53">
      <w:pPr>
        <w:pStyle w:val="71"/>
      </w:pPr>
      <w:r>
        <w:rPr>
          <w:rFonts w:hint="eastAsia"/>
        </w:rPr>
        <w:t>第三部分　合同主要条款</w:t>
      </w:r>
      <w:bookmarkEnd w:id="18"/>
      <w:bookmarkEnd w:id="19"/>
    </w:p>
    <w:p w14:paraId="23914DBE">
      <w:pPr>
        <w:pStyle w:val="72"/>
        <w:numPr>
          <w:ilvl w:val="0"/>
          <w:numId w:val="28"/>
        </w:numPr>
        <w:ind w:left="420"/>
      </w:pPr>
      <w:bookmarkStart w:id="20" w:name="_Toc47976610"/>
      <w:r>
        <w:rPr>
          <w:rFonts w:hint="eastAsia"/>
          <w:lang w:val="en-US" w:eastAsia="zh-CN"/>
        </w:rPr>
        <w:t>标的、数量、</w:t>
      </w:r>
      <w:r>
        <w:rPr>
          <w:rFonts w:hint="eastAsia"/>
        </w:rPr>
        <w:t>交货期</w:t>
      </w:r>
      <w:bookmarkEnd w:id="20"/>
    </w:p>
    <w:p w14:paraId="18603CA8">
      <w:pPr>
        <w:pStyle w:val="72"/>
      </w:pPr>
      <w:bookmarkStart w:id="21" w:name="_Toc47976611"/>
      <w:r>
        <w:rPr>
          <w:rFonts w:hint="eastAsia"/>
        </w:rPr>
        <w:t>交货地点</w:t>
      </w:r>
      <w:bookmarkEnd w:id="21"/>
    </w:p>
    <w:p w14:paraId="3F03A936">
      <w:pPr>
        <w:pStyle w:val="72"/>
      </w:pPr>
      <w:bookmarkStart w:id="22" w:name="_Toc47976612"/>
      <w:r>
        <w:rPr>
          <w:rFonts w:hint="eastAsia"/>
          <w:lang w:val="en-US" w:eastAsia="zh-CN"/>
        </w:rPr>
        <w:t>价款及</w:t>
      </w:r>
      <w:r>
        <w:rPr>
          <w:rFonts w:hint="eastAsia"/>
        </w:rPr>
        <w:t>付款方式</w:t>
      </w:r>
      <w:bookmarkEnd w:id="22"/>
    </w:p>
    <w:p w14:paraId="0A7F4E98">
      <w:pPr>
        <w:pStyle w:val="72"/>
      </w:pPr>
      <w:bookmarkStart w:id="23" w:name="_Toc47976613"/>
      <w:r>
        <w:rPr>
          <w:rFonts w:hint="eastAsia"/>
          <w:lang w:val="en-US" w:eastAsia="zh-CN"/>
        </w:rPr>
        <w:t>质量要求、</w:t>
      </w:r>
      <w:r>
        <w:rPr>
          <w:rFonts w:hint="eastAsia"/>
        </w:rPr>
        <w:t>保修期及售后服务</w:t>
      </w:r>
      <w:bookmarkEnd w:id="23"/>
    </w:p>
    <w:p w14:paraId="50F6C5C1">
      <w:pPr>
        <w:pStyle w:val="72"/>
      </w:pPr>
      <w:bookmarkStart w:id="24" w:name="_Toc47976614"/>
      <w:r>
        <w:rPr>
          <w:rFonts w:hint="eastAsia"/>
        </w:rPr>
        <w:t>安装、调试及验收要求</w:t>
      </w:r>
      <w:bookmarkEnd w:id="24"/>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5" w:name="_Toc47976615"/>
      <w:bookmarkStart w:id="26" w:name="_Toc5925"/>
      <w:r>
        <w:rPr>
          <w:rFonts w:hint="eastAsia"/>
        </w:rPr>
        <w:t>第四部分　</w:t>
      </w:r>
      <w:bookmarkEnd w:id="25"/>
      <w:r>
        <w:rPr>
          <w:rFonts w:hint="eastAsia"/>
          <w:lang w:val="en-US" w:eastAsia="zh-CN"/>
        </w:rPr>
        <w:t>投标文件附件</w:t>
      </w:r>
      <w:bookmarkEnd w:id="26"/>
    </w:p>
    <w:p w14:paraId="600DE1DD">
      <w:pPr>
        <w:pStyle w:val="71"/>
        <w:jc w:val="left"/>
        <w:rPr>
          <w:rFonts w:hint="eastAsia" w:ascii="宋体" w:hAnsi="宋体" w:eastAsia="宋体" w:cs="宋体"/>
          <w:sz w:val="32"/>
          <w:szCs w:val="32"/>
          <w:highlight w:val="yellow"/>
          <w:lang w:eastAsia="zh-CN"/>
        </w:rPr>
      </w:pPr>
      <w:bookmarkStart w:id="27" w:name="_Toc47976616"/>
      <w:bookmarkStart w:id="28" w:name="_Toc4225"/>
      <w:r>
        <w:rPr>
          <w:rFonts w:hint="eastAsia" w:ascii="宋体" w:hAnsi="宋体" w:eastAsia="宋体" w:cs="宋体"/>
          <w:sz w:val="32"/>
          <w:szCs w:val="32"/>
          <w:highlight w:val="yellow"/>
        </w:rPr>
        <w:t>附件</w:t>
      </w:r>
      <w:bookmarkEnd w:id="27"/>
      <w:bookmarkEnd w:id="28"/>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9" w:name="_Toc47976618"/>
      <w:bookmarkStart w:id="30" w:name="_Toc29366869"/>
      <w:bookmarkStart w:id="31" w:name="_Toc29366865"/>
      <w:r>
        <w:rPr>
          <w:rFonts w:hint="eastAsia" w:ascii="宋体" w:hAnsi="宋体" w:eastAsia="宋体" w:cs="宋体"/>
          <w:sz w:val="32"/>
          <w:szCs w:val="32"/>
          <w:highlight w:val="yellow"/>
          <w:lang w:val="en-US" w:eastAsia="zh-CN"/>
        </w:rPr>
        <w:t>附件2</w:t>
      </w:r>
    </w:p>
    <w:bookmarkEnd w:id="2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5"/>
      </w:pPr>
    </w:p>
    <w:p w14:paraId="3A5DEF51">
      <w:pPr>
        <w:spacing w:line="360" w:lineRule="auto"/>
        <w:rPr>
          <w:rFonts w:ascii="宋体" w:hAnsi="宋体" w:cs="宋体"/>
          <w:sz w:val="24"/>
          <w:szCs w:val="21"/>
        </w:rPr>
      </w:pPr>
    </w:p>
    <w:bookmarkEnd w:id="30"/>
    <w:bookmarkEnd w:id="31"/>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tbl>
      <w:tblPr>
        <w:tblStyle w:val="31"/>
        <w:tblpPr w:leftFromText="180" w:rightFromText="180" w:vertAnchor="text" w:horzAnchor="page" w:tblpX="1735" w:tblpY="520"/>
        <w:tblOverlap w:val="never"/>
        <w:tblW w:w="507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66"/>
        <w:gridCol w:w="5091"/>
        <w:gridCol w:w="2376"/>
      </w:tblGrid>
      <w:tr w14:paraId="2045D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rPr>
        <w:tc>
          <w:tcPr>
            <w:tcW w:w="1042" w:type="pct"/>
            <w:shd w:val="clear" w:color="auto" w:fill="0070C0"/>
            <w:noWrap w:val="0"/>
            <w:vAlign w:val="center"/>
          </w:tcPr>
          <w:p w14:paraId="438DB072">
            <w:pPr>
              <w:jc w:val="center"/>
              <w:rPr>
                <w:rFonts w:hint="eastAsia" w:ascii="黑体" w:hAnsi="黑体" w:eastAsia="黑体" w:cs="黑体"/>
                <w:color w:val="FFFFFF"/>
                <w:sz w:val="24"/>
              </w:rPr>
            </w:pPr>
            <w:r>
              <w:rPr>
                <w:rFonts w:hint="eastAsia" w:ascii="黑体" w:hAnsi="黑体" w:eastAsia="黑体" w:cs="黑体"/>
                <w:color w:val="FFFFFF"/>
                <w:sz w:val="24"/>
                <w:lang w:val="en-US" w:eastAsia="zh-CN"/>
              </w:rPr>
              <w:t>项目</w:t>
            </w:r>
            <w:r>
              <w:rPr>
                <w:rFonts w:hint="eastAsia" w:ascii="黑体" w:hAnsi="黑体" w:eastAsia="黑体" w:cs="黑体"/>
                <w:color w:val="FFFFFF"/>
                <w:sz w:val="24"/>
              </w:rPr>
              <w:t>名称</w:t>
            </w:r>
          </w:p>
        </w:tc>
        <w:tc>
          <w:tcPr>
            <w:tcW w:w="2698" w:type="pct"/>
            <w:shd w:val="clear" w:color="auto" w:fill="0070C0"/>
            <w:noWrap w:val="0"/>
            <w:vAlign w:val="center"/>
          </w:tcPr>
          <w:p w14:paraId="3F7757A7">
            <w:pPr>
              <w:jc w:val="center"/>
              <w:rPr>
                <w:rFonts w:hint="eastAsia" w:ascii="黑体" w:hAnsi="黑体" w:eastAsia="黑体" w:cs="黑体"/>
                <w:color w:val="FFFFFF"/>
                <w:sz w:val="24"/>
              </w:rPr>
            </w:pPr>
            <w:r>
              <w:rPr>
                <w:rFonts w:hint="eastAsia" w:ascii="黑体" w:hAnsi="黑体" w:eastAsia="黑体" w:cs="黑体"/>
                <w:color w:val="FFFFFF"/>
                <w:sz w:val="24"/>
              </w:rPr>
              <w:t>券（卡）优惠后的最终可使用价值</w:t>
            </w:r>
            <w:r>
              <w:rPr>
                <w:rFonts w:hint="eastAsia" w:ascii="黑体" w:hAnsi="黑体" w:eastAsia="黑体" w:cs="黑体"/>
                <w:color w:val="FFFFFF"/>
                <w:sz w:val="24"/>
                <w:lang w:val="en-US" w:eastAsia="zh-CN"/>
              </w:rPr>
              <w:t>/份</w:t>
            </w:r>
          </w:p>
        </w:tc>
        <w:tc>
          <w:tcPr>
            <w:tcW w:w="1259" w:type="pct"/>
            <w:shd w:val="clear" w:color="auto" w:fill="0070C0"/>
            <w:noWrap w:val="0"/>
            <w:vAlign w:val="center"/>
          </w:tcPr>
          <w:p w14:paraId="29C0D73B">
            <w:pPr>
              <w:jc w:val="center"/>
              <w:rPr>
                <w:rFonts w:hint="eastAsia" w:ascii="黑体" w:hAnsi="黑体" w:eastAsia="黑体" w:cs="黑体"/>
                <w:color w:val="FFFFFF"/>
                <w:sz w:val="24"/>
              </w:rPr>
            </w:pPr>
            <w:r>
              <w:rPr>
                <w:rFonts w:hint="eastAsia" w:ascii="黑体" w:hAnsi="黑体" w:eastAsia="黑体" w:cs="黑体"/>
                <w:color w:val="FFFFFF"/>
                <w:sz w:val="24"/>
              </w:rPr>
              <w:t>交货期</w:t>
            </w:r>
          </w:p>
        </w:tc>
      </w:tr>
      <w:tr w14:paraId="20A81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1" w:hRule="atLeast"/>
        </w:trPr>
        <w:tc>
          <w:tcPr>
            <w:tcW w:w="1042" w:type="pct"/>
            <w:noWrap w:val="0"/>
            <w:vAlign w:val="center"/>
          </w:tcPr>
          <w:p w14:paraId="18C6CFF6">
            <w:pPr>
              <w:jc w:val="center"/>
              <w:rPr>
                <w:rFonts w:hint="eastAsia" w:ascii="宋体" w:hAnsi="宋体"/>
                <w:sz w:val="24"/>
              </w:rPr>
            </w:pPr>
            <w:r>
              <w:rPr>
                <w:rFonts w:hint="eastAsia" w:ascii="宋体" w:hAnsi="宋体"/>
                <w:sz w:val="24"/>
              </w:rPr>
              <w:t>济宁商用车有限公司2026年职工（会员）生日蛋糕券采购项目</w:t>
            </w:r>
          </w:p>
        </w:tc>
        <w:tc>
          <w:tcPr>
            <w:tcW w:w="2698" w:type="pct"/>
            <w:noWrap w:val="0"/>
            <w:vAlign w:val="center"/>
          </w:tcPr>
          <w:p w14:paraId="69957A43">
            <w:pPr>
              <w:jc w:val="center"/>
              <w:rPr>
                <w:rFonts w:hint="default" w:ascii="宋体" w:hAnsi="宋体" w:eastAsia="仿宋_GB2312"/>
                <w:sz w:val="24"/>
                <w:lang w:val="en-US" w:eastAsia="zh-CN"/>
              </w:rPr>
            </w:pPr>
            <w:r>
              <w:rPr>
                <w:rFonts w:hint="eastAsia" w:ascii="宋体" w:hAnsi="宋体"/>
                <w:sz w:val="24"/>
                <w:u w:val="single"/>
                <w:lang w:val="en-US" w:eastAsia="zh-CN"/>
              </w:rPr>
              <w:t xml:space="preserve">          </w:t>
            </w:r>
            <w:r>
              <w:rPr>
                <w:rFonts w:hint="eastAsia" w:ascii="宋体" w:hAnsi="宋体"/>
                <w:sz w:val="24"/>
                <w:lang w:val="en-US" w:eastAsia="zh-CN"/>
              </w:rPr>
              <w:t>元/份（含税13%）</w:t>
            </w:r>
          </w:p>
        </w:tc>
        <w:tc>
          <w:tcPr>
            <w:tcW w:w="1259" w:type="pct"/>
            <w:noWrap w:val="0"/>
            <w:vAlign w:val="center"/>
          </w:tcPr>
          <w:p w14:paraId="6F7261EB">
            <w:pPr>
              <w:jc w:val="center"/>
              <w:rPr>
                <w:rFonts w:hint="eastAsia" w:ascii="宋体" w:hAnsi="宋体"/>
                <w:sz w:val="24"/>
              </w:rPr>
            </w:pPr>
          </w:p>
        </w:tc>
      </w:tr>
      <w:tr w14:paraId="6B1E8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7" w:hRule="atLeast"/>
        </w:trPr>
        <w:tc>
          <w:tcPr>
            <w:tcW w:w="1042" w:type="pct"/>
            <w:noWrap w:val="0"/>
            <w:vAlign w:val="center"/>
          </w:tcPr>
          <w:p w14:paraId="50F65853">
            <w:pPr>
              <w:jc w:val="both"/>
              <w:rPr>
                <w:rFonts w:hint="default" w:ascii="宋体" w:hAnsi="宋体" w:eastAsia="仿宋_GB2312"/>
                <w:sz w:val="24"/>
                <w:lang w:val="en-US" w:eastAsia="zh-CN"/>
              </w:rPr>
            </w:pPr>
            <w:r>
              <w:rPr>
                <w:rFonts w:hint="eastAsia" w:ascii="宋体" w:hAnsi="宋体"/>
                <w:sz w:val="24"/>
                <w:lang w:val="en-US" w:eastAsia="zh-CN"/>
              </w:rPr>
              <w:t>其他增值服务</w:t>
            </w:r>
          </w:p>
        </w:tc>
        <w:tc>
          <w:tcPr>
            <w:tcW w:w="3957" w:type="pct"/>
            <w:gridSpan w:val="2"/>
            <w:noWrap w:val="0"/>
            <w:vAlign w:val="center"/>
          </w:tcPr>
          <w:p w14:paraId="3B55CF08">
            <w:pPr>
              <w:jc w:val="both"/>
              <w:rPr>
                <w:rFonts w:hint="eastAsia" w:ascii="宋体" w:hAnsi="宋体"/>
                <w:sz w:val="24"/>
                <w:lang w:val="en-US" w:eastAsia="zh-CN"/>
              </w:rPr>
            </w:pPr>
          </w:p>
        </w:tc>
      </w:tr>
    </w:tbl>
    <w:p w14:paraId="388C811A">
      <w:pPr>
        <w:pStyle w:val="15"/>
        <w:rPr>
          <w:rFonts w:hint="eastAsia" w:hAnsi="宋体" w:eastAsia="宋体" w:cs="Times New Roman"/>
          <w:b/>
          <w:bCs/>
          <w:szCs w:val="21"/>
          <w:highlight w:val="yellow"/>
        </w:rPr>
      </w:pPr>
    </w:p>
    <w:p w14:paraId="31061A95">
      <w:pPr>
        <w:pStyle w:val="15"/>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1D8A3199">
      <w:pPr>
        <w:pStyle w:val="76"/>
        <w:ind w:firstLine="630" w:firstLineChars="300"/>
        <w:rPr>
          <w:rFonts w:hint="eastAsia"/>
        </w:rPr>
      </w:pPr>
    </w:p>
    <w:p w14:paraId="1F58385F">
      <w:pPr>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br w:type="page"/>
      </w:r>
    </w:p>
    <w:p w14:paraId="23E75332">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4DC52569">
      <w:pPr>
        <w:rPr>
          <w:rFonts w:ascii="宋体" w:hAnsi="宋体"/>
          <w:highlight w:val="none"/>
        </w:rPr>
      </w:pPr>
      <w:r>
        <w:rPr>
          <w:rFonts w:hint="eastAsia" w:ascii="宋体" w:hAnsi="宋体"/>
          <w:highlight w:val="none"/>
        </w:rPr>
        <w:t>项目名称：(XX项目)</w:t>
      </w:r>
    </w:p>
    <w:p w14:paraId="7C5EEEFF">
      <w:pPr>
        <w:rPr>
          <w:rFonts w:ascii="宋体" w:hAnsi="宋体"/>
          <w:highlight w:val="none"/>
        </w:rPr>
      </w:pPr>
    </w:p>
    <w:p w14:paraId="6E3467C4">
      <w:pPr>
        <w:rPr>
          <w:rFonts w:ascii="宋体" w:hAnsi="宋体"/>
          <w:szCs w:val="21"/>
          <w:highlight w:val="none"/>
        </w:rPr>
      </w:pPr>
      <w:r>
        <w:rPr>
          <w:rFonts w:hint="eastAsia" w:ascii="宋体" w:hAnsi="宋体"/>
          <w:szCs w:val="21"/>
          <w:highlight w:val="none"/>
        </w:rPr>
        <w:t>日期：  年   月   日</w:t>
      </w:r>
    </w:p>
    <w:p w14:paraId="278B8445">
      <w:pPr>
        <w:jc w:val="center"/>
        <w:rPr>
          <w:rFonts w:eastAsia="黑体"/>
          <w:b/>
          <w:bCs/>
          <w:sz w:val="28"/>
          <w:highlight w:val="none"/>
        </w:rPr>
      </w:pPr>
    </w:p>
    <w:p w14:paraId="4E16171B">
      <w:pPr>
        <w:jc w:val="center"/>
        <w:rPr>
          <w:rFonts w:eastAsia="黑体"/>
          <w:b/>
          <w:bCs/>
          <w:sz w:val="28"/>
          <w:highlight w:val="none"/>
        </w:rPr>
      </w:pPr>
      <w:r>
        <w:rPr>
          <w:rFonts w:hint="eastAsia" w:eastAsia="黑体"/>
          <w:b/>
          <w:bCs/>
          <w:sz w:val="28"/>
          <w:highlight w:val="none"/>
        </w:rPr>
        <w:t>相关条款偏离表</w:t>
      </w:r>
    </w:p>
    <w:tbl>
      <w:tblPr>
        <w:tblStyle w:val="31"/>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42C7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45D662F">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395B0C6F">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73E794A8">
            <w:pPr>
              <w:jc w:val="center"/>
              <w:rPr>
                <w:rFonts w:ascii="宋体" w:hAnsi="宋体"/>
                <w:sz w:val="24"/>
                <w:highlight w:val="none"/>
              </w:rPr>
            </w:pPr>
            <w:r>
              <w:rPr>
                <w:rFonts w:hint="eastAsia" w:ascii="宋体" w:hAnsi="宋体"/>
                <w:sz w:val="24"/>
                <w:highlight w:val="none"/>
              </w:rPr>
              <w:t>偏离内容</w:t>
            </w:r>
          </w:p>
        </w:tc>
      </w:tr>
      <w:tr w14:paraId="6018B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CAC8D2F">
            <w:pPr>
              <w:rPr>
                <w:rFonts w:ascii="宋体" w:hAnsi="宋体"/>
                <w:sz w:val="24"/>
                <w:highlight w:val="none"/>
              </w:rPr>
            </w:pPr>
          </w:p>
        </w:tc>
        <w:tc>
          <w:tcPr>
            <w:tcW w:w="1080" w:type="dxa"/>
            <w:vAlign w:val="center"/>
          </w:tcPr>
          <w:p w14:paraId="10C57CF7">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4D648324">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302B1B1A">
            <w:pPr>
              <w:jc w:val="center"/>
              <w:rPr>
                <w:rFonts w:ascii="宋体" w:hAnsi="宋体"/>
                <w:sz w:val="24"/>
                <w:highlight w:val="none"/>
              </w:rPr>
            </w:pPr>
          </w:p>
        </w:tc>
      </w:tr>
      <w:tr w14:paraId="1112A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7922EA">
            <w:pPr>
              <w:jc w:val="center"/>
              <w:rPr>
                <w:rFonts w:ascii="宋体" w:hAnsi="宋体"/>
                <w:sz w:val="24"/>
                <w:highlight w:val="none"/>
              </w:rPr>
            </w:pPr>
            <w:r>
              <w:rPr>
                <w:rFonts w:hint="eastAsia" w:ascii="宋体" w:hAnsi="宋体"/>
                <w:sz w:val="24"/>
                <w:highlight w:val="none"/>
              </w:rPr>
              <w:t>1</w:t>
            </w:r>
          </w:p>
        </w:tc>
        <w:tc>
          <w:tcPr>
            <w:tcW w:w="1080" w:type="dxa"/>
            <w:vAlign w:val="center"/>
          </w:tcPr>
          <w:p w14:paraId="538ABA5F">
            <w:pPr>
              <w:rPr>
                <w:rFonts w:ascii="宋体" w:hAnsi="宋体"/>
                <w:sz w:val="24"/>
                <w:highlight w:val="none"/>
              </w:rPr>
            </w:pPr>
          </w:p>
        </w:tc>
        <w:tc>
          <w:tcPr>
            <w:tcW w:w="3060" w:type="dxa"/>
            <w:vAlign w:val="center"/>
          </w:tcPr>
          <w:p w14:paraId="3C498C71">
            <w:pPr>
              <w:rPr>
                <w:rFonts w:ascii="宋体" w:hAnsi="宋体"/>
                <w:sz w:val="24"/>
                <w:highlight w:val="none"/>
              </w:rPr>
            </w:pPr>
          </w:p>
        </w:tc>
        <w:tc>
          <w:tcPr>
            <w:tcW w:w="3554" w:type="dxa"/>
            <w:vAlign w:val="center"/>
          </w:tcPr>
          <w:p w14:paraId="2F6E3968">
            <w:pPr>
              <w:rPr>
                <w:rFonts w:ascii="宋体" w:hAnsi="宋体"/>
                <w:sz w:val="24"/>
                <w:highlight w:val="none"/>
              </w:rPr>
            </w:pPr>
          </w:p>
        </w:tc>
      </w:tr>
      <w:tr w14:paraId="76B97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40B3D6B">
            <w:pPr>
              <w:jc w:val="center"/>
              <w:rPr>
                <w:rFonts w:ascii="宋体" w:hAnsi="宋体"/>
                <w:sz w:val="24"/>
                <w:highlight w:val="none"/>
              </w:rPr>
            </w:pPr>
            <w:r>
              <w:rPr>
                <w:rFonts w:hint="eastAsia" w:ascii="宋体" w:hAnsi="宋体"/>
                <w:sz w:val="24"/>
                <w:highlight w:val="none"/>
              </w:rPr>
              <w:t>2</w:t>
            </w:r>
          </w:p>
        </w:tc>
        <w:tc>
          <w:tcPr>
            <w:tcW w:w="1080" w:type="dxa"/>
            <w:vAlign w:val="center"/>
          </w:tcPr>
          <w:p w14:paraId="2AD3B2F3">
            <w:pPr>
              <w:rPr>
                <w:rFonts w:ascii="宋体" w:hAnsi="宋体"/>
                <w:sz w:val="24"/>
                <w:highlight w:val="none"/>
              </w:rPr>
            </w:pPr>
          </w:p>
        </w:tc>
        <w:tc>
          <w:tcPr>
            <w:tcW w:w="3060" w:type="dxa"/>
            <w:vAlign w:val="center"/>
          </w:tcPr>
          <w:p w14:paraId="7F9B0AE5">
            <w:pPr>
              <w:rPr>
                <w:rFonts w:ascii="宋体" w:hAnsi="宋体"/>
                <w:sz w:val="24"/>
                <w:highlight w:val="none"/>
              </w:rPr>
            </w:pPr>
          </w:p>
        </w:tc>
        <w:tc>
          <w:tcPr>
            <w:tcW w:w="3554" w:type="dxa"/>
            <w:vAlign w:val="center"/>
          </w:tcPr>
          <w:p w14:paraId="010C3404">
            <w:pPr>
              <w:rPr>
                <w:rFonts w:ascii="宋体" w:hAnsi="宋体"/>
                <w:sz w:val="24"/>
                <w:highlight w:val="none"/>
              </w:rPr>
            </w:pPr>
          </w:p>
        </w:tc>
      </w:tr>
      <w:tr w14:paraId="46F51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1868C2">
            <w:pPr>
              <w:jc w:val="center"/>
              <w:rPr>
                <w:rFonts w:ascii="宋体" w:hAnsi="宋体"/>
                <w:sz w:val="24"/>
                <w:highlight w:val="none"/>
              </w:rPr>
            </w:pPr>
            <w:r>
              <w:rPr>
                <w:rFonts w:hint="eastAsia" w:ascii="宋体" w:hAnsi="宋体"/>
                <w:sz w:val="24"/>
                <w:highlight w:val="none"/>
              </w:rPr>
              <w:t>3</w:t>
            </w:r>
          </w:p>
        </w:tc>
        <w:tc>
          <w:tcPr>
            <w:tcW w:w="1080" w:type="dxa"/>
            <w:vAlign w:val="center"/>
          </w:tcPr>
          <w:p w14:paraId="7A8D31EC">
            <w:pPr>
              <w:rPr>
                <w:rFonts w:ascii="宋体" w:hAnsi="宋体"/>
                <w:sz w:val="24"/>
                <w:highlight w:val="none"/>
              </w:rPr>
            </w:pPr>
          </w:p>
        </w:tc>
        <w:tc>
          <w:tcPr>
            <w:tcW w:w="3060" w:type="dxa"/>
            <w:vAlign w:val="center"/>
          </w:tcPr>
          <w:p w14:paraId="756B7DFC">
            <w:pPr>
              <w:rPr>
                <w:rFonts w:ascii="宋体" w:hAnsi="宋体"/>
                <w:sz w:val="24"/>
                <w:highlight w:val="none"/>
              </w:rPr>
            </w:pPr>
          </w:p>
        </w:tc>
        <w:tc>
          <w:tcPr>
            <w:tcW w:w="3554" w:type="dxa"/>
            <w:vAlign w:val="center"/>
          </w:tcPr>
          <w:p w14:paraId="4D87A192">
            <w:pPr>
              <w:rPr>
                <w:rFonts w:ascii="宋体" w:hAnsi="宋体"/>
                <w:sz w:val="24"/>
                <w:highlight w:val="none"/>
              </w:rPr>
            </w:pPr>
          </w:p>
        </w:tc>
      </w:tr>
      <w:tr w14:paraId="6EBF0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B2605B">
            <w:pPr>
              <w:jc w:val="center"/>
              <w:rPr>
                <w:rFonts w:ascii="宋体" w:hAnsi="宋体"/>
                <w:sz w:val="24"/>
                <w:highlight w:val="none"/>
              </w:rPr>
            </w:pPr>
            <w:r>
              <w:rPr>
                <w:rFonts w:hint="eastAsia" w:ascii="宋体" w:hAnsi="宋体"/>
                <w:sz w:val="24"/>
                <w:highlight w:val="none"/>
              </w:rPr>
              <w:t>4</w:t>
            </w:r>
          </w:p>
        </w:tc>
        <w:tc>
          <w:tcPr>
            <w:tcW w:w="1080" w:type="dxa"/>
            <w:vAlign w:val="center"/>
          </w:tcPr>
          <w:p w14:paraId="15952CF5">
            <w:pPr>
              <w:rPr>
                <w:rFonts w:ascii="宋体" w:hAnsi="宋体"/>
                <w:sz w:val="24"/>
                <w:highlight w:val="none"/>
              </w:rPr>
            </w:pPr>
          </w:p>
        </w:tc>
        <w:tc>
          <w:tcPr>
            <w:tcW w:w="3060" w:type="dxa"/>
            <w:vAlign w:val="center"/>
          </w:tcPr>
          <w:p w14:paraId="62A65E7B">
            <w:pPr>
              <w:rPr>
                <w:rFonts w:ascii="宋体" w:hAnsi="宋体"/>
                <w:sz w:val="24"/>
                <w:highlight w:val="none"/>
              </w:rPr>
            </w:pPr>
          </w:p>
        </w:tc>
        <w:tc>
          <w:tcPr>
            <w:tcW w:w="3554" w:type="dxa"/>
            <w:vAlign w:val="center"/>
          </w:tcPr>
          <w:p w14:paraId="408F497A">
            <w:pPr>
              <w:rPr>
                <w:rFonts w:ascii="宋体" w:hAnsi="宋体"/>
                <w:sz w:val="24"/>
                <w:highlight w:val="none"/>
              </w:rPr>
            </w:pPr>
          </w:p>
        </w:tc>
      </w:tr>
      <w:tr w14:paraId="6150F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AF085D5">
            <w:pPr>
              <w:jc w:val="center"/>
              <w:rPr>
                <w:rFonts w:ascii="宋体" w:hAnsi="宋体"/>
                <w:sz w:val="24"/>
                <w:highlight w:val="none"/>
              </w:rPr>
            </w:pPr>
            <w:r>
              <w:rPr>
                <w:rFonts w:hint="eastAsia" w:ascii="宋体" w:hAnsi="宋体"/>
                <w:sz w:val="24"/>
                <w:highlight w:val="none"/>
              </w:rPr>
              <w:t>5</w:t>
            </w:r>
          </w:p>
        </w:tc>
        <w:tc>
          <w:tcPr>
            <w:tcW w:w="1080" w:type="dxa"/>
            <w:vAlign w:val="center"/>
          </w:tcPr>
          <w:p w14:paraId="3403E861">
            <w:pPr>
              <w:rPr>
                <w:rFonts w:ascii="宋体" w:hAnsi="宋体"/>
                <w:sz w:val="24"/>
                <w:highlight w:val="none"/>
              </w:rPr>
            </w:pPr>
          </w:p>
        </w:tc>
        <w:tc>
          <w:tcPr>
            <w:tcW w:w="3060" w:type="dxa"/>
            <w:vAlign w:val="center"/>
          </w:tcPr>
          <w:p w14:paraId="237ECA7D">
            <w:pPr>
              <w:rPr>
                <w:rFonts w:ascii="宋体" w:hAnsi="宋体"/>
                <w:sz w:val="24"/>
                <w:highlight w:val="none"/>
              </w:rPr>
            </w:pPr>
          </w:p>
        </w:tc>
        <w:tc>
          <w:tcPr>
            <w:tcW w:w="3554" w:type="dxa"/>
            <w:vAlign w:val="center"/>
          </w:tcPr>
          <w:p w14:paraId="59C54394">
            <w:pPr>
              <w:rPr>
                <w:rFonts w:ascii="宋体" w:hAnsi="宋体"/>
                <w:sz w:val="24"/>
                <w:highlight w:val="none"/>
              </w:rPr>
            </w:pPr>
          </w:p>
        </w:tc>
      </w:tr>
      <w:tr w14:paraId="142CD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6C5A1DA">
            <w:pPr>
              <w:jc w:val="center"/>
              <w:rPr>
                <w:rFonts w:ascii="宋体" w:hAnsi="宋体"/>
                <w:sz w:val="24"/>
                <w:highlight w:val="none"/>
              </w:rPr>
            </w:pPr>
            <w:r>
              <w:rPr>
                <w:rFonts w:hint="eastAsia" w:ascii="宋体" w:hAnsi="宋体"/>
                <w:sz w:val="24"/>
                <w:highlight w:val="none"/>
              </w:rPr>
              <w:t>6</w:t>
            </w:r>
          </w:p>
        </w:tc>
        <w:tc>
          <w:tcPr>
            <w:tcW w:w="1080" w:type="dxa"/>
            <w:vAlign w:val="center"/>
          </w:tcPr>
          <w:p w14:paraId="591E72D4">
            <w:pPr>
              <w:rPr>
                <w:rFonts w:ascii="宋体" w:hAnsi="宋体"/>
                <w:sz w:val="24"/>
                <w:highlight w:val="none"/>
              </w:rPr>
            </w:pPr>
          </w:p>
        </w:tc>
        <w:tc>
          <w:tcPr>
            <w:tcW w:w="3060" w:type="dxa"/>
            <w:vAlign w:val="center"/>
          </w:tcPr>
          <w:p w14:paraId="214B514F">
            <w:pPr>
              <w:rPr>
                <w:rFonts w:ascii="宋体" w:hAnsi="宋体"/>
                <w:sz w:val="24"/>
                <w:highlight w:val="none"/>
              </w:rPr>
            </w:pPr>
          </w:p>
        </w:tc>
        <w:tc>
          <w:tcPr>
            <w:tcW w:w="3554" w:type="dxa"/>
            <w:vAlign w:val="center"/>
          </w:tcPr>
          <w:p w14:paraId="388AB4ED">
            <w:pPr>
              <w:rPr>
                <w:rFonts w:ascii="宋体" w:hAnsi="宋体"/>
                <w:sz w:val="24"/>
                <w:highlight w:val="none"/>
              </w:rPr>
            </w:pPr>
          </w:p>
        </w:tc>
      </w:tr>
      <w:tr w14:paraId="460B3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139E5C3">
            <w:pPr>
              <w:jc w:val="center"/>
              <w:rPr>
                <w:rFonts w:ascii="宋体" w:hAnsi="宋体"/>
                <w:sz w:val="24"/>
                <w:highlight w:val="none"/>
              </w:rPr>
            </w:pPr>
            <w:r>
              <w:rPr>
                <w:rFonts w:hint="eastAsia" w:ascii="宋体" w:hAnsi="宋体"/>
                <w:sz w:val="24"/>
                <w:highlight w:val="none"/>
              </w:rPr>
              <w:t>7</w:t>
            </w:r>
          </w:p>
        </w:tc>
        <w:tc>
          <w:tcPr>
            <w:tcW w:w="1080" w:type="dxa"/>
            <w:vAlign w:val="center"/>
          </w:tcPr>
          <w:p w14:paraId="7A2B3692">
            <w:pPr>
              <w:rPr>
                <w:rFonts w:ascii="宋体" w:hAnsi="宋体"/>
                <w:sz w:val="24"/>
                <w:highlight w:val="none"/>
              </w:rPr>
            </w:pPr>
          </w:p>
        </w:tc>
        <w:tc>
          <w:tcPr>
            <w:tcW w:w="3060" w:type="dxa"/>
            <w:vAlign w:val="center"/>
          </w:tcPr>
          <w:p w14:paraId="43D5BC50">
            <w:pPr>
              <w:rPr>
                <w:rFonts w:ascii="宋体" w:hAnsi="宋体"/>
                <w:sz w:val="24"/>
                <w:highlight w:val="none"/>
              </w:rPr>
            </w:pPr>
          </w:p>
        </w:tc>
        <w:tc>
          <w:tcPr>
            <w:tcW w:w="3554" w:type="dxa"/>
            <w:vAlign w:val="center"/>
          </w:tcPr>
          <w:p w14:paraId="1EB034FF">
            <w:pPr>
              <w:rPr>
                <w:rFonts w:ascii="宋体" w:hAnsi="宋体"/>
                <w:sz w:val="24"/>
                <w:highlight w:val="none"/>
              </w:rPr>
            </w:pPr>
          </w:p>
        </w:tc>
      </w:tr>
      <w:tr w14:paraId="2453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51735A">
            <w:pPr>
              <w:jc w:val="center"/>
              <w:rPr>
                <w:rFonts w:ascii="宋体" w:hAnsi="宋体"/>
                <w:sz w:val="24"/>
                <w:highlight w:val="none"/>
              </w:rPr>
            </w:pPr>
            <w:r>
              <w:rPr>
                <w:rFonts w:hint="eastAsia" w:ascii="宋体" w:hAnsi="宋体"/>
                <w:sz w:val="24"/>
                <w:highlight w:val="none"/>
              </w:rPr>
              <w:t>8</w:t>
            </w:r>
          </w:p>
        </w:tc>
        <w:tc>
          <w:tcPr>
            <w:tcW w:w="1080" w:type="dxa"/>
            <w:vAlign w:val="center"/>
          </w:tcPr>
          <w:p w14:paraId="0A7BF74D">
            <w:pPr>
              <w:rPr>
                <w:rFonts w:ascii="宋体" w:hAnsi="宋体"/>
                <w:sz w:val="24"/>
                <w:highlight w:val="none"/>
              </w:rPr>
            </w:pPr>
          </w:p>
        </w:tc>
        <w:tc>
          <w:tcPr>
            <w:tcW w:w="3060" w:type="dxa"/>
            <w:vAlign w:val="center"/>
          </w:tcPr>
          <w:p w14:paraId="7B67645B">
            <w:pPr>
              <w:rPr>
                <w:rFonts w:ascii="宋体" w:hAnsi="宋体"/>
                <w:sz w:val="24"/>
                <w:highlight w:val="none"/>
              </w:rPr>
            </w:pPr>
          </w:p>
        </w:tc>
        <w:tc>
          <w:tcPr>
            <w:tcW w:w="3554" w:type="dxa"/>
            <w:vAlign w:val="center"/>
          </w:tcPr>
          <w:p w14:paraId="144C59C9">
            <w:pPr>
              <w:rPr>
                <w:rFonts w:ascii="宋体" w:hAnsi="宋体"/>
                <w:sz w:val="24"/>
                <w:highlight w:val="none"/>
              </w:rPr>
            </w:pPr>
          </w:p>
        </w:tc>
      </w:tr>
      <w:tr w14:paraId="3BAFE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E3616E7">
            <w:pPr>
              <w:jc w:val="center"/>
              <w:rPr>
                <w:rFonts w:ascii="宋体" w:hAnsi="宋体"/>
                <w:sz w:val="24"/>
                <w:highlight w:val="none"/>
              </w:rPr>
            </w:pPr>
            <w:r>
              <w:rPr>
                <w:rFonts w:hint="eastAsia" w:ascii="宋体" w:hAnsi="宋体"/>
                <w:sz w:val="24"/>
                <w:highlight w:val="none"/>
              </w:rPr>
              <w:t>9</w:t>
            </w:r>
          </w:p>
        </w:tc>
        <w:tc>
          <w:tcPr>
            <w:tcW w:w="1080" w:type="dxa"/>
            <w:vAlign w:val="center"/>
          </w:tcPr>
          <w:p w14:paraId="4B369379">
            <w:pPr>
              <w:rPr>
                <w:rFonts w:ascii="宋体" w:hAnsi="宋体"/>
                <w:sz w:val="24"/>
                <w:highlight w:val="none"/>
              </w:rPr>
            </w:pPr>
          </w:p>
        </w:tc>
        <w:tc>
          <w:tcPr>
            <w:tcW w:w="3060" w:type="dxa"/>
            <w:vAlign w:val="center"/>
          </w:tcPr>
          <w:p w14:paraId="55224F27">
            <w:pPr>
              <w:rPr>
                <w:rFonts w:ascii="宋体" w:hAnsi="宋体"/>
                <w:sz w:val="24"/>
                <w:highlight w:val="none"/>
              </w:rPr>
            </w:pPr>
          </w:p>
        </w:tc>
        <w:tc>
          <w:tcPr>
            <w:tcW w:w="3554" w:type="dxa"/>
            <w:vAlign w:val="center"/>
          </w:tcPr>
          <w:p w14:paraId="50639014">
            <w:pPr>
              <w:rPr>
                <w:rFonts w:ascii="宋体" w:hAnsi="宋体"/>
                <w:sz w:val="24"/>
                <w:highlight w:val="none"/>
              </w:rPr>
            </w:pPr>
          </w:p>
        </w:tc>
      </w:tr>
      <w:tr w14:paraId="6CC5A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9D63E8">
            <w:pPr>
              <w:jc w:val="center"/>
              <w:rPr>
                <w:rFonts w:ascii="宋体" w:hAnsi="宋体"/>
                <w:sz w:val="24"/>
                <w:highlight w:val="none"/>
              </w:rPr>
            </w:pPr>
            <w:r>
              <w:rPr>
                <w:rFonts w:hint="eastAsia" w:ascii="宋体" w:hAnsi="宋体"/>
                <w:sz w:val="24"/>
                <w:highlight w:val="none"/>
              </w:rPr>
              <w:t>10</w:t>
            </w:r>
          </w:p>
        </w:tc>
        <w:tc>
          <w:tcPr>
            <w:tcW w:w="1080" w:type="dxa"/>
            <w:vAlign w:val="center"/>
          </w:tcPr>
          <w:p w14:paraId="5433C2BD">
            <w:pPr>
              <w:rPr>
                <w:rFonts w:ascii="宋体" w:hAnsi="宋体"/>
                <w:sz w:val="24"/>
                <w:highlight w:val="none"/>
              </w:rPr>
            </w:pPr>
          </w:p>
        </w:tc>
        <w:tc>
          <w:tcPr>
            <w:tcW w:w="3060" w:type="dxa"/>
            <w:vAlign w:val="center"/>
          </w:tcPr>
          <w:p w14:paraId="2D1D4A54">
            <w:pPr>
              <w:rPr>
                <w:rFonts w:ascii="宋体" w:hAnsi="宋体"/>
                <w:sz w:val="24"/>
                <w:highlight w:val="none"/>
              </w:rPr>
            </w:pPr>
          </w:p>
        </w:tc>
        <w:tc>
          <w:tcPr>
            <w:tcW w:w="3554" w:type="dxa"/>
            <w:vAlign w:val="center"/>
          </w:tcPr>
          <w:p w14:paraId="668B5942">
            <w:pPr>
              <w:rPr>
                <w:rFonts w:ascii="宋体" w:hAnsi="宋体"/>
                <w:sz w:val="24"/>
                <w:highlight w:val="none"/>
              </w:rPr>
            </w:pPr>
          </w:p>
        </w:tc>
      </w:tr>
    </w:tbl>
    <w:p w14:paraId="5C39E2CC">
      <w:pPr>
        <w:rPr>
          <w:rFonts w:ascii="宋体" w:hAnsi="宋体"/>
          <w:sz w:val="24"/>
          <w:highlight w:val="none"/>
        </w:rPr>
      </w:pPr>
    </w:p>
    <w:p w14:paraId="37AD7380">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61998052">
      <w:pPr>
        <w:rPr>
          <w:rFonts w:ascii="宋体" w:hAnsi="宋体"/>
          <w:sz w:val="24"/>
          <w:highlight w:val="none"/>
        </w:rPr>
      </w:pPr>
    </w:p>
    <w:p w14:paraId="069039FB">
      <w:pPr>
        <w:rPr>
          <w:rFonts w:ascii="宋体" w:hAnsi="宋体"/>
          <w:sz w:val="24"/>
          <w:highlight w:val="none"/>
        </w:rPr>
      </w:pPr>
    </w:p>
    <w:p w14:paraId="0101026E">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53969182">
      <w:pPr>
        <w:rPr>
          <w:rFonts w:hint="eastAsia" w:ascii="宋体" w:hAnsi="宋体"/>
          <w:sz w:val="24"/>
          <w:highlight w:val="none"/>
        </w:rPr>
      </w:pPr>
      <w:r>
        <w:rPr>
          <w:rFonts w:hint="eastAsia" w:ascii="宋体" w:hAnsi="宋体"/>
          <w:sz w:val="24"/>
          <w:highlight w:val="none"/>
        </w:rPr>
        <w:br w:type="page"/>
      </w:r>
    </w:p>
    <w:p w14:paraId="6DB6E000">
      <w:pPr>
        <w:pStyle w:val="15"/>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5"/>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5"/>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5"/>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5"/>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货物 / 节日慰问”，业务主管部门为“党群工作部*”。</w:t>
      </w:r>
      <w:r>
        <w:rPr>
          <w:rFonts w:hint="eastAsia" w:ascii="宋体" w:hAnsi="宋体" w:cs="宋体"/>
          <w:b/>
          <w:bCs/>
          <w:color w:val="000000"/>
          <w:sz w:val="24"/>
          <w:szCs w:val="24"/>
        </w:rPr>
        <w:br w:type="page"/>
      </w:r>
    </w:p>
    <w:p w14:paraId="3EF56BD2">
      <w:pPr>
        <w:pStyle w:val="15"/>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cs="宋体"/>
          <w:sz w:val="24"/>
          <w:szCs w:val="24"/>
        </w:rPr>
        <w:t>https://ecaitong.sinotruk.com:8012/</w:t>
      </w:r>
      <w:r>
        <w:rPr>
          <w:rStyle w:val="38"/>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5"/>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7EFCD97E">
      <w:pPr>
        <w:pStyle w:val="76"/>
        <w:rPr>
          <w:rFonts w:hint="default" w:ascii="宋体" w:hAnsi="宋体"/>
          <w:sz w:val="24"/>
          <w:highlight w:val="none"/>
          <w:lang w:val="en-US"/>
        </w:rPr>
      </w:pPr>
    </w:p>
    <w:p w14:paraId="7A353939">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3">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4">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5">
    <w:nsid w:val="3CF6EF77"/>
    <w:multiLevelType w:val="singleLevel"/>
    <w:tmpl w:val="3CF6EF77"/>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2">
    <w:nsid w:val="5983D379"/>
    <w:multiLevelType w:val="singleLevel"/>
    <w:tmpl w:val="5983D379"/>
    <w:lvl w:ilvl="0" w:tentative="0">
      <w:start w:val="1"/>
      <w:numFmt w:val="decimal"/>
      <w:lvlText w:val="(%1)"/>
      <w:lvlJc w:val="left"/>
      <w:pPr>
        <w:ind w:left="425" w:hanging="425"/>
      </w:pPr>
      <w:rPr>
        <w:rFonts w:hint="default"/>
      </w:rPr>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8"/>
  </w:num>
  <w:num w:numId="2">
    <w:abstractNumId w:val="23"/>
  </w:num>
  <w:num w:numId="3">
    <w:abstractNumId w:val="21"/>
  </w:num>
  <w:num w:numId="4">
    <w:abstractNumId w:val="19"/>
  </w:num>
  <w:num w:numId="5">
    <w:abstractNumId w:val="11"/>
  </w:num>
  <w:num w:numId="6">
    <w:abstractNumId w:val="13"/>
  </w:num>
  <w:num w:numId="7">
    <w:abstractNumId w:val="14"/>
  </w:num>
  <w:num w:numId="8">
    <w:abstractNumId w:val="20"/>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2"/>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6"/>
  </w:num>
  <w:num w:numId="15">
    <w:abstractNumId w:val="5"/>
  </w:num>
  <w:num w:numId="16">
    <w:abstractNumId w:val="0"/>
  </w:num>
  <w:num w:numId="17">
    <w:abstractNumId w:val="3"/>
  </w:num>
  <w:num w:numId="18">
    <w:abstractNumId w:val="22"/>
  </w:num>
  <w:num w:numId="19">
    <w:abstractNumId w:val="24"/>
  </w:num>
  <w:num w:numId="20">
    <w:abstractNumId w:val="8"/>
  </w:num>
  <w:num w:numId="21">
    <w:abstractNumId w:val="4"/>
  </w:num>
  <w:num w:numId="22">
    <w:abstractNumId w:val="1"/>
  </w:num>
  <w:num w:numId="23">
    <w:abstractNumId w:val="6"/>
  </w:num>
  <w:num w:numId="24">
    <w:abstractNumId w:val="10"/>
  </w:num>
  <w:num w:numId="25">
    <w:abstractNumId w:val="9"/>
  </w:num>
  <w:num w:numId="26">
    <w:abstractNumId w:val="17"/>
  </w:num>
  <w:num w:numId="27">
    <w:abstractNumId w:val="15"/>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30B198F"/>
    <w:rsid w:val="16A918E4"/>
    <w:rsid w:val="17D966D6"/>
    <w:rsid w:val="17F31922"/>
    <w:rsid w:val="1BC71D3B"/>
    <w:rsid w:val="1C59115B"/>
    <w:rsid w:val="1FB23E60"/>
    <w:rsid w:val="22C5630B"/>
    <w:rsid w:val="23EC0BA6"/>
    <w:rsid w:val="24701A48"/>
    <w:rsid w:val="268B0052"/>
    <w:rsid w:val="27743C90"/>
    <w:rsid w:val="29CA2459"/>
    <w:rsid w:val="2A4125A1"/>
    <w:rsid w:val="2B271A58"/>
    <w:rsid w:val="2B6304A7"/>
    <w:rsid w:val="2BD4504B"/>
    <w:rsid w:val="2CF6734C"/>
    <w:rsid w:val="2D663463"/>
    <w:rsid w:val="2EF96EE4"/>
    <w:rsid w:val="36254FE4"/>
    <w:rsid w:val="372F61E0"/>
    <w:rsid w:val="38942371"/>
    <w:rsid w:val="39322FCA"/>
    <w:rsid w:val="3AB90991"/>
    <w:rsid w:val="3B706131"/>
    <w:rsid w:val="3E6F041E"/>
    <w:rsid w:val="3EC77009"/>
    <w:rsid w:val="4275481E"/>
    <w:rsid w:val="428B617A"/>
    <w:rsid w:val="433D7BDC"/>
    <w:rsid w:val="437E1813"/>
    <w:rsid w:val="44F51A5F"/>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A37018F"/>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24</Pages>
  <Words>7433</Words>
  <Characters>7905</Characters>
  <Lines>127</Lines>
  <Paragraphs>35</Paragraphs>
  <TotalTime>3</TotalTime>
  <ScaleCrop>false</ScaleCrop>
  <LinksUpToDate>false</LinksUpToDate>
  <CharactersWithSpaces>8442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2025-12-15T06:32:48Z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