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7EC67BA">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济南车桥公司驱动桥装配能力提升</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加热器及压装设备项目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FSCZB2025120045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济南车桥公司驱动桥装配能力提升加热器及压装设备项目</w:t>
      </w:r>
    </w:p>
    <w:p w14:paraId="15020D03">
      <w:pPr>
        <w:pStyle w:val="73"/>
      </w:pPr>
      <w:r>
        <w:rPr>
          <w:rFonts w:hint="eastAsia"/>
        </w:rPr>
        <w:t>项目编号：</w:t>
      </w:r>
      <w:r>
        <w:rPr>
          <w:rFonts w:hint="eastAsia"/>
          <w:highlight w:val="yellow"/>
        </w:rPr>
        <w:t xml:space="preserve"> FSCZB2025120045</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济南车桥公司驱动桥装配能力提升加热器及压装设备项目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19</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24</w:t>
      </w:r>
      <w:r>
        <w:rPr>
          <w:rFonts w:hint="eastAsia" w:ascii="宋体" w:hAnsi="宋体" w:eastAsia="宋体" w:cs="宋体"/>
          <w:sz w:val="21"/>
          <w:szCs w:val="21"/>
          <w:highlight w:val="yellow"/>
        </w:rPr>
        <w:t>日9:00:00</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2B0A2B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DF1594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3B952B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3C79ECA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ascii="宋体" w:hAnsi="宋体" w:eastAsia="宋体" w:cs="宋体"/>
          <w:sz w:val="24"/>
          <w:szCs w:val="24"/>
        </w:rPr>
        <w:t>刘延民</w:t>
      </w:r>
    </w:p>
    <w:p w14:paraId="4C783F6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ascii="宋体" w:hAnsi="宋体" w:eastAsia="宋体" w:cs="宋体"/>
          <w:sz w:val="24"/>
          <w:szCs w:val="24"/>
        </w:rPr>
        <w:t>15275120878</w:t>
      </w:r>
    </w:p>
    <w:p w14:paraId="72EE6AC2">
      <w:pPr>
        <w:pStyle w:val="72"/>
        <w:numPr>
          <w:ilvl w:val="0"/>
          <w:numId w:val="0"/>
        </w:numPr>
        <w:ind w:leftChars="0" w:firstLine="422" w:firstLineChars="200"/>
        <w:rPr>
          <w:highlight w:val="yellow"/>
        </w:rPr>
      </w:pPr>
      <w:r>
        <w:rPr>
          <w:rFonts w:hint="eastAsia" w:ascii="宋体" w:hAnsi="宋体" w:eastAsia="宋体" w:cs="宋体"/>
          <w:b/>
          <w:bCs/>
          <w:sz w:val="21"/>
          <w:szCs w:val="21"/>
        </w:rPr>
        <w:t>邮箱：</w:t>
      </w:r>
      <w:r>
        <w:rPr>
          <w:rFonts w:ascii="宋体" w:hAnsi="宋体" w:eastAsia="宋体" w:cs="宋体"/>
          <w:sz w:val="24"/>
          <w:szCs w:val="24"/>
        </w:rPr>
        <w:t>liuyanmin@sinotruk.com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15</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p>
    <w:tbl>
      <w:tblPr>
        <w:tblStyle w:val="30"/>
        <w:tblW w:w="7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840"/>
        <w:gridCol w:w="699"/>
        <w:gridCol w:w="714"/>
        <w:gridCol w:w="723"/>
        <w:gridCol w:w="1733"/>
        <w:gridCol w:w="1350"/>
      </w:tblGrid>
      <w:tr w14:paraId="1768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43439BDC">
            <w:pPr>
              <w:pStyle w:val="16"/>
              <w:snapToGrid w:val="0"/>
              <w:spacing w:line="240" w:lineRule="auto"/>
              <w:ind w:firstLine="0" w:firstLineChars="0"/>
              <w:rPr>
                <w:rFonts w:ascii="仿宋" w:hAnsi="仿宋" w:eastAsia="仿宋" w:cs="仿宋"/>
              </w:rPr>
            </w:pPr>
            <w:r>
              <w:rPr>
                <w:rFonts w:hint="eastAsia" w:ascii="仿宋" w:hAnsi="仿宋" w:eastAsia="仿宋" w:cs="仿宋"/>
                <w:kern w:val="2"/>
              </w:rPr>
              <w:t>序号</w:t>
            </w:r>
          </w:p>
        </w:tc>
        <w:tc>
          <w:tcPr>
            <w:tcW w:w="1840" w:type="dxa"/>
            <w:shd w:val="clear" w:color="auto" w:fill="auto"/>
            <w:vAlign w:val="center"/>
          </w:tcPr>
          <w:p w14:paraId="38B1B63D">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货物名称</w:t>
            </w:r>
          </w:p>
        </w:tc>
        <w:tc>
          <w:tcPr>
            <w:tcW w:w="699" w:type="dxa"/>
            <w:shd w:val="clear" w:color="auto" w:fill="auto"/>
            <w:vAlign w:val="center"/>
          </w:tcPr>
          <w:p w14:paraId="0D9BDF9D">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型号规格</w:t>
            </w:r>
          </w:p>
        </w:tc>
        <w:tc>
          <w:tcPr>
            <w:tcW w:w="714" w:type="dxa"/>
            <w:shd w:val="clear" w:color="auto" w:fill="auto"/>
            <w:vAlign w:val="center"/>
          </w:tcPr>
          <w:p w14:paraId="1F04CA64">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单位</w:t>
            </w:r>
          </w:p>
        </w:tc>
        <w:tc>
          <w:tcPr>
            <w:tcW w:w="723" w:type="dxa"/>
            <w:shd w:val="clear" w:color="auto" w:fill="auto"/>
            <w:vAlign w:val="center"/>
          </w:tcPr>
          <w:p w14:paraId="6FF2ACBE">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数量</w:t>
            </w:r>
          </w:p>
        </w:tc>
        <w:tc>
          <w:tcPr>
            <w:tcW w:w="1733" w:type="dxa"/>
            <w:shd w:val="clear" w:color="auto" w:fill="auto"/>
            <w:vAlign w:val="center"/>
          </w:tcPr>
          <w:p w14:paraId="3D460D55">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安装地点/服务对象</w:t>
            </w:r>
          </w:p>
        </w:tc>
        <w:tc>
          <w:tcPr>
            <w:tcW w:w="1350" w:type="dxa"/>
            <w:shd w:val="clear" w:color="auto" w:fill="auto"/>
            <w:vAlign w:val="center"/>
          </w:tcPr>
          <w:p w14:paraId="71043CB2">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供货方式</w:t>
            </w:r>
          </w:p>
        </w:tc>
      </w:tr>
      <w:tr w14:paraId="102D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594DD939">
            <w:pPr>
              <w:pStyle w:val="16"/>
              <w:snapToGrid w:val="0"/>
              <w:spacing w:line="240" w:lineRule="auto"/>
              <w:ind w:firstLine="0" w:firstLineChars="0"/>
              <w:jc w:val="center"/>
              <w:rPr>
                <w:rFonts w:ascii="仿宋" w:hAnsi="仿宋" w:eastAsia="仿宋" w:cs="仿宋"/>
                <w:highlight w:val="none"/>
              </w:rPr>
            </w:pPr>
            <w:bookmarkStart w:id="9" w:name="_Hlk211952537"/>
            <w:r>
              <w:rPr>
                <w:rFonts w:hint="eastAsia" w:ascii="仿宋" w:hAnsi="仿宋" w:eastAsia="仿宋" w:cs="仿宋"/>
                <w:kern w:val="2"/>
                <w:highlight w:val="none"/>
              </w:rPr>
              <w:t>1</w:t>
            </w:r>
          </w:p>
        </w:tc>
        <w:tc>
          <w:tcPr>
            <w:tcW w:w="1840" w:type="dxa"/>
            <w:shd w:val="clear" w:color="auto" w:fill="auto"/>
            <w:vAlign w:val="center"/>
          </w:tcPr>
          <w:p w14:paraId="2597147F">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color w:val="000000" w:themeColor="text1"/>
                <w:spacing w:val="-4"/>
                <w:highlight w:val="none"/>
                <w14:textFill>
                  <w14:solidFill>
                    <w14:schemeClr w14:val="tx1"/>
                  </w14:solidFill>
                </w14:textFill>
              </w:rPr>
              <w:t>隔圈加热器</w:t>
            </w:r>
          </w:p>
        </w:tc>
        <w:tc>
          <w:tcPr>
            <w:tcW w:w="699" w:type="dxa"/>
            <w:shd w:val="clear" w:color="auto" w:fill="auto"/>
            <w:vAlign w:val="center"/>
          </w:tcPr>
          <w:p w14:paraId="1E3CC38C">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4C1C5528">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5103B212">
            <w:pPr>
              <w:pStyle w:val="16"/>
              <w:snapToGrid w:val="0"/>
              <w:spacing w:line="240" w:lineRule="auto"/>
              <w:ind w:firstLine="0" w:firstLineChars="0"/>
              <w:jc w:val="center"/>
              <w:rPr>
                <w:rFonts w:hint="eastAsia" w:ascii="仿宋" w:hAnsi="仿宋" w:eastAsia="仿宋" w:cs="仿宋"/>
                <w:kern w:val="2"/>
                <w:highlight w:val="none"/>
                <w:lang w:eastAsia="zh-CN"/>
              </w:rPr>
            </w:pPr>
            <w:r>
              <w:rPr>
                <w:rFonts w:hint="eastAsia" w:ascii="仿宋" w:hAnsi="仿宋" w:eastAsia="仿宋" w:cs="仿宋"/>
                <w:kern w:val="2"/>
                <w:highlight w:val="none"/>
                <w:lang w:val="en-US" w:eastAsia="zh-CN"/>
              </w:rPr>
              <w:t>1</w:t>
            </w:r>
          </w:p>
        </w:tc>
        <w:tc>
          <w:tcPr>
            <w:tcW w:w="1733" w:type="dxa"/>
            <w:vMerge w:val="restart"/>
            <w:shd w:val="clear" w:color="auto" w:fill="auto"/>
            <w:vAlign w:val="center"/>
          </w:tcPr>
          <w:p w14:paraId="1AB1646F">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highlight w:val="none"/>
                <w:shd w:val="pct10" w:color="auto" w:fill="FFFFFF"/>
              </w:rPr>
              <w:t>车桥公司驱动桥</w:t>
            </w:r>
            <w:r>
              <w:rPr>
                <w:rFonts w:hint="eastAsia" w:ascii="仿宋" w:hAnsi="仿宋" w:eastAsia="仿宋" w:cs="仿宋"/>
                <w:highlight w:val="none"/>
                <w:shd w:val="pct10" w:color="auto" w:fill="FFFFFF"/>
                <w:lang w:val="en-US" w:eastAsia="zh-CN"/>
              </w:rPr>
              <w:t>部</w:t>
            </w:r>
          </w:p>
        </w:tc>
        <w:tc>
          <w:tcPr>
            <w:tcW w:w="1350" w:type="dxa"/>
            <w:vMerge w:val="restart"/>
            <w:shd w:val="clear" w:color="auto" w:fill="auto"/>
            <w:vAlign w:val="center"/>
          </w:tcPr>
          <w:p w14:paraId="4E22A30A">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交钥匙工程</w:t>
            </w:r>
          </w:p>
        </w:tc>
      </w:tr>
      <w:bookmarkEnd w:id="9"/>
      <w:tr w14:paraId="139A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45AE1856">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840" w:type="dxa"/>
            <w:shd w:val="clear" w:color="auto" w:fill="auto"/>
            <w:vAlign w:val="center"/>
          </w:tcPr>
          <w:p w14:paraId="5CE5B8DC">
            <w:pPr>
              <w:pStyle w:val="16"/>
              <w:snapToGrid w:val="0"/>
              <w:spacing w:line="240" w:lineRule="auto"/>
              <w:ind w:firstLine="0" w:firstLineChars="0"/>
              <w:jc w:val="center"/>
              <w:rPr>
                <w:rFonts w:hint="eastAsia" w:ascii="仿宋" w:hAnsi="仿宋" w:eastAsia="仿宋" w:cs="仿宋"/>
                <w:color w:val="000000" w:themeColor="text1"/>
                <w:spacing w:val="-4"/>
                <w:highlight w:val="none"/>
                <w14:textFill>
                  <w14:solidFill>
                    <w14:schemeClr w14:val="tx1"/>
                  </w14:solidFill>
                </w14:textFill>
              </w:rPr>
            </w:pPr>
            <w:r>
              <w:rPr>
                <w:rFonts w:hint="eastAsia" w:ascii="仿宋" w:hAnsi="仿宋" w:eastAsia="仿宋" w:cs="仿宋"/>
                <w:color w:val="000000" w:themeColor="text1"/>
                <w:spacing w:val="-4"/>
                <w:highlight w:val="none"/>
                <w14:textFill>
                  <w14:solidFill>
                    <w14:schemeClr w14:val="tx1"/>
                  </w14:solidFill>
                </w14:textFill>
              </w:rPr>
              <w:t>轴承加热器</w:t>
            </w:r>
          </w:p>
        </w:tc>
        <w:tc>
          <w:tcPr>
            <w:tcW w:w="699" w:type="dxa"/>
            <w:shd w:val="clear" w:color="auto" w:fill="auto"/>
            <w:vAlign w:val="center"/>
          </w:tcPr>
          <w:p w14:paraId="15DBA75E">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7D256EEB">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109F21FA">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733" w:type="dxa"/>
            <w:vMerge w:val="continue"/>
            <w:shd w:val="clear" w:color="auto" w:fill="auto"/>
            <w:vAlign w:val="center"/>
          </w:tcPr>
          <w:p w14:paraId="3031F426">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5E4A468B">
            <w:pPr>
              <w:pStyle w:val="16"/>
              <w:snapToGrid w:val="0"/>
              <w:spacing w:line="240" w:lineRule="auto"/>
              <w:ind w:firstLine="0" w:firstLineChars="0"/>
              <w:rPr>
                <w:rFonts w:hint="eastAsia" w:ascii="仿宋" w:hAnsi="仿宋" w:eastAsia="仿宋" w:cs="仿宋"/>
                <w:kern w:val="2"/>
                <w:highlight w:val="none"/>
              </w:rPr>
            </w:pPr>
          </w:p>
        </w:tc>
      </w:tr>
      <w:tr w14:paraId="5C6E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37D56284">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3</w:t>
            </w:r>
          </w:p>
        </w:tc>
        <w:tc>
          <w:tcPr>
            <w:tcW w:w="1840" w:type="dxa"/>
            <w:shd w:val="clear" w:color="auto" w:fill="auto"/>
            <w:vAlign w:val="center"/>
          </w:tcPr>
          <w:p w14:paraId="1F9618D7">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隔圈轴承冷压机</w:t>
            </w:r>
          </w:p>
        </w:tc>
        <w:tc>
          <w:tcPr>
            <w:tcW w:w="699" w:type="dxa"/>
            <w:shd w:val="clear" w:color="auto" w:fill="auto"/>
            <w:vAlign w:val="center"/>
          </w:tcPr>
          <w:p w14:paraId="29EC27EF">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17B2F6D1">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47D9822E">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347E75B8">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1C6A3FD0">
            <w:pPr>
              <w:pStyle w:val="16"/>
              <w:snapToGrid w:val="0"/>
              <w:spacing w:line="240" w:lineRule="auto"/>
              <w:ind w:firstLine="0" w:firstLineChars="0"/>
              <w:rPr>
                <w:rFonts w:hint="eastAsia" w:ascii="仿宋" w:hAnsi="仿宋" w:eastAsia="仿宋" w:cs="仿宋"/>
                <w:kern w:val="2"/>
                <w:highlight w:val="none"/>
              </w:rPr>
            </w:pPr>
          </w:p>
        </w:tc>
      </w:tr>
      <w:tr w14:paraId="61F9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3506DC63">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4</w:t>
            </w:r>
          </w:p>
        </w:tc>
        <w:tc>
          <w:tcPr>
            <w:tcW w:w="1840" w:type="dxa"/>
            <w:shd w:val="clear" w:color="auto" w:fill="auto"/>
            <w:vAlign w:val="center"/>
          </w:tcPr>
          <w:p w14:paraId="4F5B66A5">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eastAsia="zh-CN"/>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轮毂冷压机</w:t>
            </w:r>
          </w:p>
        </w:tc>
        <w:tc>
          <w:tcPr>
            <w:tcW w:w="699" w:type="dxa"/>
            <w:shd w:val="clear" w:color="auto" w:fill="auto"/>
            <w:vAlign w:val="center"/>
          </w:tcPr>
          <w:p w14:paraId="67F1E55B">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3897C8AA">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34A30750">
            <w:pPr>
              <w:pStyle w:val="16"/>
              <w:snapToGrid w:val="0"/>
              <w:spacing w:line="240" w:lineRule="auto"/>
              <w:ind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6A129D62">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2F7A9AAD">
            <w:pPr>
              <w:pStyle w:val="16"/>
              <w:snapToGrid w:val="0"/>
              <w:spacing w:line="240" w:lineRule="auto"/>
              <w:ind w:firstLine="0" w:firstLineChars="0"/>
              <w:rPr>
                <w:rFonts w:hint="eastAsia" w:ascii="仿宋" w:hAnsi="仿宋" w:eastAsia="仿宋" w:cs="仿宋"/>
                <w:kern w:val="2"/>
                <w:highlight w:val="none"/>
              </w:rPr>
            </w:pPr>
          </w:p>
        </w:tc>
      </w:tr>
    </w:tbl>
    <w:p w14:paraId="746D99FD">
      <w:pPr>
        <w:pStyle w:val="76"/>
        <w:numPr>
          <w:ilvl w:val="0"/>
          <w:numId w:val="0"/>
        </w:numPr>
        <w:ind w:leftChars="0"/>
      </w:pP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10" w:name="_Toc47976598"/>
      <w:r>
        <w:rPr>
          <w:rFonts w:hint="eastAsia"/>
        </w:rPr>
        <w:t>合格的投标人。</w:t>
      </w:r>
      <w:bookmarkEnd w:id="10"/>
    </w:p>
    <w:p w14:paraId="02C4118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100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6D81CC5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023DE6B3">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DCBDA3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72A4CD09">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506BF8F6">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05B2D37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3765D77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507DBC7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708F364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41DF6C06">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38013BD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18B1A26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color w:val="000000"/>
          <w:kern w:val="2"/>
          <w:sz w:val="24"/>
          <w:szCs w:val="24"/>
          <w:highlight w:val="none"/>
          <w:lang w:val="en-US" w:eastAsia="zh-CN" w:bidi="ar-SA"/>
        </w:rPr>
        <w:t>投标单位需为设备制造单位</w:t>
      </w:r>
      <w:r>
        <w:rPr>
          <w:rFonts w:hint="eastAsia" w:hAnsi="宋体" w:eastAsia="宋体" w:cs="宋体"/>
          <w:color w:val="000000"/>
          <w:sz w:val="24"/>
          <w:szCs w:val="24"/>
        </w:rPr>
        <w:t>；</w:t>
      </w:r>
    </w:p>
    <w:p w14:paraId="3A21BDE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192D50E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28594644">
      <w:pPr>
        <w:pStyle w:val="14"/>
        <w:ind w:firstLine="480" w:firstLineChars="200"/>
        <w:rPr>
          <w:rFonts w:hint="eastAsia" w:cs="Times New Roman"/>
          <w:b/>
          <w:bCs w:val="0"/>
          <w:strike w:val="0"/>
          <w:dstrike w:val="0"/>
          <w:color w:val="FF0000"/>
          <w:highlight w:val="none"/>
          <w:lang w:val="en-US" w:eastAsia="zh-CN"/>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15</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69158E5B">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39 </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44000553">
      <w:pPr>
        <w:pStyle w:val="75"/>
        <w:numPr>
          <w:ilvl w:val="0"/>
          <w:numId w:val="20"/>
        </w:numPr>
        <w:rPr>
          <w:bCs/>
        </w:rPr>
      </w:pPr>
      <w:r>
        <w:rPr>
          <w:rFonts w:hint="eastAsia"/>
          <w:bCs/>
        </w:rPr>
        <w:t>联系人及联系方式：郭朝琛/</w:t>
      </w:r>
      <w:r>
        <w:rPr>
          <w:rFonts w:hint="eastAsia"/>
          <w:bCs/>
          <w:lang w:val="en-US" w:eastAsia="zh-CN"/>
        </w:rPr>
        <w:t>17860606311</w:t>
      </w:r>
    </w:p>
    <w:p w14:paraId="222138F3">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24</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600BE669">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349195D">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50CDD2BE">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07F4369A">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24</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24</w:t>
      </w:r>
      <w:r>
        <w:rPr>
          <w:rFonts w:hint="eastAsia" w:ascii="宋体" w:hAnsi="宋体" w:eastAsia="宋体" w:cs="宋体"/>
          <w:b w:val="0"/>
          <w:bCs w:val="0"/>
          <w:sz w:val="21"/>
          <w:szCs w:val="21"/>
          <w:highlight w:val="yellow"/>
        </w:rPr>
        <w:t>日9:00:00</w:t>
      </w:r>
    </w:p>
    <w:p w14:paraId="769A114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2A6558D">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3DE0F93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本次招标原则上合理最低价中标。本着公平、公正、公开的原则，选择合理最低价确定中标人，对未中标单位不做任何解释。</w:t>
      </w:r>
    </w:p>
    <w:p w14:paraId="0F0FD203">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2F4288C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42634073">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0423808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C42D92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41A12ED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7831054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6"/>
      <w:bookmarkStart w:id="13" w:name="OLE_LINK28"/>
      <w:bookmarkStart w:id="14" w:name="OLE_LINK27"/>
      <w:bookmarkStart w:id="15" w:name="OLE_LINK29"/>
      <w:bookmarkStart w:id="16" w:name="OLE_LINK25"/>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7" w:name="_Toc47976607"/>
    </w:p>
    <w:p w14:paraId="243FF35F">
      <w:pPr>
        <w:pStyle w:val="71"/>
        <w:jc w:val="both"/>
        <w:rPr>
          <w:rFonts w:hint="eastAsia"/>
        </w:rPr>
      </w:pPr>
    </w:p>
    <w:p w14:paraId="30E90B1E">
      <w:pPr>
        <w:rPr>
          <w:rFonts w:hint="eastAsia"/>
        </w:rPr>
      </w:pPr>
      <w:bookmarkStart w:id="18"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7"/>
      <w:r>
        <w:rPr>
          <w:rFonts w:hint="eastAsia"/>
          <w:lang w:val="en-US" w:eastAsia="zh-CN"/>
        </w:rPr>
        <w:t>技术标书</w:t>
      </w:r>
      <w:bookmarkEnd w:id="18"/>
    </w:p>
    <w:p w14:paraId="561960A6">
      <w:pPr>
        <w:spacing w:line="480" w:lineRule="exact"/>
        <w:ind w:firstLine="377" w:firstLineChars="118"/>
        <w:rPr>
          <w:rFonts w:ascii="仿宋" w:hAnsi="仿宋" w:eastAsia="仿宋" w:cs="仿宋"/>
          <w:sz w:val="32"/>
          <w:szCs w:val="32"/>
        </w:rPr>
      </w:pPr>
    </w:p>
    <w:p w14:paraId="778DF865">
      <w:pPr>
        <w:spacing w:line="480" w:lineRule="exact"/>
        <w:ind w:firstLine="377" w:firstLineChars="118"/>
        <w:rPr>
          <w:rFonts w:hint="default" w:ascii="仿宋" w:hAnsi="仿宋" w:eastAsia="仿宋" w:cs="仿宋"/>
          <w:sz w:val="32"/>
          <w:szCs w:val="32"/>
          <w:highlight w:val="none"/>
          <w:u w:val="single"/>
          <w:lang w:val="en-US" w:eastAsia="zh-CN"/>
        </w:rPr>
      </w:pPr>
      <w:r>
        <w:rPr>
          <w:rFonts w:hint="eastAsia" w:ascii="仿宋" w:hAnsi="仿宋" w:eastAsia="仿宋" w:cs="仿宋"/>
          <w:sz w:val="32"/>
          <w:szCs w:val="32"/>
        </w:rPr>
        <w:t>项目名称：</w:t>
      </w:r>
      <w:r>
        <w:rPr>
          <w:rFonts w:hint="eastAsia" w:ascii="仿宋" w:hAnsi="仿宋" w:eastAsia="仿宋" w:cs="仿宋"/>
          <w:sz w:val="32"/>
          <w:szCs w:val="32"/>
          <w:highlight w:val="none"/>
          <w:u w:val="single"/>
          <w:lang w:val="en-US" w:eastAsia="zh-CN"/>
        </w:rPr>
        <w:t xml:space="preserve"> 驱动桥总成产能提升技改项目 </w:t>
      </w:r>
    </w:p>
    <w:p w14:paraId="6A3A725F">
      <w:pPr>
        <w:spacing w:line="480" w:lineRule="exact"/>
        <w:ind w:firstLine="377" w:firstLineChars="118"/>
        <w:rPr>
          <w:rFonts w:ascii="仿宋" w:hAnsi="仿宋" w:eastAsia="仿宋" w:cs="仿宋"/>
          <w:sz w:val="32"/>
          <w:szCs w:val="32"/>
          <w:u w:val="single"/>
        </w:rPr>
      </w:pPr>
    </w:p>
    <w:p w14:paraId="1F7FF602">
      <w:pPr>
        <w:spacing w:line="480" w:lineRule="exact"/>
        <w:ind w:firstLine="377" w:firstLineChars="118"/>
        <w:rPr>
          <w:rFonts w:ascii="仿宋" w:hAnsi="仿宋" w:eastAsia="仿宋" w:cs="仿宋"/>
          <w:sz w:val="32"/>
          <w:szCs w:val="32"/>
        </w:rPr>
      </w:pPr>
    </w:p>
    <w:p w14:paraId="5EA7AC20">
      <w:pPr>
        <w:spacing w:line="480" w:lineRule="exact"/>
        <w:ind w:firstLine="377" w:firstLineChars="118"/>
        <w:rPr>
          <w:rFonts w:ascii="仿宋" w:hAnsi="仿宋" w:eastAsia="仿宋" w:cs="仿宋"/>
          <w:sz w:val="32"/>
          <w:szCs w:val="32"/>
        </w:rPr>
      </w:pPr>
    </w:p>
    <w:p w14:paraId="18EDD016">
      <w:pPr>
        <w:spacing w:line="480" w:lineRule="exact"/>
        <w:ind w:firstLine="377" w:firstLineChars="118"/>
        <w:rPr>
          <w:rFonts w:hint="default" w:ascii="仿宋" w:hAnsi="仿宋" w:eastAsia="仿宋" w:cs="仿宋"/>
          <w:sz w:val="32"/>
          <w:szCs w:val="32"/>
          <w:lang w:val="en-US" w:eastAsia="zh-CN"/>
        </w:rPr>
      </w:pPr>
      <w:r>
        <w:rPr>
          <w:rFonts w:hint="eastAsia" w:ascii="仿宋" w:hAnsi="仿宋" w:eastAsia="仿宋" w:cs="仿宋"/>
          <w:sz w:val="32"/>
          <w:szCs w:val="32"/>
        </w:rPr>
        <w:t>货物名称：</w:t>
      </w:r>
      <w:bookmarkStart w:id="19" w:name="OLE_LINK5"/>
      <w:bookmarkStart w:id="20" w:name="OLE_LINK6"/>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 xml:space="preserve">     </w:t>
      </w:r>
      <w:r>
        <w:rPr>
          <w:rFonts w:hint="eastAsia" w:ascii="仿宋" w:hAnsi="仿宋" w:eastAsia="仿宋" w:cs="仿宋"/>
          <w:color w:val="000000" w:themeColor="text1"/>
          <w:spacing w:val="-4"/>
          <w:sz w:val="32"/>
          <w:szCs w:val="32"/>
          <w:highlight w:val="none"/>
          <w:u w:val="single"/>
          <w14:textFill>
            <w14:solidFill>
              <w14:schemeClr w14:val="tx1"/>
            </w14:solidFill>
          </w14:textFill>
        </w:rPr>
        <w:t>加热器及</w:t>
      </w:r>
      <w:r>
        <w:rPr>
          <w:rFonts w:hint="eastAsia" w:ascii="仿宋" w:hAnsi="仿宋" w:eastAsia="仿宋" w:cs="仿宋"/>
          <w:color w:val="000000" w:themeColor="text1"/>
          <w:spacing w:val="-4"/>
          <w:sz w:val="32"/>
          <w:szCs w:val="32"/>
          <w:highlight w:val="none"/>
          <w:u w:val="single"/>
          <w:lang w:val="en-US" w:eastAsia="zh-CN"/>
          <w14:textFill>
            <w14:solidFill>
              <w14:schemeClr w14:val="tx1"/>
            </w14:solidFill>
          </w14:textFill>
        </w:rPr>
        <w:t>压装</w:t>
      </w:r>
      <w:r>
        <w:rPr>
          <w:rFonts w:hint="eastAsia" w:ascii="仿宋" w:hAnsi="仿宋" w:eastAsia="仿宋" w:cs="仿宋"/>
          <w:color w:val="000000" w:themeColor="text1"/>
          <w:spacing w:val="-4"/>
          <w:sz w:val="32"/>
          <w:szCs w:val="32"/>
          <w:highlight w:val="none"/>
          <w:u w:val="single"/>
          <w14:textFill>
            <w14:solidFill>
              <w14:schemeClr w14:val="tx1"/>
            </w14:solidFill>
          </w14:textFill>
        </w:rPr>
        <w:t>设备</w:t>
      </w:r>
      <w:r>
        <w:rPr>
          <w:rFonts w:hint="eastAsia" w:ascii="仿宋" w:hAnsi="仿宋" w:eastAsia="仿宋" w:cs="仿宋"/>
          <w:color w:val="000000" w:themeColor="text1"/>
          <w:spacing w:val="-4"/>
          <w:sz w:val="32"/>
          <w:szCs w:val="32"/>
          <w:highlight w:val="none"/>
          <w:u w:val="single"/>
          <w:lang w:val="en-US" w:eastAsia="zh-CN"/>
          <w14:textFill>
            <w14:solidFill>
              <w14:schemeClr w14:val="tx1"/>
            </w14:solidFill>
          </w14:textFill>
        </w:rPr>
        <w:t xml:space="preserve">  </w:t>
      </w:r>
      <w:r>
        <w:rPr>
          <w:rFonts w:hint="eastAsia" w:ascii="仿宋" w:hAnsi="仿宋" w:eastAsia="仿宋" w:cs="仿宋"/>
          <w:sz w:val="32"/>
          <w:szCs w:val="32"/>
          <w:highlight w:val="none"/>
          <w:u w:val="single"/>
        </w:rPr>
        <w:t xml:space="preserve"> </w:t>
      </w:r>
      <w:bookmarkEnd w:id="19"/>
      <w:bookmarkEnd w:id="20"/>
      <w:r>
        <w:rPr>
          <w:rFonts w:hint="eastAsia" w:ascii="仿宋" w:hAnsi="仿宋" w:eastAsia="仿宋" w:cs="仿宋"/>
          <w:sz w:val="32"/>
          <w:szCs w:val="32"/>
          <w:highlight w:val="none"/>
          <w:u w:val="single"/>
          <w:lang w:val="en-US" w:eastAsia="zh-CN"/>
        </w:rPr>
        <w:t xml:space="preserve">   </w:t>
      </w:r>
    </w:p>
    <w:p w14:paraId="03614DAB">
      <w:pPr>
        <w:spacing w:line="480" w:lineRule="exact"/>
        <w:ind w:firstLine="377" w:firstLineChars="118"/>
        <w:rPr>
          <w:rFonts w:hint="eastAsia" w:ascii="仿宋" w:hAnsi="仿宋" w:eastAsia="仿宋" w:cs="仿宋"/>
          <w:sz w:val="32"/>
          <w:szCs w:val="32"/>
          <w:u w:val="single"/>
          <w:lang w:val="en-US" w:eastAsia="zh-CN"/>
        </w:rPr>
      </w:pPr>
    </w:p>
    <w:p w14:paraId="2A469F9D">
      <w:pPr>
        <w:spacing w:line="480" w:lineRule="exact"/>
        <w:ind w:firstLine="377" w:firstLineChars="118"/>
        <w:rPr>
          <w:rFonts w:ascii="仿宋" w:hAnsi="仿宋" w:eastAsia="仿宋" w:cs="仿宋"/>
          <w:sz w:val="32"/>
          <w:szCs w:val="32"/>
          <w:u w:val="single"/>
        </w:rPr>
      </w:pPr>
    </w:p>
    <w:p w14:paraId="4A8D205C">
      <w:pPr>
        <w:spacing w:line="480" w:lineRule="exact"/>
        <w:ind w:firstLine="377" w:firstLineChars="118"/>
        <w:rPr>
          <w:rFonts w:ascii="仿宋" w:hAnsi="仿宋" w:eastAsia="仿宋" w:cs="仿宋"/>
          <w:sz w:val="32"/>
          <w:szCs w:val="32"/>
          <w:u w:val="single"/>
        </w:rPr>
      </w:pPr>
    </w:p>
    <w:p w14:paraId="279A41DE">
      <w:pPr>
        <w:spacing w:line="480" w:lineRule="exact"/>
        <w:ind w:firstLine="377" w:firstLineChars="118"/>
        <w:rPr>
          <w:rFonts w:ascii="仿宋" w:hAnsi="仿宋" w:eastAsia="仿宋" w:cs="仿宋"/>
          <w:sz w:val="32"/>
          <w:szCs w:val="32"/>
          <w:u w:val="single"/>
        </w:rPr>
      </w:pPr>
    </w:p>
    <w:p w14:paraId="79C6A315">
      <w:pPr>
        <w:spacing w:line="480" w:lineRule="exact"/>
        <w:ind w:firstLine="377" w:firstLineChars="118"/>
        <w:rPr>
          <w:rFonts w:ascii="仿宋" w:hAnsi="仿宋" w:eastAsia="仿宋" w:cs="仿宋"/>
          <w:sz w:val="32"/>
          <w:szCs w:val="32"/>
          <w:u w:val="single"/>
        </w:rPr>
      </w:pPr>
    </w:p>
    <w:p w14:paraId="06B62E7D">
      <w:pPr>
        <w:spacing w:line="480" w:lineRule="exact"/>
        <w:ind w:firstLine="377" w:firstLineChars="118"/>
        <w:rPr>
          <w:rFonts w:ascii="仿宋" w:hAnsi="仿宋" w:eastAsia="仿宋" w:cs="仿宋"/>
          <w:sz w:val="32"/>
          <w:szCs w:val="32"/>
          <w:u w:val="single"/>
        </w:rPr>
      </w:pPr>
    </w:p>
    <w:p w14:paraId="441BD014">
      <w:pPr>
        <w:spacing w:line="480" w:lineRule="exact"/>
        <w:ind w:firstLine="377" w:firstLineChars="118"/>
        <w:rPr>
          <w:rFonts w:ascii="仿宋" w:hAnsi="仿宋" w:eastAsia="仿宋" w:cs="仿宋"/>
          <w:sz w:val="32"/>
          <w:szCs w:val="32"/>
          <w:u w:val="single"/>
        </w:rPr>
      </w:pPr>
    </w:p>
    <w:p w14:paraId="11A05E88">
      <w:pPr>
        <w:spacing w:line="480" w:lineRule="exact"/>
        <w:ind w:firstLine="377" w:firstLineChars="118"/>
        <w:rPr>
          <w:rFonts w:ascii="仿宋" w:hAnsi="仿宋" w:eastAsia="仿宋" w:cs="仿宋"/>
          <w:sz w:val="32"/>
          <w:szCs w:val="32"/>
          <w:u w:val="single"/>
        </w:rPr>
      </w:pPr>
    </w:p>
    <w:p w14:paraId="06299A0C">
      <w:pPr>
        <w:spacing w:line="480" w:lineRule="exact"/>
        <w:ind w:firstLine="377" w:firstLineChars="118"/>
        <w:rPr>
          <w:rFonts w:ascii="仿宋" w:hAnsi="仿宋" w:eastAsia="仿宋" w:cs="仿宋"/>
          <w:sz w:val="32"/>
          <w:szCs w:val="32"/>
          <w:u w:val="single"/>
        </w:rPr>
      </w:pPr>
    </w:p>
    <w:p w14:paraId="7F43463C">
      <w:pPr>
        <w:tabs>
          <w:tab w:val="left" w:pos="3675"/>
        </w:tabs>
        <w:spacing w:line="480" w:lineRule="exact"/>
        <w:ind w:firstLine="377" w:firstLineChars="118"/>
        <w:rPr>
          <w:rFonts w:ascii="仿宋" w:hAnsi="仿宋" w:eastAsia="仿宋" w:cs="仿宋"/>
          <w:sz w:val="32"/>
          <w:szCs w:val="32"/>
          <w:u w:val="single"/>
        </w:rPr>
      </w:pPr>
    </w:p>
    <w:p w14:paraId="32D24367">
      <w:pPr>
        <w:tabs>
          <w:tab w:val="left" w:pos="3675"/>
        </w:tabs>
        <w:spacing w:line="480" w:lineRule="exact"/>
        <w:ind w:firstLine="377" w:firstLineChars="118"/>
        <w:rPr>
          <w:rFonts w:ascii="仿宋" w:hAnsi="仿宋" w:eastAsia="仿宋" w:cs="仿宋"/>
          <w:sz w:val="32"/>
          <w:szCs w:val="32"/>
        </w:rPr>
      </w:pPr>
    </w:p>
    <w:p w14:paraId="740C3C56">
      <w:pPr>
        <w:spacing w:line="480" w:lineRule="exact"/>
        <w:ind w:firstLine="377" w:firstLineChars="118"/>
        <w:rPr>
          <w:rFonts w:ascii="仿宋" w:hAnsi="仿宋" w:eastAsia="仿宋" w:cs="仿宋"/>
          <w:sz w:val="32"/>
          <w:szCs w:val="32"/>
        </w:rPr>
      </w:pPr>
    </w:p>
    <w:p w14:paraId="6CE28E65">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项目单位技术负责人签名：</w:t>
      </w:r>
    </w:p>
    <w:p w14:paraId="3B856ABF">
      <w:pPr>
        <w:spacing w:line="480" w:lineRule="exact"/>
        <w:ind w:firstLine="377" w:firstLineChars="118"/>
        <w:jc w:val="center"/>
        <w:rPr>
          <w:rFonts w:ascii="仿宋" w:hAnsi="仿宋" w:eastAsia="仿宋" w:cs="仿宋"/>
          <w:sz w:val="32"/>
          <w:szCs w:val="32"/>
        </w:rPr>
      </w:pPr>
    </w:p>
    <w:p w14:paraId="7317B8DD">
      <w:pPr>
        <w:spacing w:line="480" w:lineRule="exact"/>
        <w:ind w:firstLine="377" w:firstLineChars="118"/>
        <w:jc w:val="center"/>
        <w:rPr>
          <w:rFonts w:ascii="仿宋" w:hAnsi="仿宋" w:eastAsia="仿宋" w:cs="仿宋"/>
          <w:sz w:val="32"/>
          <w:szCs w:val="32"/>
        </w:rPr>
      </w:pPr>
    </w:p>
    <w:p w14:paraId="6AA1F56D">
      <w:pPr>
        <w:spacing w:line="480" w:lineRule="exact"/>
        <w:ind w:firstLine="377" w:firstLineChars="118"/>
        <w:jc w:val="center"/>
        <w:rPr>
          <w:rFonts w:ascii="仿宋" w:hAnsi="仿宋" w:eastAsia="仿宋" w:cs="仿宋"/>
          <w:sz w:val="32"/>
          <w:szCs w:val="32"/>
          <w:highlight w:val="none"/>
        </w:rPr>
      </w:pPr>
      <w:r>
        <w:rPr>
          <w:rFonts w:hint="eastAsia" w:ascii="仿宋" w:hAnsi="仿宋" w:eastAsia="仿宋" w:cs="仿宋"/>
          <w:sz w:val="32"/>
          <w:szCs w:val="32"/>
          <w:highlight w:val="none"/>
        </w:rPr>
        <w:t>时间： 2025年 1</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17</w:t>
      </w:r>
      <w:r>
        <w:rPr>
          <w:rFonts w:hint="eastAsia" w:ascii="仿宋" w:hAnsi="仿宋" w:eastAsia="仿宋" w:cs="仿宋"/>
          <w:sz w:val="32"/>
          <w:szCs w:val="32"/>
          <w:highlight w:val="none"/>
        </w:rPr>
        <w:t>日</w:t>
      </w:r>
    </w:p>
    <w:p w14:paraId="0EF95BC1">
      <w:pPr>
        <w:spacing w:line="480" w:lineRule="exact"/>
        <w:ind w:firstLine="377" w:firstLineChars="118"/>
        <w:jc w:val="center"/>
        <w:rPr>
          <w:rFonts w:ascii="仿宋" w:hAnsi="仿宋" w:eastAsia="仿宋" w:cs="仿宋"/>
          <w:sz w:val="32"/>
          <w:szCs w:val="32"/>
        </w:rPr>
      </w:pPr>
    </w:p>
    <w:p w14:paraId="57A23280">
      <w:pPr>
        <w:spacing w:line="480" w:lineRule="exact"/>
        <w:ind w:firstLine="377" w:firstLineChars="118"/>
        <w:jc w:val="center"/>
        <w:rPr>
          <w:rFonts w:ascii="仿宋" w:hAnsi="仿宋" w:eastAsia="仿宋" w:cs="仿宋"/>
          <w:sz w:val="32"/>
          <w:szCs w:val="32"/>
        </w:rPr>
      </w:pPr>
    </w:p>
    <w:p w14:paraId="082EAF10">
      <w:pPr>
        <w:spacing w:line="480" w:lineRule="exact"/>
        <w:ind w:firstLine="377" w:firstLineChars="118"/>
        <w:jc w:val="center"/>
        <w:rPr>
          <w:rFonts w:ascii="仿宋" w:hAnsi="仿宋" w:eastAsia="仿宋" w:cs="仿宋"/>
          <w:sz w:val="32"/>
          <w:szCs w:val="32"/>
        </w:rPr>
      </w:pPr>
    </w:p>
    <w:p w14:paraId="20BC8DBE">
      <w:pPr>
        <w:spacing w:line="480" w:lineRule="exact"/>
        <w:ind w:firstLine="377" w:firstLineChars="118"/>
        <w:jc w:val="center"/>
        <w:rPr>
          <w:rFonts w:ascii="仿宋" w:hAnsi="仿宋" w:eastAsia="仿宋" w:cs="仿宋"/>
          <w:sz w:val="32"/>
          <w:szCs w:val="32"/>
        </w:rPr>
      </w:pPr>
    </w:p>
    <w:p w14:paraId="6F778113">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（项目单位公章）</w:t>
      </w:r>
    </w:p>
    <w:p w14:paraId="797C090A">
      <w:pPr>
        <w:spacing w:line="480" w:lineRule="exact"/>
        <w:ind w:firstLine="247" w:firstLineChars="118"/>
        <w:rPr>
          <w:rFonts w:ascii="仿宋" w:hAnsi="仿宋" w:eastAsia="仿宋" w:cs="仿宋"/>
          <w:i/>
          <w:iCs/>
        </w:rPr>
      </w:pPr>
      <w:r>
        <w:rPr>
          <w:rFonts w:hint="eastAsia" w:ascii="仿宋" w:hAnsi="仿宋" w:eastAsia="仿宋" w:cs="仿宋"/>
          <w:i/>
          <w:iCs/>
        </w:rPr>
        <w:t xml:space="preserve"> </w:t>
      </w:r>
    </w:p>
    <w:p w14:paraId="65F58A32">
      <w:pPr>
        <w:jc w:val="center"/>
        <w:rPr>
          <w:rFonts w:ascii="仿宋" w:hAnsi="仿宋" w:eastAsia="仿宋" w:cs="仿宋"/>
        </w:rPr>
        <w:sectPr>
          <w:headerReference r:id="rId7" w:type="default"/>
          <w:footerReference r:id="rId8" w:type="default"/>
          <w:pgSz w:w="11906" w:h="16838"/>
          <w:pgMar w:top="1383" w:right="1797" w:bottom="1440" w:left="1797" w:header="1021" w:footer="680" w:gutter="0"/>
          <w:pgNumType w:start="1" w:chapStyle="1"/>
          <w:cols w:space="720" w:num="1"/>
          <w:docGrid w:type="lines" w:linePitch="326" w:charSpace="0"/>
        </w:sectPr>
      </w:pPr>
    </w:p>
    <w:p w14:paraId="4E5CAB44">
      <w:pPr>
        <w:pStyle w:val="68"/>
        <w:spacing w:line="360" w:lineRule="auto"/>
        <w:jc w:val="center"/>
        <w:rPr>
          <w:rFonts w:ascii="仿宋" w:hAnsi="仿宋" w:eastAsia="仿宋"/>
          <w:b/>
          <w:bCs/>
          <w:color w:val="auto"/>
          <w:sz w:val="24"/>
          <w:szCs w:val="24"/>
        </w:rPr>
      </w:pPr>
      <w:bookmarkStart w:id="21" w:name="_Toc4194"/>
      <w:bookmarkStart w:id="22" w:name="_Toc12563"/>
      <w:bookmarkStart w:id="23" w:name="_Toc7110"/>
      <w:bookmarkStart w:id="24" w:name="_Toc20467"/>
      <w:bookmarkStart w:id="25" w:name="_Toc24964"/>
      <w:bookmarkStart w:id="26" w:name="_Toc8032"/>
      <w:bookmarkStart w:id="27" w:name="_Toc7511"/>
      <w:bookmarkStart w:id="28" w:name="_Toc21497"/>
      <w:bookmarkStart w:id="29" w:name="_Toc13988"/>
      <w:bookmarkStart w:id="30" w:name="_Toc1884"/>
      <w:bookmarkStart w:id="31" w:name="_Toc32378"/>
      <w:bookmarkStart w:id="32" w:name="_Toc8202"/>
      <w:bookmarkStart w:id="33" w:name="_Toc12714"/>
      <w:bookmarkStart w:id="34" w:name="_Toc3372"/>
      <w:bookmarkStart w:id="35" w:name="_Toc4483"/>
      <w:bookmarkStart w:id="36" w:name="_Toc19672"/>
      <w:bookmarkStart w:id="37" w:name="_Toc28236"/>
      <w:bookmarkStart w:id="38" w:name="_Toc12552"/>
      <w:bookmarkStart w:id="39" w:name="_Toc16358"/>
      <w:bookmarkStart w:id="40" w:name="_Toc6346"/>
      <w:bookmarkStart w:id="41" w:name="_Toc13562"/>
      <w:bookmarkStart w:id="42" w:name="_Toc14517"/>
      <w:bookmarkStart w:id="43" w:name="_Toc133783966"/>
      <w:bookmarkStart w:id="44" w:name="_Toc13605"/>
      <w:bookmarkStart w:id="45" w:name="_Toc13555"/>
      <w:bookmarkStart w:id="46" w:name="_Toc22649"/>
      <w:bookmarkStart w:id="47" w:name="_Toc4532"/>
      <w:bookmarkStart w:id="48" w:name="_Toc30738"/>
      <w:bookmarkStart w:id="49" w:name="_Toc18606"/>
      <w:bookmarkStart w:id="50" w:name="_Toc24913"/>
      <w:bookmarkStart w:id="51" w:name="_Toc18805"/>
      <w:bookmarkStart w:id="52" w:name="_Toc23870"/>
      <w:bookmarkStart w:id="53" w:name="_Toc11355"/>
      <w:bookmarkStart w:id="54" w:name="_Toc18182"/>
      <w:bookmarkStart w:id="55" w:name="_Toc3565"/>
      <w:r>
        <w:rPr>
          <w:rFonts w:ascii="仿宋" w:hAnsi="仿宋" w:eastAsia="仿宋"/>
          <w:b/>
          <w:bCs/>
          <w:color w:val="auto"/>
          <w:sz w:val="24"/>
          <w:szCs w:val="24"/>
          <w:lang w:val="zh-CN"/>
        </w:rPr>
        <w:t>目录</w:t>
      </w:r>
    </w:p>
    <w:p w14:paraId="78E1F551">
      <w:pPr>
        <w:pStyle w:val="20"/>
        <w:tabs>
          <w:tab w:val="right" w:leader="dot" w:pos="8302"/>
          <w:tab w:val="clear" w:pos="8729"/>
        </w:tabs>
        <w:spacing w:line="360" w:lineRule="auto"/>
        <w:rPr>
          <w:rFonts w:ascii="仿宋" w:hAnsi="仿宋" w:eastAsia="仿宋"/>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"_Toc73112396" </w:instrText>
      </w:r>
      <w:r>
        <w:fldChar w:fldCharType="separate"/>
      </w:r>
      <w:r>
        <w:rPr>
          <w:rStyle w:val="37"/>
          <w:rFonts w:ascii="仿宋" w:hAnsi="仿宋" w:eastAsia="仿宋" w:cs="仿宋"/>
          <w:color w:val="auto"/>
        </w:rPr>
        <w:t>第一章采购货物概况</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_Toc73112396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34D01B19">
      <w:pPr>
        <w:pStyle w:val="24"/>
        <w:tabs>
          <w:tab w:val="right" w:leader="dot" w:pos="8302"/>
        </w:tabs>
        <w:spacing w:line="360" w:lineRule="auto"/>
        <w:ind w:left="480"/>
        <w:rPr>
          <w:rFonts w:ascii="仿宋" w:hAnsi="仿宋" w:eastAsia="仿宋"/>
        </w:rPr>
      </w:pPr>
      <w:r>
        <w:fldChar w:fldCharType="begin"/>
      </w:r>
      <w:r>
        <w:instrText xml:space="preserve"> HYPERLINK \l "_Toc73112397" </w:instrText>
      </w:r>
      <w:r>
        <w:fldChar w:fldCharType="separate"/>
      </w:r>
      <w:r>
        <w:rPr>
          <w:rStyle w:val="37"/>
          <w:rFonts w:ascii="仿宋" w:hAnsi="仿宋" w:eastAsia="仿宋" w:cs="仿宋"/>
          <w:color w:val="auto"/>
        </w:rPr>
        <w:t>第一节使用环境</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_Toc73112397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2C2BD0F4">
      <w:pPr>
        <w:pStyle w:val="24"/>
        <w:tabs>
          <w:tab w:val="right" w:leader="dot" w:pos="8302"/>
        </w:tabs>
        <w:spacing w:line="360" w:lineRule="auto"/>
        <w:ind w:left="480"/>
        <w:rPr>
          <w:rFonts w:ascii="仿宋" w:hAnsi="仿宋" w:eastAsia="仿宋"/>
        </w:rPr>
      </w:pPr>
      <w:r>
        <w:fldChar w:fldCharType="begin"/>
      </w:r>
      <w:r>
        <w:instrText xml:space="preserve"> HYPERLINK \l "_Toc73112398" </w:instrText>
      </w:r>
      <w:r>
        <w:fldChar w:fldCharType="separate"/>
      </w:r>
      <w:r>
        <w:rPr>
          <w:rStyle w:val="37"/>
          <w:rFonts w:ascii="仿宋" w:hAnsi="仿宋" w:eastAsia="仿宋" w:cs="仿宋"/>
          <w:color w:val="auto"/>
        </w:rPr>
        <w:t>第二节采购货物概况</w:t>
      </w:r>
      <w:r>
        <w:rPr>
          <w:rFonts w:ascii="仿宋" w:hAnsi="仿宋" w:eastAsia="仿宋"/>
        </w:rPr>
        <w:tab/>
      </w:r>
      <w:r>
        <w:rPr>
          <w:rFonts w:hint="eastAsia" w:ascii="仿宋" w:hAnsi="仿宋" w:eastAsia="仿宋"/>
          <w:lang w:val="en-US" w:eastAsia="zh-CN"/>
        </w:rPr>
        <w:t>2</w:t>
      </w:r>
      <w:r>
        <w:rPr>
          <w:rFonts w:ascii="仿宋" w:hAnsi="仿宋" w:eastAsia="仿宋"/>
        </w:rPr>
        <w:fldChar w:fldCharType="end"/>
      </w:r>
    </w:p>
    <w:p w14:paraId="62AC3CD9">
      <w:pPr>
        <w:pStyle w:val="20"/>
        <w:tabs>
          <w:tab w:val="right" w:leader="dot" w:pos="8302"/>
          <w:tab w:val="clear" w:pos="8729"/>
        </w:tabs>
        <w:spacing w:line="360" w:lineRule="auto"/>
        <w:rPr>
          <w:rFonts w:ascii="仿宋" w:hAnsi="仿宋" w:eastAsia="仿宋"/>
        </w:rPr>
      </w:pPr>
      <w:r>
        <w:fldChar w:fldCharType="begin"/>
      </w:r>
      <w:r>
        <w:instrText xml:space="preserve"> HYPERLINK \l "_Toc73112399" </w:instrText>
      </w:r>
      <w:r>
        <w:fldChar w:fldCharType="separate"/>
      </w:r>
      <w:r>
        <w:rPr>
          <w:rStyle w:val="37"/>
          <w:rFonts w:ascii="仿宋" w:hAnsi="仿宋" w:eastAsia="仿宋" w:cs="仿宋"/>
          <w:color w:val="auto"/>
        </w:rPr>
        <w:t>第二章技术要求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_Toc73112399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0C107842">
      <w:pPr>
        <w:pStyle w:val="24"/>
        <w:tabs>
          <w:tab w:val="right" w:leader="dot" w:pos="8302"/>
        </w:tabs>
        <w:spacing w:line="360" w:lineRule="auto"/>
        <w:ind w:left="480"/>
        <w:rPr>
          <w:rFonts w:ascii="仿宋" w:hAnsi="仿宋" w:eastAsia="仿宋"/>
        </w:rPr>
      </w:pPr>
      <w:r>
        <w:fldChar w:fldCharType="begin"/>
      </w:r>
      <w:r>
        <w:instrText xml:space="preserve"> HYPERLINK \l "_Toc73112400" </w:instrText>
      </w:r>
      <w:r>
        <w:fldChar w:fldCharType="separate"/>
      </w:r>
      <w:r>
        <w:rPr>
          <w:rStyle w:val="37"/>
          <w:rFonts w:ascii="仿宋" w:hAnsi="仿宋" w:eastAsia="仿宋" w:cs="仿宋"/>
          <w:color w:val="auto"/>
        </w:rPr>
        <w:t>1基本要求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_Toc73112400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1D7F6493">
      <w:pPr>
        <w:pStyle w:val="24"/>
        <w:tabs>
          <w:tab w:val="right" w:leader="dot" w:pos="8302"/>
        </w:tabs>
        <w:spacing w:line="360" w:lineRule="auto"/>
        <w:ind w:left="480"/>
      </w:pPr>
      <w:r>
        <w:fldChar w:fldCharType="begin"/>
      </w:r>
      <w:r>
        <w:instrText xml:space="preserve"> HYPERLINK \l "_Toc73112401" </w:instrText>
      </w:r>
      <w:r>
        <w:fldChar w:fldCharType="separate"/>
      </w:r>
      <w:r>
        <w:rPr>
          <w:rStyle w:val="37"/>
          <w:rFonts w:ascii="仿宋" w:hAnsi="仿宋" w:eastAsia="仿宋" w:cs="仿宋"/>
          <w:b w:val="0"/>
          <w:bCs w:val="0"/>
          <w:color w:val="auto"/>
        </w:rPr>
        <w:t>2</w:t>
      </w:r>
      <w:r>
        <w:rPr>
          <w:rStyle w:val="37"/>
          <w:rFonts w:hint="eastAsia" w:ascii="仿宋" w:hAnsi="仿宋" w:eastAsia="仿宋" w:cs="仿宋"/>
          <w:color w:val="auto"/>
          <w:lang w:val="en-US" w:eastAsia="zh-CN"/>
        </w:rPr>
        <w:t>执行标准</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_Toc73112401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14:paraId="1FB44BA3">
      <w:pPr>
        <w:pStyle w:val="24"/>
        <w:tabs>
          <w:tab w:val="right" w:leader="dot" w:pos="8302"/>
        </w:tabs>
        <w:spacing w:line="360" w:lineRule="auto"/>
        <w:ind w:left="480"/>
        <w:rPr>
          <w:rFonts w:ascii="仿宋" w:hAnsi="仿宋" w:eastAsia="仿宋"/>
        </w:rPr>
      </w:pPr>
      <w:r>
        <w:fldChar w:fldCharType="begin"/>
      </w:r>
      <w:r>
        <w:instrText xml:space="preserve"> HYPERLINK \l "_Toc73112401" </w:instrText>
      </w:r>
      <w:r>
        <w:fldChar w:fldCharType="separate"/>
      </w:r>
      <w:r>
        <w:rPr>
          <w:rStyle w:val="37"/>
          <w:rFonts w:hint="eastAsia" w:ascii="仿宋" w:hAnsi="仿宋" w:eastAsia="仿宋" w:cs="仿宋"/>
          <w:b w:val="0"/>
          <w:bCs w:val="0"/>
          <w:color w:val="auto"/>
          <w:lang w:val="en-US" w:eastAsia="zh-CN"/>
        </w:rPr>
        <w:t>3</w:t>
      </w:r>
      <w:r>
        <w:rPr>
          <w:rStyle w:val="37"/>
          <w:rFonts w:ascii="仿宋" w:hAnsi="仿宋" w:eastAsia="仿宋" w:cs="仿宋"/>
          <w:color w:val="auto"/>
        </w:rPr>
        <w:t>技术规范</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_Toc73112401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14:paraId="5A80535A">
      <w:pPr>
        <w:pStyle w:val="24"/>
        <w:tabs>
          <w:tab w:val="right" w:leader="dot" w:pos="8302"/>
        </w:tabs>
        <w:spacing w:line="360" w:lineRule="auto"/>
        <w:ind w:left="480"/>
        <w:rPr>
          <w:rFonts w:ascii="仿宋" w:hAnsi="仿宋" w:eastAsia="仿宋"/>
        </w:rPr>
      </w:pPr>
      <w:r>
        <w:fldChar w:fldCharType="begin"/>
      </w:r>
      <w:r>
        <w:instrText xml:space="preserve"> HYPERLINK \l "_Toc73112402" </w:instrText>
      </w:r>
      <w:r>
        <w:fldChar w:fldCharType="separate"/>
      </w:r>
      <w:r>
        <w:rPr>
          <w:rStyle w:val="37"/>
          <w:rFonts w:hint="eastAsia" w:ascii="仿宋" w:hAnsi="仿宋" w:eastAsia="仿宋" w:cs="仿宋"/>
          <w:b w:val="0"/>
          <w:bCs w:val="0"/>
          <w:color w:val="auto"/>
          <w:lang w:val="en-US" w:eastAsia="zh-CN"/>
        </w:rPr>
        <w:t>4</w:t>
      </w:r>
      <w:r>
        <w:rPr>
          <w:rStyle w:val="37"/>
          <w:rFonts w:ascii="仿宋" w:hAnsi="仿宋" w:eastAsia="仿宋" w:cs="仿宋"/>
          <w:color w:val="auto"/>
        </w:rPr>
        <w:t>特别提示</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_Toc73112402 \h </w:instrText>
      </w:r>
      <w:r>
        <w:rPr>
          <w:rFonts w:ascii="仿宋" w:hAnsi="仿宋" w:eastAsia="仿宋"/>
        </w:rPr>
        <w:fldChar w:fldCharType="separate"/>
      </w:r>
      <w:r>
        <w:rPr>
          <w:rFonts w:ascii="仿宋" w:hAnsi="仿宋" w:eastAsia="仿宋"/>
        </w:rPr>
        <w:t>1</w:t>
      </w:r>
      <w:r>
        <w:rPr>
          <w:rFonts w:hint="eastAsia" w:ascii="仿宋" w:hAnsi="仿宋" w:eastAsia="仿宋"/>
          <w:lang w:val="en-US" w:eastAsia="zh-CN"/>
        </w:rPr>
        <w:t>1</w:t>
      </w:r>
      <w:r>
        <w:rPr>
          <w:rFonts w:ascii="仿宋" w:hAnsi="仿宋" w:eastAsia="仿宋"/>
        </w:rPr>
        <w:fldChar w:fldCharType="end"/>
      </w:r>
      <w:r>
        <w:rPr>
          <w:rFonts w:ascii="仿宋" w:hAnsi="仿宋" w:eastAsia="仿宋"/>
        </w:rPr>
        <w:fldChar w:fldCharType="end"/>
      </w:r>
    </w:p>
    <w:p w14:paraId="21E92822">
      <w:pPr>
        <w:pStyle w:val="20"/>
        <w:tabs>
          <w:tab w:val="right" w:leader="dot" w:pos="8302"/>
          <w:tab w:val="clear" w:pos="8729"/>
        </w:tabs>
        <w:spacing w:line="360" w:lineRule="auto"/>
        <w:rPr>
          <w:rFonts w:ascii="仿宋" w:hAnsi="仿宋" w:eastAsia="仿宋"/>
        </w:rPr>
      </w:pPr>
      <w:r>
        <w:fldChar w:fldCharType="begin"/>
      </w:r>
      <w:r>
        <w:instrText xml:space="preserve"> HYPERLINK \l "_Toc73112403" </w:instrText>
      </w:r>
      <w:r>
        <w:fldChar w:fldCharType="separate"/>
      </w:r>
      <w:r>
        <w:rPr>
          <w:rStyle w:val="37"/>
          <w:rFonts w:ascii="仿宋" w:hAnsi="仿宋" w:eastAsia="仿宋" w:cs="仿宋"/>
          <w:color w:val="auto"/>
        </w:rPr>
        <w:t>第三章供货范围及供货方式</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_Toc73112403 \h </w:instrText>
      </w:r>
      <w:r>
        <w:rPr>
          <w:rFonts w:ascii="仿宋" w:hAnsi="仿宋" w:eastAsia="仿宋"/>
        </w:rPr>
        <w:fldChar w:fldCharType="separate"/>
      </w:r>
      <w:r>
        <w:rPr>
          <w:rFonts w:ascii="仿宋" w:hAnsi="仿宋" w:eastAsia="仿宋"/>
        </w:rPr>
        <w:t>1</w:t>
      </w:r>
      <w:r>
        <w:rPr>
          <w:rFonts w:hint="eastAsia" w:ascii="仿宋" w:hAnsi="仿宋" w:eastAsia="仿宋"/>
          <w:lang w:val="en-US" w:eastAsia="zh-CN"/>
        </w:rPr>
        <w:t>2</w:t>
      </w:r>
      <w:r>
        <w:rPr>
          <w:rFonts w:ascii="仿宋" w:hAnsi="仿宋" w:eastAsia="仿宋"/>
        </w:rPr>
        <w:fldChar w:fldCharType="end"/>
      </w:r>
      <w:r>
        <w:rPr>
          <w:rFonts w:ascii="仿宋" w:hAnsi="仿宋" w:eastAsia="仿宋"/>
        </w:rPr>
        <w:fldChar w:fldCharType="end"/>
      </w:r>
    </w:p>
    <w:p w14:paraId="289CB1A8">
      <w:pPr>
        <w:pStyle w:val="24"/>
        <w:tabs>
          <w:tab w:val="right" w:leader="dot" w:pos="8302"/>
        </w:tabs>
        <w:spacing w:line="360" w:lineRule="auto"/>
        <w:ind w:left="480"/>
        <w:rPr>
          <w:rFonts w:ascii="仿宋" w:hAnsi="仿宋" w:eastAsia="仿宋"/>
        </w:rPr>
      </w:pPr>
      <w:r>
        <w:fldChar w:fldCharType="begin"/>
      </w:r>
      <w:r>
        <w:instrText xml:space="preserve"> HYPERLINK \l "_Toc73112404" </w:instrText>
      </w:r>
      <w:r>
        <w:fldChar w:fldCharType="separate"/>
      </w:r>
      <w:r>
        <w:rPr>
          <w:rStyle w:val="37"/>
          <w:rFonts w:ascii="仿宋" w:hAnsi="仿宋" w:eastAsia="仿宋" w:cs="仿宋"/>
          <w:color w:val="auto"/>
        </w:rPr>
        <w:t>第一节供货范围</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_Toc73112404 \h </w:instrText>
      </w:r>
      <w:r>
        <w:rPr>
          <w:rFonts w:ascii="仿宋" w:hAnsi="仿宋" w:eastAsia="仿宋"/>
        </w:rPr>
        <w:fldChar w:fldCharType="separate"/>
      </w:r>
      <w:r>
        <w:rPr>
          <w:rFonts w:ascii="仿宋" w:hAnsi="仿宋" w:eastAsia="仿宋"/>
        </w:rPr>
        <w:t>1</w:t>
      </w:r>
      <w:r>
        <w:rPr>
          <w:rFonts w:hint="eastAsia" w:ascii="仿宋" w:hAnsi="仿宋" w:eastAsia="仿宋"/>
          <w:lang w:val="en-US" w:eastAsia="zh-CN"/>
        </w:rPr>
        <w:t>2</w:t>
      </w:r>
      <w:r>
        <w:rPr>
          <w:rFonts w:ascii="仿宋" w:hAnsi="仿宋" w:eastAsia="仿宋"/>
        </w:rPr>
        <w:fldChar w:fldCharType="end"/>
      </w:r>
      <w:r>
        <w:rPr>
          <w:rFonts w:ascii="仿宋" w:hAnsi="仿宋" w:eastAsia="仿宋"/>
        </w:rPr>
        <w:fldChar w:fldCharType="end"/>
      </w:r>
    </w:p>
    <w:p w14:paraId="24593C16">
      <w:pPr>
        <w:pStyle w:val="24"/>
        <w:tabs>
          <w:tab w:val="right" w:leader="dot" w:pos="8302"/>
        </w:tabs>
        <w:spacing w:line="360" w:lineRule="auto"/>
        <w:ind w:left="480"/>
        <w:rPr>
          <w:rFonts w:hint="eastAsia" w:ascii="仿宋" w:hAnsi="仿宋" w:eastAsia="仿宋"/>
          <w:lang w:val="en-US" w:eastAsia="zh-CN"/>
        </w:rPr>
      </w:pPr>
      <w:r>
        <w:fldChar w:fldCharType="begin"/>
      </w:r>
      <w:r>
        <w:instrText xml:space="preserve"> HYPERLINK \l "_Toc73112408" </w:instrText>
      </w:r>
      <w:r>
        <w:fldChar w:fldCharType="separate"/>
      </w:r>
      <w:r>
        <w:rPr>
          <w:rStyle w:val="37"/>
          <w:rFonts w:ascii="仿宋" w:hAnsi="仿宋" w:eastAsia="仿宋" w:cs="仿宋"/>
          <w:color w:val="auto"/>
        </w:rPr>
        <w:t>第二节供货方式</w:t>
      </w:r>
      <w:r>
        <w:rPr>
          <w:rFonts w:ascii="仿宋" w:hAnsi="仿宋" w:eastAsia="仿宋"/>
        </w:rPr>
        <w:tab/>
      </w:r>
      <w:r>
        <w:rPr>
          <w:rFonts w:hint="eastAsia" w:ascii="仿宋" w:hAnsi="仿宋" w:eastAsia="仿宋"/>
          <w:lang w:val="en-US" w:eastAsia="zh-CN"/>
        </w:rPr>
        <w:t>2</w:t>
      </w:r>
      <w:r>
        <w:rPr>
          <w:rFonts w:ascii="仿宋" w:hAnsi="仿宋" w:eastAsia="仿宋"/>
        </w:rPr>
        <w:fldChar w:fldCharType="end"/>
      </w:r>
      <w:r>
        <w:rPr>
          <w:rFonts w:hint="eastAsia" w:ascii="仿宋" w:hAnsi="仿宋" w:eastAsia="仿宋"/>
          <w:lang w:val="en-US" w:eastAsia="zh-CN"/>
        </w:rPr>
        <w:t>0</w:t>
      </w:r>
    </w:p>
    <w:p w14:paraId="0070D73F">
      <w:pPr>
        <w:pStyle w:val="20"/>
        <w:tabs>
          <w:tab w:val="right" w:leader="dot" w:pos="8302"/>
          <w:tab w:val="clear" w:pos="8729"/>
        </w:tabs>
        <w:spacing w:line="360" w:lineRule="auto"/>
        <w:rPr>
          <w:rFonts w:ascii="仿宋" w:hAnsi="仿宋" w:eastAsia="仿宋"/>
        </w:rPr>
      </w:pPr>
      <w:r>
        <w:fldChar w:fldCharType="begin"/>
      </w:r>
      <w:r>
        <w:instrText xml:space="preserve"> HYPERLINK \l "_Toc73112414" </w:instrText>
      </w:r>
      <w:r>
        <w:fldChar w:fldCharType="separate"/>
      </w:r>
      <w:r>
        <w:rPr>
          <w:rStyle w:val="37"/>
          <w:rFonts w:ascii="仿宋" w:hAnsi="仿宋" w:eastAsia="仿宋" w:cs="仿宋"/>
          <w:color w:val="auto"/>
        </w:rPr>
        <w:t>第四章售中售后服务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_Toc73112414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14:paraId="0FA1EAF1">
      <w:pPr>
        <w:pStyle w:val="24"/>
        <w:tabs>
          <w:tab w:val="right" w:leader="dot" w:pos="8302"/>
        </w:tabs>
        <w:spacing w:line="360" w:lineRule="auto"/>
        <w:ind w:left="480"/>
        <w:rPr>
          <w:rFonts w:ascii="仿宋" w:hAnsi="仿宋" w:eastAsia="仿宋"/>
        </w:rPr>
      </w:pPr>
      <w:r>
        <w:fldChar w:fldCharType="begin"/>
      </w:r>
      <w:r>
        <w:instrText xml:space="preserve"> HYPERLINK \l "_Toc73112415" </w:instrText>
      </w:r>
      <w:r>
        <w:fldChar w:fldCharType="separate"/>
      </w:r>
      <w:r>
        <w:rPr>
          <w:rStyle w:val="37"/>
          <w:rFonts w:ascii="仿宋" w:hAnsi="仿宋" w:eastAsia="仿宋" w:cs="仿宋"/>
          <w:color w:val="auto"/>
        </w:rPr>
        <w:t>1技术及培训服务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_Toc73112415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14:paraId="2955CEDD">
      <w:pPr>
        <w:pStyle w:val="24"/>
        <w:tabs>
          <w:tab w:val="right" w:leader="dot" w:pos="8302"/>
        </w:tabs>
        <w:spacing w:line="360" w:lineRule="auto"/>
        <w:ind w:left="480"/>
        <w:rPr>
          <w:rFonts w:ascii="仿宋" w:hAnsi="仿宋" w:eastAsia="仿宋"/>
        </w:rPr>
      </w:pPr>
      <w:r>
        <w:fldChar w:fldCharType="begin"/>
      </w:r>
      <w:r>
        <w:instrText xml:space="preserve"> HYPERLINK \l "_Toc73112416" </w:instrText>
      </w:r>
      <w:r>
        <w:fldChar w:fldCharType="separate"/>
      </w:r>
      <w:r>
        <w:rPr>
          <w:rStyle w:val="37"/>
          <w:rFonts w:ascii="仿宋" w:hAnsi="仿宋" w:eastAsia="仿宋" w:cs="仿宋"/>
          <w:color w:val="auto"/>
        </w:rPr>
        <w:t>2安装调试服务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_Toc73112416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14:paraId="3B2CD5B0">
      <w:pPr>
        <w:pStyle w:val="24"/>
        <w:tabs>
          <w:tab w:val="right" w:leader="dot" w:pos="8302"/>
        </w:tabs>
        <w:spacing w:line="360" w:lineRule="auto"/>
        <w:ind w:left="480"/>
        <w:rPr>
          <w:rFonts w:ascii="仿宋" w:hAnsi="仿宋" w:eastAsia="仿宋"/>
        </w:rPr>
      </w:pPr>
      <w:r>
        <w:fldChar w:fldCharType="begin"/>
      </w:r>
      <w:r>
        <w:instrText xml:space="preserve"> HYPERLINK \l "_Toc73112417" </w:instrText>
      </w:r>
      <w:r>
        <w:fldChar w:fldCharType="separate"/>
      </w:r>
      <w:r>
        <w:rPr>
          <w:rStyle w:val="37"/>
          <w:rFonts w:ascii="仿宋" w:hAnsi="仿宋" w:eastAsia="仿宋" w:cs="仿宋"/>
          <w:color w:val="auto"/>
        </w:rPr>
        <w:t>3验收服务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_Toc73112417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14:paraId="6BE00AFB">
      <w:pPr>
        <w:pStyle w:val="24"/>
        <w:tabs>
          <w:tab w:val="right" w:leader="dot" w:pos="8302"/>
        </w:tabs>
        <w:spacing w:line="360" w:lineRule="auto"/>
        <w:ind w:left="480"/>
        <w:rPr>
          <w:rFonts w:ascii="仿宋" w:hAnsi="仿宋" w:eastAsia="仿宋"/>
        </w:rPr>
      </w:pPr>
      <w:r>
        <w:fldChar w:fldCharType="begin"/>
      </w:r>
      <w:r>
        <w:instrText xml:space="preserve"> HYPERLINK \l "_Toc73112418" </w:instrText>
      </w:r>
      <w:r>
        <w:fldChar w:fldCharType="separate"/>
      </w:r>
      <w:r>
        <w:rPr>
          <w:rStyle w:val="37"/>
          <w:rFonts w:ascii="仿宋" w:hAnsi="仿宋" w:eastAsia="仿宋" w:cs="仿宋"/>
          <w:color w:val="auto"/>
        </w:rPr>
        <w:t>4售后服务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_Toc73112418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14:paraId="44E41270">
      <w:pPr>
        <w:pStyle w:val="24"/>
        <w:tabs>
          <w:tab w:val="right" w:leader="dot" w:pos="8302"/>
        </w:tabs>
        <w:spacing w:line="360" w:lineRule="auto"/>
        <w:ind w:left="480"/>
        <w:rPr>
          <w:rFonts w:ascii="仿宋" w:hAnsi="仿宋" w:eastAsia="仿宋"/>
        </w:rPr>
      </w:pPr>
      <w:r>
        <w:fldChar w:fldCharType="begin"/>
      </w:r>
      <w:r>
        <w:instrText xml:space="preserve"> HYPERLINK \l "_Toc73112419" </w:instrText>
      </w:r>
      <w:r>
        <w:fldChar w:fldCharType="separate"/>
      </w:r>
      <w:r>
        <w:rPr>
          <w:rStyle w:val="37"/>
          <w:rFonts w:ascii="仿宋" w:hAnsi="仿宋" w:eastAsia="仿宋" w:cs="仿宋"/>
          <w:color w:val="auto"/>
        </w:rPr>
        <w:t>5其它服务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_Toc73112419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3B1276A8">
      <w:pPr>
        <w:pStyle w:val="20"/>
        <w:tabs>
          <w:tab w:val="right" w:leader="dot" w:pos="8302"/>
          <w:tab w:val="clear" w:pos="8729"/>
        </w:tabs>
        <w:spacing w:line="360" w:lineRule="auto"/>
        <w:rPr>
          <w:rFonts w:ascii="仿宋" w:hAnsi="仿宋" w:eastAsia="仿宋"/>
        </w:rPr>
      </w:pPr>
      <w:r>
        <w:fldChar w:fldCharType="begin"/>
      </w:r>
      <w:r>
        <w:instrText xml:space="preserve"> HYPERLINK \l "_Toc73112420" </w:instrText>
      </w:r>
      <w:r>
        <w:fldChar w:fldCharType="separate"/>
      </w:r>
      <w:r>
        <w:rPr>
          <w:rStyle w:val="37"/>
          <w:rFonts w:ascii="仿宋" w:hAnsi="仿宋" w:eastAsia="仿宋" w:cs="仿宋"/>
          <w:color w:val="auto"/>
        </w:rPr>
        <w:t>第五章预验收和终验收</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_Toc73112420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32C77497">
      <w:pPr>
        <w:pStyle w:val="24"/>
        <w:tabs>
          <w:tab w:val="right" w:leader="dot" w:pos="8302"/>
        </w:tabs>
        <w:spacing w:line="360" w:lineRule="auto"/>
        <w:ind w:left="480"/>
        <w:rPr>
          <w:rFonts w:ascii="仿宋" w:hAnsi="仿宋" w:eastAsia="仿宋"/>
        </w:rPr>
      </w:pPr>
      <w:r>
        <w:fldChar w:fldCharType="begin"/>
      </w:r>
      <w:r>
        <w:instrText xml:space="preserve"> HYPERLINK \l "_Toc73112421" </w:instrText>
      </w:r>
      <w:r>
        <w:fldChar w:fldCharType="separate"/>
      </w:r>
      <w:r>
        <w:rPr>
          <w:rStyle w:val="37"/>
          <w:rFonts w:ascii="仿宋" w:hAnsi="仿宋" w:eastAsia="仿宋" w:cs="仿宋"/>
          <w:color w:val="auto"/>
        </w:rPr>
        <w:t>1验收的一般约定</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_Toc73112421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6E7C6E23">
      <w:pPr>
        <w:pStyle w:val="24"/>
        <w:tabs>
          <w:tab w:val="right" w:leader="dot" w:pos="8302"/>
        </w:tabs>
        <w:spacing w:line="360" w:lineRule="auto"/>
        <w:ind w:left="480"/>
        <w:rPr>
          <w:rFonts w:ascii="仿宋" w:hAnsi="仿宋" w:eastAsia="仿宋"/>
        </w:rPr>
      </w:pPr>
      <w:r>
        <w:fldChar w:fldCharType="begin"/>
      </w:r>
      <w:r>
        <w:instrText xml:space="preserve"> HYPERLINK \l "_Toc73112422" </w:instrText>
      </w:r>
      <w:r>
        <w:fldChar w:fldCharType="separate"/>
      </w:r>
      <w:r>
        <w:rPr>
          <w:rStyle w:val="37"/>
          <w:rFonts w:ascii="仿宋" w:hAnsi="仿宋" w:eastAsia="仿宋" w:cs="仿宋"/>
          <w:color w:val="auto"/>
        </w:rPr>
        <w:t>2检验</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_Toc73112422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34C63F95">
      <w:pPr>
        <w:pStyle w:val="24"/>
        <w:tabs>
          <w:tab w:val="right" w:leader="dot" w:pos="8302"/>
        </w:tabs>
        <w:spacing w:line="360" w:lineRule="auto"/>
        <w:ind w:left="480"/>
        <w:rPr>
          <w:rFonts w:ascii="仿宋" w:hAnsi="仿宋" w:eastAsia="仿宋"/>
        </w:rPr>
      </w:pPr>
      <w:r>
        <w:fldChar w:fldCharType="begin"/>
      </w:r>
      <w:r>
        <w:instrText xml:space="preserve"> HYPERLINK \l "_Toc73112423" </w:instrText>
      </w:r>
      <w:r>
        <w:fldChar w:fldCharType="separate"/>
      </w:r>
      <w:r>
        <w:rPr>
          <w:rStyle w:val="37"/>
          <w:rFonts w:ascii="仿宋" w:hAnsi="仿宋" w:eastAsia="仿宋" w:cs="仿宋"/>
          <w:color w:val="auto"/>
        </w:rPr>
        <w:t>3验收条件</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_Toc73112423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14:paraId="12A25267">
      <w:pPr>
        <w:pStyle w:val="24"/>
        <w:tabs>
          <w:tab w:val="right" w:leader="dot" w:pos="8302"/>
        </w:tabs>
        <w:spacing w:line="360" w:lineRule="auto"/>
        <w:ind w:left="480"/>
        <w:rPr>
          <w:rFonts w:ascii="仿宋" w:hAnsi="仿宋" w:eastAsia="仿宋"/>
        </w:rPr>
      </w:pPr>
      <w:r>
        <w:fldChar w:fldCharType="begin"/>
      </w:r>
      <w:r>
        <w:instrText xml:space="preserve"> HYPERLINK \l "_Toc73112424" </w:instrText>
      </w:r>
      <w:r>
        <w:fldChar w:fldCharType="separate"/>
      </w:r>
      <w:r>
        <w:rPr>
          <w:rStyle w:val="37"/>
          <w:rFonts w:ascii="仿宋" w:hAnsi="仿宋" w:eastAsia="仿宋" w:cs="仿宋"/>
          <w:color w:val="auto"/>
        </w:rPr>
        <w:t>4终验收基本要求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_Toc73112424 \h </w:instrText>
      </w:r>
      <w:r>
        <w:rPr>
          <w:rFonts w:ascii="仿宋" w:hAnsi="仿宋" w:eastAsia="仿宋"/>
        </w:rPr>
        <w:fldChar w:fldCharType="separate"/>
      </w:r>
      <w:r>
        <w:rPr>
          <w:rFonts w:ascii="仿宋" w:hAnsi="仿宋" w:eastAsia="仿宋"/>
        </w:rPr>
        <w:t>24</w:t>
      </w:r>
      <w:r>
        <w:rPr>
          <w:rFonts w:ascii="仿宋" w:hAnsi="仿宋" w:eastAsia="仿宋"/>
        </w:rPr>
        <w:fldChar w:fldCharType="end"/>
      </w:r>
      <w:r>
        <w:rPr>
          <w:rFonts w:ascii="仿宋" w:hAnsi="仿宋" w:eastAsia="仿宋"/>
        </w:rPr>
        <w:fldChar w:fldCharType="end"/>
      </w:r>
    </w:p>
    <w:p w14:paraId="53E9D7D9">
      <w:pPr>
        <w:pStyle w:val="20"/>
        <w:tabs>
          <w:tab w:val="right" w:leader="dot" w:pos="8302"/>
          <w:tab w:val="clear" w:pos="8729"/>
        </w:tabs>
        <w:spacing w:line="360" w:lineRule="auto"/>
        <w:rPr>
          <w:rFonts w:ascii="仿宋" w:hAnsi="仿宋" w:eastAsia="仿宋"/>
        </w:rPr>
      </w:pPr>
      <w:r>
        <w:fldChar w:fldCharType="begin"/>
      </w:r>
      <w:r>
        <w:instrText xml:space="preserve"> HYPERLINK \l "_Toc73112425" </w:instrText>
      </w:r>
      <w:r>
        <w:fldChar w:fldCharType="separate"/>
      </w:r>
      <w:r>
        <w:rPr>
          <w:rStyle w:val="37"/>
          <w:rFonts w:ascii="仿宋" w:hAnsi="仿宋" w:eastAsia="仿宋" w:cs="仿宋"/>
          <w:color w:val="auto"/>
        </w:rPr>
        <w:t>第六章投标技术文件一般要求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_Toc73112425 \h </w:instrText>
      </w:r>
      <w:r>
        <w:rPr>
          <w:rFonts w:ascii="仿宋" w:hAnsi="仿宋" w:eastAsia="仿宋"/>
        </w:rPr>
        <w:fldChar w:fldCharType="separate"/>
      </w:r>
      <w:r>
        <w:rPr>
          <w:rFonts w:ascii="仿宋" w:hAnsi="仿宋" w:eastAsia="仿宋"/>
        </w:rPr>
        <w:t>25</w:t>
      </w:r>
      <w:r>
        <w:rPr>
          <w:rFonts w:ascii="仿宋" w:hAnsi="仿宋" w:eastAsia="仿宋"/>
        </w:rPr>
        <w:fldChar w:fldCharType="end"/>
      </w:r>
      <w:r>
        <w:rPr>
          <w:rFonts w:ascii="仿宋" w:hAnsi="仿宋" w:eastAsia="仿宋"/>
        </w:rPr>
        <w:fldChar w:fldCharType="end"/>
      </w:r>
    </w:p>
    <w:p w14:paraId="7DA91DE5">
      <w:pPr>
        <w:pStyle w:val="20"/>
        <w:tabs>
          <w:tab w:val="right" w:leader="dot" w:pos="8302"/>
          <w:tab w:val="clear" w:pos="8729"/>
        </w:tabs>
        <w:spacing w:line="360" w:lineRule="auto"/>
        <w:rPr>
          <w:rFonts w:ascii="仿宋" w:hAnsi="仿宋" w:eastAsia="仿宋"/>
        </w:rPr>
      </w:pPr>
      <w:r>
        <w:fldChar w:fldCharType="begin"/>
      </w:r>
      <w:r>
        <w:instrText xml:space="preserve"> HYPERLINK \l "_Toc73112426" </w:instrText>
      </w:r>
      <w:r>
        <w:fldChar w:fldCharType="separate"/>
      </w:r>
      <w:r>
        <w:rPr>
          <w:rStyle w:val="37"/>
          <w:rFonts w:ascii="仿宋" w:hAnsi="仿宋" w:eastAsia="仿宋" w:cs="仿宋"/>
          <w:color w:val="auto"/>
        </w:rPr>
        <w:t>第七章其它要求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_Toc73112426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14:paraId="7BDE01C2">
      <w:pPr>
        <w:spacing w:line="360" w:lineRule="auto"/>
        <w:rPr>
          <w:b/>
          <w:bCs/>
        </w:rPr>
      </w:pPr>
      <w:r>
        <w:rPr>
          <w:rFonts w:ascii="仿宋" w:hAnsi="仿宋" w:eastAsia="仿宋"/>
          <w:lang w:val="zh-CN"/>
        </w:rPr>
        <w:fldChar w:fldCharType="end"/>
      </w:r>
    </w:p>
    <w:p w14:paraId="013C7403">
      <w:pPr>
        <w:pStyle w:val="111"/>
        <w:tabs>
          <w:tab w:val="right" w:leader="dot" w:pos="8312"/>
        </w:tabs>
      </w:pPr>
    </w:p>
    <w:p w14:paraId="34A04E40">
      <w:pPr>
        <w:adjustRightInd w:val="0"/>
        <w:snapToGrid w:val="0"/>
        <w:spacing w:before="163" w:beforeLines="50" w:after="163" w:afterLines="50" w:line="360" w:lineRule="auto"/>
        <w:jc w:val="both"/>
        <w:outlineLvl w:val="0"/>
        <w:rPr>
          <w:rFonts w:ascii="仿宋" w:hAnsi="仿宋" w:eastAsia="仿宋" w:cs="仿宋"/>
        </w:rPr>
        <w:sectPr>
          <w:footerReference r:id="rId9" w:type="default"/>
          <w:pgSz w:w="11906" w:h="16838"/>
          <w:pgMar w:top="1383" w:right="1797" w:bottom="1440" w:left="1797" w:header="1021" w:footer="680" w:gutter="0"/>
          <w:pgNumType w:start="1" w:chapStyle="1"/>
          <w:cols w:space="720" w:num="1"/>
          <w:docGrid w:type="lines" w:linePitch="326" w:charSpace="0"/>
        </w:sectPr>
      </w:pPr>
      <w:bookmarkStart w:id="56" w:name="_Toc4029"/>
      <w:bookmarkStart w:id="57" w:name="_Toc6957"/>
      <w:bookmarkStart w:id="58" w:name="_Toc20272"/>
    </w:p>
    <w:p w14:paraId="5431F126">
      <w:pPr>
        <w:adjustRightInd w:val="0"/>
        <w:snapToGrid w:val="0"/>
        <w:spacing w:before="163" w:beforeLines="50" w:after="163" w:afterLines="50" w:line="360" w:lineRule="auto"/>
        <w:jc w:val="center"/>
        <w:outlineLvl w:val="0"/>
        <w:rPr>
          <w:rFonts w:ascii="仿宋" w:hAnsi="仿宋" w:eastAsia="仿宋" w:cs="仿宋"/>
          <w:b/>
          <w:bCs/>
        </w:rPr>
      </w:pPr>
      <w:bookmarkStart w:id="59" w:name="_Toc19716"/>
      <w:bookmarkStart w:id="60" w:name="_Toc73112396"/>
      <w:bookmarkStart w:id="61" w:name="_Toc7975"/>
      <w:bookmarkStart w:id="62" w:name="_Toc19570"/>
      <w:bookmarkStart w:id="63" w:name="_Toc2042"/>
      <w:bookmarkStart w:id="64" w:name="_Toc2174"/>
      <w:r>
        <w:rPr>
          <w:rFonts w:hint="eastAsia" w:ascii="仿宋" w:hAnsi="仿宋" w:eastAsia="仿宋" w:cs="仿宋"/>
          <w:b/>
          <w:bCs/>
        </w:rPr>
        <w:t>第一章采购货物概况</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Start w:id="65" w:name="_Toc133783967"/>
    </w:p>
    <w:p w14:paraId="5D4E3404">
      <w:pPr>
        <w:adjustRightInd w:val="0"/>
        <w:snapToGrid w:val="0"/>
        <w:spacing w:line="360" w:lineRule="auto"/>
        <w:jc w:val="center"/>
        <w:outlineLvl w:val="1"/>
        <w:rPr>
          <w:rFonts w:ascii="仿宋" w:hAnsi="仿宋" w:eastAsia="仿宋" w:cs="仿宋"/>
          <w:b/>
          <w:bCs/>
        </w:rPr>
      </w:pPr>
      <w:bookmarkStart w:id="66" w:name="_Toc9983"/>
      <w:bookmarkStart w:id="67" w:name="_Toc2996"/>
      <w:bookmarkStart w:id="68" w:name="_Toc30246"/>
      <w:bookmarkStart w:id="69" w:name="_Toc6606"/>
      <w:bookmarkStart w:id="70" w:name="_Toc17474"/>
      <w:bookmarkStart w:id="71" w:name="_Toc5420"/>
      <w:bookmarkStart w:id="72" w:name="_Toc31000"/>
      <w:bookmarkStart w:id="73" w:name="_Toc24689"/>
      <w:bookmarkStart w:id="74" w:name="_Toc7333"/>
      <w:bookmarkStart w:id="75" w:name="_Toc25011"/>
      <w:bookmarkStart w:id="76" w:name="_Toc5826"/>
      <w:bookmarkStart w:id="77" w:name="_Toc11411"/>
      <w:bookmarkStart w:id="78" w:name="_Toc19070"/>
      <w:bookmarkStart w:id="79" w:name="_Toc29927"/>
      <w:bookmarkStart w:id="80" w:name="_Toc7515"/>
      <w:bookmarkStart w:id="81" w:name="_Toc28361"/>
      <w:bookmarkStart w:id="82" w:name="_Toc30245"/>
      <w:bookmarkStart w:id="83" w:name="_Toc29157"/>
      <w:bookmarkStart w:id="84" w:name="_Toc22942"/>
      <w:bookmarkStart w:id="85" w:name="_Toc864"/>
      <w:bookmarkStart w:id="86" w:name="_Toc892"/>
      <w:bookmarkStart w:id="87" w:name="_Toc7159"/>
      <w:bookmarkStart w:id="88" w:name="_Toc16714"/>
      <w:bookmarkStart w:id="89" w:name="_Toc2940"/>
      <w:bookmarkStart w:id="90" w:name="_Toc6498"/>
      <w:bookmarkStart w:id="91" w:name="_Toc73112397"/>
      <w:bookmarkStart w:id="92" w:name="_Toc5172"/>
      <w:bookmarkStart w:id="93" w:name="_Toc11763"/>
      <w:bookmarkStart w:id="94" w:name="_Toc6436"/>
      <w:bookmarkStart w:id="95" w:name="_Toc2152"/>
      <w:bookmarkStart w:id="96" w:name="_Toc5609"/>
      <w:bookmarkStart w:id="97" w:name="_Toc21756"/>
      <w:bookmarkStart w:id="98" w:name="_Toc4004"/>
      <w:bookmarkStart w:id="99" w:name="_Toc27214"/>
      <w:bookmarkStart w:id="100" w:name="_Toc10612"/>
      <w:bookmarkStart w:id="101" w:name="_Toc29605"/>
      <w:bookmarkStart w:id="102" w:name="_Toc8362"/>
      <w:bookmarkStart w:id="103" w:name="_Toc5400"/>
      <w:bookmarkStart w:id="104" w:name="_Toc21892"/>
      <w:bookmarkStart w:id="105" w:name="_Toc22424"/>
      <w:bookmarkStart w:id="106" w:name="_Toc30808"/>
      <w:bookmarkStart w:id="107" w:name="_Toc5983"/>
      <w:r>
        <w:rPr>
          <w:rFonts w:hint="eastAsia" w:ascii="仿宋" w:hAnsi="仿宋" w:eastAsia="仿宋" w:cs="仿宋"/>
          <w:b/>
          <w:bCs/>
        </w:rPr>
        <w:t>第一节使用环境</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457D1A2">
      <w:pPr>
        <w:pStyle w:val="16"/>
        <w:tabs>
          <w:tab w:val="left" w:pos="0"/>
        </w:tabs>
        <w:snapToGrid w:val="0"/>
        <w:spacing w:line="360" w:lineRule="auto"/>
        <w:ind w:firstLine="480" w:firstLineChars="200"/>
        <w:rPr>
          <w:rFonts w:hint="default" w:ascii="仿宋" w:hAnsi="仿宋" w:eastAsia="仿宋" w:cs="仿宋"/>
          <w:u w:val="single"/>
          <w:shd w:val="pct10" w:color="auto" w:fill="FFFFFF"/>
          <w:lang w:val="en-US" w:eastAsia="zh-CN"/>
        </w:rPr>
      </w:pPr>
      <w:r>
        <w:rPr>
          <w:rFonts w:hint="eastAsia" w:ascii="仿宋" w:hAnsi="仿宋" w:eastAsia="仿宋" w:cs="仿宋"/>
        </w:rPr>
        <w:t>1项目名称：</w:t>
      </w:r>
      <w:r>
        <w:rPr>
          <w:rFonts w:hint="eastAsia" w:ascii="仿宋" w:hAnsi="仿宋" w:eastAsia="仿宋" w:cs="仿宋"/>
          <w:u w:val="single"/>
          <w:shd w:val="pct10" w:color="auto" w:fill="FFFFFF"/>
          <w:lang w:val="en-US" w:eastAsia="zh-CN"/>
        </w:rPr>
        <w:t>驱动桥总成产能提升技改项目</w:t>
      </w:r>
    </w:p>
    <w:p w14:paraId="20E44628">
      <w:pPr>
        <w:pStyle w:val="16"/>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2建设地点：</w:t>
      </w:r>
      <w:r>
        <w:rPr>
          <w:rFonts w:hint="eastAsia" w:ascii="仿宋" w:hAnsi="仿宋" w:eastAsia="仿宋" w:cs="仿宋"/>
          <w:u w:val="single"/>
          <w:shd w:val="pct10" w:color="auto" w:fill="FFFFFF"/>
        </w:rPr>
        <w:t>重汽(济南)车桥有限公司</w:t>
      </w:r>
      <w:r>
        <w:rPr>
          <w:rFonts w:hint="eastAsia" w:ascii="仿宋" w:hAnsi="仿宋" w:eastAsia="仿宋" w:cs="仿宋"/>
        </w:rPr>
        <w:t>（工地）</w:t>
      </w:r>
    </w:p>
    <w:p w14:paraId="5CB37F7A">
      <w:pPr>
        <w:pStyle w:val="16"/>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3使用地点：</w:t>
      </w:r>
      <w:r>
        <w:rPr>
          <w:rFonts w:hint="eastAsia" w:ascii="仿宋" w:hAnsi="仿宋" w:eastAsia="仿宋" w:cs="仿宋"/>
          <w:highlight w:val="none"/>
          <w:shd w:val="pct10" w:color="auto" w:fill="FFFFFF"/>
        </w:rPr>
        <w:t>车桥公司驱动桥</w:t>
      </w:r>
      <w:r>
        <w:rPr>
          <w:rFonts w:hint="eastAsia" w:ascii="仿宋" w:hAnsi="仿宋" w:eastAsia="仿宋" w:cs="仿宋"/>
          <w:highlight w:val="none"/>
          <w:shd w:val="pct10" w:color="auto" w:fill="FFFFFF"/>
          <w:lang w:val="en-US" w:eastAsia="zh-CN"/>
        </w:rPr>
        <w:t>部</w:t>
      </w:r>
      <w:r>
        <w:rPr>
          <w:rFonts w:hint="eastAsia" w:ascii="仿宋" w:hAnsi="仿宋" w:eastAsia="仿宋" w:cs="仿宋"/>
          <w:highlight w:val="none"/>
        </w:rPr>
        <w:t>（室内）</w:t>
      </w:r>
    </w:p>
    <w:p w14:paraId="6E7D465B">
      <w:pPr>
        <w:pStyle w:val="16"/>
        <w:snapToGrid w:val="0"/>
        <w:spacing w:line="360" w:lineRule="auto"/>
        <w:ind w:firstLine="480" w:firstLineChars="200"/>
        <w:rPr>
          <w:rFonts w:ascii="仿宋" w:hAnsi="仿宋" w:eastAsia="仿宋" w:cs="仿宋"/>
        </w:rPr>
      </w:pPr>
      <w:r>
        <w:rPr>
          <w:rFonts w:hint="eastAsia" w:ascii="仿宋" w:hAnsi="仿宋" w:eastAsia="仿宋" w:cs="仿宋"/>
        </w:rPr>
        <w:t>4工作制度：全年工作</w:t>
      </w:r>
      <w:r>
        <w:rPr>
          <w:rFonts w:hint="eastAsia" w:ascii="仿宋" w:hAnsi="仿宋" w:eastAsia="仿宋" w:cs="仿宋"/>
          <w:u w:val="single"/>
          <w:shd w:val="pct10" w:color="auto" w:fill="FFFFFF"/>
        </w:rPr>
        <w:t>300</w:t>
      </w:r>
      <w:r>
        <w:rPr>
          <w:rFonts w:hint="eastAsia" w:ascii="仿宋" w:hAnsi="仿宋" w:eastAsia="仿宋" w:cs="仿宋"/>
        </w:rPr>
        <w:t>天、</w:t>
      </w:r>
      <w:r>
        <w:rPr>
          <w:rFonts w:hint="eastAsia" w:ascii="仿宋" w:hAnsi="仿宋" w:eastAsia="仿宋" w:cs="仿宋"/>
          <w:u w:val="single"/>
          <w:shd w:val="pct10" w:color="auto" w:fill="FFFFFF"/>
        </w:rPr>
        <w:t>3</w:t>
      </w:r>
      <w:r>
        <w:rPr>
          <w:rFonts w:hint="eastAsia" w:ascii="仿宋" w:hAnsi="仿宋" w:eastAsia="仿宋" w:cs="仿宋"/>
        </w:rPr>
        <w:t xml:space="preserve">班制、设备年时基数 </w:t>
      </w:r>
      <w:r>
        <w:rPr>
          <w:rFonts w:hint="eastAsia" w:ascii="仿宋" w:hAnsi="仿宋" w:eastAsia="仿宋" w:cs="仿宋"/>
          <w:u w:val="single"/>
          <w:shd w:val="pct10" w:color="auto" w:fill="FFFFFF"/>
        </w:rPr>
        <w:t>7200</w:t>
      </w:r>
      <w:r>
        <w:rPr>
          <w:rFonts w:hint="eastAsia" w:ascii="仿宋" w:hAnsi="仿宋" w:eastAsia="仿宋" w:cs="仿宋"/>
        </w:rPr>
        <w:t xml:space="preserve"> 小时</w:t>
      </w:r>
    </w:p>
    <w:p w14:paraId="4BAC046F">
      <w:pPr>
        <w:pStyle w:val="16"/>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14:paraId="1D535F5C">
      <w:pPr>
        <w:pStyle w:val="16"/>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14:paraId="6DF16751">
      <w:pPr>
        <w:pStyle w:val="16"/>
        <w:snapToGrid w:val="0"/>
        <w:spacing w:line="360" w:lineRule="auto"/>
        <w:ind w:firstLine="48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14:paraId="0287B22F">
      <w:pPr>
        <w:pStyle w:val="16"/>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14:paraId="00FB9A53">
      <w:pPr>
        <w:pStyle w:val="16"/>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14:paraId="0538948F">
      <w:pPr>
        <w:pStyle w:val="16"/>
        <w:snapToGrid w:val="0"/>
        <w:spacing w:line="360" w:lineRule="auto"/>
        <w:ind w:firstLine="480" w:firstLineChars="200"/>
        <w:rPr>
          <w:rFonts w:ascii="仿宋" w:hAnsi="仿宋" w:eastAsia="仿宋" w:cs="仿宋"/>
        </w:rPr>
      </w:pPr>
      <w:r>
        <w:rPr>
          <w:rFonts w:hint="eastAsia" w:ascii="仿宋" w:hAnsi="仿宋" w:eastAsia="仿宋" w:cs="仿宋"/>
        </w:rPr>
        <w:t>6能源环境：</w:t>
      </w:r>
    </w:p>
    <w:p w14:paraId="18706D37">
      <w:pPr>
        <w:pStyle w:val="16"/>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10992D3C">
      <w:pPr>
        <w:snapToGrid w:val="0"/>
        <w:spacing w:line="360" w:lineRule="auto"/>
        <w:ind w:firstLine="420" w:firstLineChars="200"/>
        <w:rPr>
          <w:rFonts w:ascii="仿宋" w:hAnsi="仿宋" w:eastAsia="仿宋" w:cs="仿宋"/>
        </w:rPr>
      </w:pPr>
      <w:r>
        <w:rPr>
          <w:rFonts w:hint="eastAsia" w:ascii="仿宋" w:hAnsi="仿宋" w:eastAsia="仿宋" w:cs="仿宋"/>
        </w:rPr>
        <w:t xml:space="preserve">6.2 </w:t>
      </w:r>
      <w:r>
        <w:rPr>
          <w:rFonts w:hint="eastAsia" w:ascii="仿宋" w:hAnsi="仿宋" w:eastAsia="仿宋" w:cs="仿宋"/>
          <w:kern w:val="0"/>
        </w:rPr>
        <w:t>给水：市政自来水</w:t>
      </w:r>
    </w:p>
    <w:p w14:paraId="0AF0F733">
      <w:pPr>
        <w:pStyle w:val="16"/>
        <w:snapToGrid w:val="0"/>
        <w:spacing w:line="360" w:lineRule="auto"/>
        <w:ind w:firstLine="48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0.5±0.1MPa</w:t>
      </w:r>
      <w:r>
        <w:rPr>
          <w:rFonts w:hint="eastAsia" w:ascii="仿宋" w:hAnsi="仿宋" w:eastAsia="仿宋" w:cs="仿宋"/>
        </w:rPr>
        <w:t>。</w:t>
      </w:r>
      <w:bookmarkStart w:id="108" w:name="_Toc5282"/>
      <w:bookmarkStart w:id="109" w:name="_Toc29019"/>
      <w:bookmarkStart w:id="110" w:name="_Toc27449"/>
      <w:bookmarkStart w:id="111" w:name="_Toc17682"/>
      <w:bookmarkStart w:id="112" w:name="_Toc21616"/>
      <w:bookmarkStart w:id="113" w:name="_Toc5374"/>
      <w:bookmarkStart w:id="114" w:name="_Toc31241"/>
      <w:bookmarkStart w:id="115" w:name="_Toc9561"/>
      <w:bookmarkStart w:id="116" w:name="_Toc429"/>
      <w:bookmarkStart w:id="117" w:name="_Toc23473"/>
      <w:bookmarkStart w:id="118" w:name="_Toc27857"/>
      <w:bookmarkStart w:id="119" w:name="_Toc133783968"/>
      <w:bookmarkStart w:id="120" w:name="_Toc18569"/>
      <w:bookmarkStart w:id="121" w:name="_Toc8740"/>
      <w:bookmarkStart w:id="122" w:name="_Toc9671"/>
      <w:bookmarkStart w:id="123" w:name="_Toc12401"/>
      <w:bookmarkStart w:id="124" w:name="_Toc6433"/>
      <w:bookmarkStart w:id="125" w:name="_Toc15369"/>
      <w:bookmarkStart w:id="126" w:name="_Toc29333"/>
      <w:bookmarkStart w:id="127" w:name="_Toc8728"/>
      <w:bookmarkStart w:id="128" w:name="_Toc9143"/>
      <w:bookmarkStart w:id="129" w:name="_Toc13324"/>
      <w:bookmarkStart w:id="130" w:name="_Toc9784"/>
      <w:bookmarkStart w:id="131" w:name="_Toc11744"/>
      <w:bookmarkStart w:id="132" w:name="_Toc5421"/>
      <w:bookmarkStart w:id="133" w:name="_Toc17543"/>
      <w:bookmarkStart w:id="134" w:name="_Toc4175"/>
      <w:bookmarkStart w:id="135" w:name="_Toc24481"/>
      <w:bookmarkStart w:id="136" w:name="_Toc17605"/>
      <w:bookmarkStart w:id="137" w:name="_Toc22983"/>
      <w:bookmarkStart w:id="138" w:name="_Toc24563"/>
      <w:bookmarkStart w:id="139" w:name="_Toc6636"/>
      <w:bookmarkStart w:id="140" w:name="_Toc30431"/>
    </w:p>
    <w:p w14:paraId="5684E7FA">
      <w:pPr>
        <w:adjustRightInd w:val="0"/>
        <w:snapToGrid w:val="0"/>
        <w:spacing w:line="360" w:lineRule="auto"/>
        <w:jc w:val="center"/>
        <w:outlineLvl w:val="1"/>
        <w:rPr>
          <w:rFonts w:ascii="仿宋" w:hAnsi="仿宋" w:eastAsia="仿宋" w:cs="仿宋"/>
        </w:rPr>
      </w:pPr>
      <w:bookmarkStart w:id="141" w:name="_Toc29190"/>
      <w:bookmarkStart w:id="142" w:name="_Toc8560"/>
      <w:bookmarkStart w:id="143" w:name="_Toc18032"/>
      <w:bookmarkStart w:id="144" w:name="_Toc10013"/>
      <w:bookmarkStart w:id="145" w:name="_Toc13544"/>
      <w:bookmarkStart w:id="146" w:name="_Toc18778"/>
      <w:bookmarkStart w:id="147" w:name="_Toc24559"/>
      <w:bookmarkStart w:id="148" w:name="_Toc73112398"/>
      <w:bookmarkStart w:id="149" w:name="_Toc21302"/>
      <w:bookmarkStart w:id="150" w:name="_Toc21957"/>
      <w:bookmarkStart w:id="151" w:name="_Toc1424"/>
      <w:bookmarkStart w:id="152" w:name="_Toc1523"/>
      <w:bookmarkStart w:id="153" w:name="_Toc32599"/>
      <w:bookmarkStart w:id="154" w:name="_Toc17750"/>
      <w:r>
        <w:rPr>
          <w:rFonts w:hint="eastAsia" w:ascii="仿宋" w:hAnsi="仿宋" w:eastAsia="仿宋" w:cs="仿宋"/>
          <w:b/>
          <w:bCs/>
        </w:rPr>
        <w:t>第二节采购货物概况</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6A46BED8">
      <w:pPr>
        <w:pStyle w:val="16"/>
        <w:snapToGrid w:val="0"/>
        <w:spacing w:line="360" w:lineRule="auto"/>
        <w:ind w:firstLine="480" w:firstLineChars="200"/>
        <w:rPr>
          <w:rFonts w:ascii="仿宋" w:hAnsi="仿宋" w:eastAsia="仿宋" w:cs="仿宋"/>
        </w:rPr>
      </w:pPr>
      <w:r>
        <w:rPr>
          <w:rFonts w:hint="eastAsia" w:ascii="仿宋" w:hAnsi="仿宋" w:eastAsia="仿宋" w:cs="仿宋"/>
        </w:rPr>
        <w:t>1货物（或生产线）：</w:t>
      </w:r>
      <w:r>
        <w:rPr>
          <w:rFonts w:hint="eastAsia" w:ascii="仿宋" w:hAnsi="仿宋" w:eastAsia="仿宋" w:cs="仿宋"/>
          <w:color w:val="000000" w:themeColor="text1"/>
          <w:spacing w:val="-4"/>
          <w:u w:val="single"/>
          <w14:textFill>
            <w14:solidFill>
              <w14:schemeClr w14:val="tx1"/>
            </w14:solidFill>
          </w14:textFill>
        </w:rPr>
        <w:t>加热器</w:t>
      </w:r>
      <w:r>
        <w:rPr>
          <w:rFonts w:hint="eastAsia" w:ascii="仿宋" w:hAnsi="仿宋" w:eastAsia="仿宋" w:cs="仿宋"/>
          <w:color w:val="000000" w:themeColor="text1"/>
          <w:spacing w:val="-4"/>
          <w:u w:val="single"/>
          <w:lang w:val="en-US" w:eastAsia="zh-CN"/>
          <w14:textFill>
            <w14:solidFill>
              <w14:schemeClr w14:val="tx1"/>
            </w14:solidFill>
          </w14:textFill>
        </w:rPr>
        <w:t>及压装设备</w:t>
      </w:r>
      <w:r>
        <w:rPr>
          <w:rFonts w:hint="eastAsia" w:ascii="仿宋" w:hAnsi="仿宋" w:eastAsia="仿宋" w:cs="仿宋"/>
        </w:rPr>
        <w:t>（详见下表）</w:t>
      </w:r>
    </w:p>
    <w:p w14:paraId="3FD44C81">
      <w:pPr>
        <w:pStyle w:val="16"/>
        <w:snapToGrid w:val="0"/>
        <w:spacing w:line="360" w:lineRule="auto"/>
        <w:rPr>
          <w:rFonts w:ascii="仿宋" w:hAnsi="仿宋" w:eastAsia="仿宋" w:cs="仿宋"/>
        </w:rPr>
      </w:pPr>
      <w:r>
        <w:rPr>
          <w:rFonts w:hint="eastAsia" w:ascii="仿宋" w:hAnsi="仿宋" w:eastAsia="仿宋" w:cs="仿宋"/>
        </w:rPr>
        <w:t>2货物（或生产线）数量：</w:t>
      </w:r>
      <w:r>
        <w:rPr>
          <w:rFonts w:hint="eastAsia" w:ascii="仿宋" w:hAnsi="仿宋" w:eastAsia="仿宋" w:cs="仿宋"/>
          <w:u w:val="single"/>
          <w:lang w:val="en-US" w:eastAsia="zh-CN"/>
        </w:rPr>
        <w:t>3</w:t>
      </w:r>
      <w:r>
        <w:rPr>
          <w:rFonts w:hint="eastAsia" w:ascii="仿宋" w:hAnsi="仿宋" w:eastAsia="仿宋" w:cs="仿宋"/>
          <w:u w:val="single"/>
        </w:rPr>
        <w:t>台</w:t>
      </w:r>
      <w:r>
        <w:rPr>
          <w:rFonts w:hint="eastAsia" w:ascii="仿宋" w:hAnsi="仿宋" w:eastAsia="仿宋" w:cs="仿宋"/>
        </w:rPr>
        <w:t>（详见下表）</w:t>
      </w:r>
    </w:p>
    <w:p w14:paraId="1FC70C58">
      <w:pPr>
        <w:pStyle w:val="16"/>
        <w:snapToGrid w:val="0"/>
        <w:spacing w:line="360" w:lineRule="auto"/>
        <w:ind w:firstLine="480" w:firstLineChars="200"/>
        <w:jc w:val="center"/>
        <w:rPr>
          <w:rFonts w:ascii="仿宋" w:hAnsi="仿宋" w:eastAsia="仿宋" w:cs="仿宋"/>
        </w:rPr>
      </w:pPr>
      <w:r>
        <w:rPr>
          <w:rFonts w:hint="eastAsia" w:ascii="仿宋" w:hAnsi="仿宋" w:eastAsia="仿宋" w:cs="仿宋"/>
        </w:rPr>
        <w:t>采购货物（或生产线）主要构成一览表</w:t>
      </w:r>
    </w:p>
    <w:tbl>
      <w:tblPr>
        <w:tblStyle w:val="30"/>
        <w:tblW w:w="7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840"/>
        <w:gridCol w:w="699"/>
        <w:gridCol w:w="714"/>
        <w:gridCol w:w="723"/>
        <w:gridCol w:w="1733"/>
        <w:gridCol w:w="1350"/>
      </w:tblGrid>
      <w:tr w14:paraId="5092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270D24BD">
            <w:pPr>
              <w:pStyle w:val="16"/>
              <w:snapToGrid w:val="0"/>
              <w:spacing w:line="240" w:lineRule="auto"/>
              <w:ind w:firstLine="0" w:firstLineChars="0"/>
              <w:rPr>
                <w:rFonts w:ascii="仿宋" w:hAnsi="仿宋" w:eastAsia="仿宋" w:cs="仿宋"/>
              </w:rPr>
            </w:pPr>
            <w:r>
              <w:rPr>
                <w:rFonts w:hint="eastAsia" w:ascii="仿宋" w:hAnsi="仿宋" w:eastAsia="仿宋" w:cs="仿宋"/>
                <w:kern w:val="2"/>
              </w:rPr>
              <w:t>序号</w:t>
            </w:r>
          </w:p>
        </w:tc>
        <w:tc>
          <w:tcPr>
            <w:tcW w:w="1840" w:type="dxa"/>
            <w:shd w:val="clear" w:color="auto" w:fill="auto"/>
            <w:vAlign w:val="center"/>
          </w:tcPr>
          <w:p w14:paraId="579A0DF0">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货物名称</w:t>
            </w:r>
          </w:p>
        </w:tc>
        <w:tc>
          <w:tcPr>
            <w:tcW w:w="699" w:type="dxa"/>
            <w:shd w:val="clear" w:color="auto" w:fill="auto"/>
            <w:vAlign w:val="center"/>
          </w:tcPr>
          <w:p w14:paraId="043D2C5F">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型号规格</w:t>
            </w:r>
          </w:p>
        </w:tc>
        <w:tc>
          <w:tcPr>
            <w:tcW w:w="714" w:type="dxa"/>
            <w:shd w:val="clear" w:color="auto" w:fill="auto"/>
            <w:vAlign w:val="center"/>
          </w:tcPr>
          <w:p w14:paraId="66D43024">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单位</w:t>
            </w:r>
          </w:p>
        </w:tc>
        <w:tc>
          <w:tcPr>
            <w:tcW w:w="723" w:type="dxa"/>
            <w:shd w:val="clear" w:color="auto" w:fill="auto"/>
            <w:vAlign w:val="center"/>
          </w:tcPr>
          <w:p w14:paraId="234CD365">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数量</w:t>
            </w:r>
          </w:p>
        </w:tc>
        <w:tc>
          <w:tcPr>
            <w:tcW w:w="1733" w:type="dxa"/>
            <w:shd w:val="clear" w:color="auto" w:fill="auto"/>
            <w:vAlign w:val="center"/>
          </w:tcPr>
          <w:p w14:paraId="03377B7F">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安装地点/服务对象</w:t>
            </w:r>
          </w:p>
        </w:tc>
        <w:tc>
          <w:tcPr>
            <w:tcW w:w="1350" w:type="dxa"/>
            <w:shd w:val="clear" w:color="auto" w:fill="auto"/>
            <w:vAlign w:val="center"/>
          </w:tcPr>
          <w:p w14:paraId="33E7BFE6">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供货方式</w:t>
            </w:r>
          </w:p>
        </w:tc>
      </w:tr>
      <w:tr w14:paraId="2666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7ACC3DCD">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kern w:val="2"/>
                <w:highlight w:val="none"/>
              </w:rPr>
              <w:t>1</w:t>
            </w:r>
          </w:p>
        </w:tc>
        <w:tc>
          <w:tcPr>
            <w:tcW w:w="1840" w:type="dxa"/>
            <w:shd w:val="clear" w:color="auto" w:fill="auto"/>
            <w:vAlign w:val="center"/>
          </w:tcPr>
          <w:p w14:paraId="0763A705">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color w:val="000000" w:themeColor="text1"/>
                <w:spacing w:val="-4"/>
                <w:highlight w:val="none"/>
                <w14:textFill>
                  <w14:solidFill>
                    <w14:schemeClr w14:val="tx1"/>
                  </w14:solidFill>
                </w14:textFill>
              </w:rPr>
              <w:t>隔圈加热器</w:t>
            </w:r>
          </w:p>
        </w:tc>
        <w:tc>
          <w:tcPr>
            <w:tcW w:w="699" w:type="dxa"/>
            <w:shd w:val="clear" w:color="auto" w:fill="auto"/>
            <w:vAlign w:val="center"/>
          </w:tcPr>
          <w:p w14:paraId="6C3B2B65">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6831F99A">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26B1FC8F">
            <w:pPr>
              <w:pStyle w:val="16"/>
              <w:snapToGrid w:val="0"/>
              <w:spacing w:line="240" w:lineRule="auto"/>
              <w:ind w:firstLine="0" w:firstLineChars="0"/>
              <w:jc w:val="center"/>
              <w:rPr>
                <w:rFonts w:hint="eastAsia" w:ascii="仿宋" w:hAnsi="仿宋" w:eastAsia="仿宋" w:cs="仿宋"/>
                <w:kern w:val="2"/>
                <w:highlight w:val="none"/>
                <w:lang w:eastAsia="zh-CN"/>
              </w:rPr>
            </w:pPr>
            <w:r>
              <w:rPr>
                <w:rFonts w:hint="eastAsia" w:ascii="仿宋" w:hAnsi="仿宋" w:eastAsia="仿宋" w:cs="仿宋"/>
                <w:kern w:val="2"/>
                <w:highlight w:val="none"/>
                <w:lang w:val="en-US" w:eastAsia="zh-CN"/>
              </w:rPr>
              <w:t>1</w:t>
            </w:r>
          </w:p>
        </w:tc>
        <w:tc>
          <w:tcPr>
            <w:tcW w:w="1733" w:type="dxa"/>
            <w:vMerge w:val="restart"/>
            <w:shd w:val="clear" w:color="auto" w:fill="auto"/>
            <w:vAlign w:val="center"/>
          </w:tcPr>
          <w:p w14:paraId="50AC8826">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highlight w:val="none"/>
                <w:shd w:val="pct10" w:color="auto" w:fill="FFFFFF"/>
              </w:rPr>
              <w:t>车桥公司驱动桥</w:t>
            </w:r>
            <w:r>
              <w:rPr>
                <w:rFonts w:hint="eastAsia" w:ascii="仿宋" w:hAnsi="仿宋" w:eastAsia="仿宋" w:cs="仿宋"/>
                <w:highlight w:val="none"/>
                <w:shd w:val="pct10" w:color="auto" w:fill="FFFFFF"/>
                <w:lang w:val="en-US" w:eastAsia="zh-CN"/>
              </w:rPr>
              <w:t>部</w:t>
            </w:r>
          </w:p>
        </w:tc>
        <w:tc>
          <w:tcPr>
            <w:tcW w:w="1350" w:type="dxa"/>
            <w:vMerge w:val="restart"/>
            <w:shd w:val="clear" w:color="auto" w:fill="auto"/>
            <w:vAlign w:val="center"/>
          </w:tcPr>
          <w:p w14:paraId="602D755B">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交钥匙工程</w:t>
            </w:r>
          </w:p>
        </w:tc>
      </w:tr>
      <w:tr w14:paraId="5F0C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0768FB92">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840" w:type="dxa"/>
            <w:shd w:val="clear" w:color="auto" w:fill="auto"/>
            <w:vAlign w:val="center"/>
          </w:tcPr>
          <w:p w14:paraId="1BEBC1EE">
            <w:pPr>
              <w:pStyle w:val="16"/>
              <w:snapToGrid w:val="0"/>
              <w:spacing w:line="240" w:lineRule="auto"/>
              <w:ind w:firstLine="0" w:firstLineChars="0"/>
              <w:jc w:val="center"/>
              <w:rPr>
                <w:rFonts w:hint="eastAsia" w:ascii="仿宋" w:hAnsi="仿宋" w:eastAsia="仿宋" w:cs="仿宋"/>
                <w:color w:val="000000" w:themeColor="text1"/>
                <w:spacing w:val="-4"/>
                <w:highlight w:val="none"/>
                <w14:textFill>
                  <w14:solidFill>
                    <w14:schemeClr w14:val="tx1"/>
                  </w14:solidFill>
                </w14:textFill>
              </w:rPr>
            </w:pPr>
            <w:r>
              <w:rPr>
                <w:rFonts w:hint="eastAsia" w:ascii="仿宋" w:hAnsi="仿宋" w:eastAsia="仿宋" w:cs="仿宋"/>
                <w:color w:val="000000" w:themeColor="text1"/>
                <w:spacing w:val="-4"/>
                <w:highlight w:val="none"/>
                <w14:textFill>
                  <w14:solidFill>
                    <w14:schemeClr w14:val="tx1"/>
                  </w14:solidFill>
                </w14:textFill>
              </w:rPr>
              <w:t>轴承加热器</w:t>
            </w:r>
          </w:p>
        </w:tc>
        <w:tc>
          <w:tcPr>
            <w:tcW w:w="699" w:type="dxa"/>
            <w:shd w:val="clear" w:color="auto" w:fill="auto"/>
            <w:vAlign w:val="center"/>
          </w:tcPr>
          <w:p w14:paraId="1BBCD77F">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04225180">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52DD284F">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733" w:type="dxa"/>
            <w:vMerge w:val="continue"/>
            <w:shd w:val="clear" w:color="auto" w:fill="auto"/>
            <w:vAlign w:val="center"/>
          </w:tcPr>
          <w:p w14:paraId="622CE9AF">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68371A8F">
            <w:pPr>
              <w:pStyle w:val="16"/>
              <w:snapToGrid w:val="0"/>
              <w:spacing w:line="240" w:lineRule="auto"/>
              <w:ind w:firstLine="0" w:firstLineChars="0"/>
              <w:rPr>
                <w:rFonts w:hint="eastAsia" w:ascii="仿宋" w:hAnsi="仿宋" w:eastAsia="仿宋" w:cs="仿宋"/>
                <w:kern w:val="2"/>
                <w:highlight w:val="none"/>
              </w:rPr>
            </w:pPr>
          </w:p>
        </w:tc>
      </w:tr>
      <w:tr w14:paraId="3B1B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27261BE2">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3</w:t>
            </w:r>
          </w:p>
        </w:tc>
        <w:tc>
          <w:tcPr>
            <w:tcW w:w="1840" w:type="dxa"/>
            <w:shd w:val="clear" w:color="auto" w:fill="auto"/>
            <w:vAlign w:val="center"/>
          </w:tcPr>
          <w:p w14:paraId="15EF7873">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隔圈轴承冷压机</w:t>
            </w:r>
          </w:p>
        </w:tc>
        <w:tc>
          <w:tcPr>
            <w:tcW w:w="699" w:type="dxa"/>
            <w:shd w:val="clear" w:color="auto" w:fill="auto"/>
            <w:vAlign w:val="center"/>
          </w:tcPr>
          <w:p w14:paraId="7C545A27">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232120A6">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635CB252">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0C073E31">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5BBD1F8D">
            <w:pPr>
              <w:pStyle w:val="16"/>
              <w:snapToGrid w:val="0"/>
              <w:spacing w:line="240" w:lineRule="auto"/>
              <w:ind w:firstLine="0" w:firstLineChars="0"/>
              <w:rPr>
                <w:rFonts w:hint="eastAsia" w:ascii="仿宋" w:hAnsi="仿宋" w:eastAsia="仿宋" w:cs="仿宋"/>
                <w:kern w:val="2"/>
                <w:highlight w:val="none"/>
              </w:rPr>
            </w:pPr>
          </w:p>
        </w:tc>
      </w:tr>
      <w:tr w14:paraId="1518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5E139809">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4</w:t>
            </w:r>
          </w:p>
        </w:tc>
        <w:tc>
          <w:tcPr>
            <w:tcW w:w="1840" w:type="dxa"/>
            <w:shd w:val="clear" w:color="auto" w:fill="auto"/>
            <w:vAlign w:val="center"/>
          </w:tcPr>
          <w:p w14:paraId="3FFEBD2D">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eastAsia="zh-CN"/>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轮毂冷压机</w:t>
            </w:r>
          </w:p>
        </w:tc>
        <w:tc>
          <w:tcPr>
            <w:tcW w:w="699" w:type="dxa"/>
            <w:shd w:val="clear" w:color="auto" w:fill="auto"/>
            <w:vAlign w:val="center"/>
          </w:tcPr>
          <w:p w14:paraId="01D51806">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2141CA4A">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558F2AD3">
            <w:pPr>
              <w:pStyle w:val="16"/>
              <w:snapToGrid w:val="0"/>
              <w:spacing w:line="240" w:lineRule="auto"/>
              <w:ind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46B2F3E0">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475CD2D2">
            <w:pPr>
              <w:pStyle w:val="16"/>
              <w:snapToGrid w:val="0"/>
              <w:spacing w:line="240" w:lineRule="auto"/>
              <w:ind w:firstLine="0" w:firstLineChars="0"/>
              <w:rPr>
                <w:rFonts w:hint="eastAsia" w:ascii="仿宋" w:hAnsi="仿宋" w:eastAsia="仿宋" w:cs="仿宋"/>
                <w:kern w:val="2"/>
                <w:highlight w:val="none"/>
              </w:rPr>
            </w:pPr>
          </w:p>
        </w:tc>
      </w:tr>
    </w:tbl>
    <w:p w14:paraId="5D479996">
      <w:pPr>
        <w:pStyle w:val="16"/>
        <w:snapToGrid w:val="0"/>
        <w:spacing w:line="360" w:lineRule="auto"/>
        <w:ind w:firstLine="480" w:firstLineChars="200"/>
        <w:rPr>
          <w:rFonts w:ascii="仿宋" w:hAnsi="仿宋" w:eastAsia="仿宋" w:cs="仿宋"/>
        </w:rPr>
      </w:pPr>
      <w:r>
        <w:rPr>
          <w:rFonts w:hint="eastAsia" w:ascii="仿宋" w:hAnsi="仿宋" w:eastAsia="仿宋" w:cs="仿宋"/>
        </w:rPr>
        <w:t>备注：</w:t>
      </w:r>
    </w:p>
    <w:p w14:paraId="11742B10">
      <w:pPr>
        <w:pStyle w:val="16"/>
        <w:snapToGrid w:val="0"/>
        <w:spacing w:line="360" w:lineRule="auto"/>
        <w:ind w:firstLine="480" w:firstLineChars="200"/>
        <w:rPr>
          <w:rFonts w:ascii="仿宋" w:hAnsi="仿宋" w:eastAsia="仿宋" w:cs="仿宋"/>
        </w:rPr>
      </w:pPr>
      <w:r>
        <w:rPr>
          <w:rFonts w:hint="eastAsia" w:ascii="仿宋" w:hAnsi="仿宋" w:eastAsia="仿宋" w:cs="仿宋"/>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3E490738">
      <w:pPr>
        <w:pStyle w:val="16"/>
        <w:snapToGrid w:val="0"/>
        <w:spacing w:line="360" w:lineRule="auto"/>
        <w:ind w:firstLine="48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16DB4B7D">
      <w:pPr>
        <w:jc w:val="center"/>
        <w:outlineLvl w:val="0"/>
        <w:rPr>
          <w:rFonts w:ascii="仿宋" w:hAnsi="仿宋" w:eastAsia="仿宋" w:cs="仿宋"/>
          <w:b/>
          <w:bCs/>
        </w:rPr>
      </w:pPr>
      <w:bookmarkStart w:id="155" w:name="_Toc2875"/>
      <w:bookmarkStart w:id="156" w:name="_Toc761"/>
      <w:bookmarkStart w:id="157" w:name="_Toc6687"/>
      <w:bookmarkStart w:id="158" w:name="_Toc7739"/>
      <w:bookmarkStart w:id="159" w:name="_Toc16387"/>
      <w:bookmarkStart w:id="160" w:name="_Toc20034"/>
      <w:bookmarkStart w:id="161" w:name="_Toc8565"/>
      <w:bookmarkStart w:id="162" w:name="_Toc22658"/>
      <w:bookmarkStart w:id="163" w:name="_Toc4881"/>
      <w:bookmarkStart w:id="164" w:name="_Toc32524"/>
      <w:bookmarkStart w:id="165" w:name="_Toc2018"/>
      <w:bookmarkStart w:id="166" w:name="_Toc18120"/>
      <w:bookmarkStart w:id="167" w:name="_Toc26149"/>
      <w:bookmarkStart w:id="168" w:name="_Toc498"/>
      <w:bookmarkStart w:id="169" w:name="_Toc133783969"/>
      <w:bookmarkStart w:id="170" w:name="_Toc1621"/>
      <w:bookmarkStart w:id="171" w:name="_Toc4488"/>
      <w:bookmarkStart w:id="172" w:name="_Toc24992"/>
      <w:bookmarkStart w:id="173" w:name="_Toc31734"/>
      <w:bookmarkStart w:id="174" w:name="_Toc10580"/>
      <w:bookmarkStart w:id="175" w:name="_Toc29174"/>
      <w:bookmarkStart w:id="176" w:name="_Toc26470"/>
      <w:bookmarkStart w:id="177" w:name="_Toc24597"/>
      <w:bookmarkStart w:id="178" w:name="_Toc19793"/>
      <w:bookmarkStart w:id="179" w:name="_Toc27638"/>
      <w:bookmarkStart w:id="180" w:name="_Toc23603"/>
      <w:bookmarkStart w:id="181" w:name="_Toc32616"/>
      <w:bookmarkStart w:id="182" w:name="_Toc17465"/>
      <w:bookmarkStart w:id="183" w:name="_Toc8780"/>
      <w:bookmarkStart w:id="184" w:name="_Toc4743"/>
      <w:bookmarkStart w:id="185" w:name="_Toc73112399"/>
      <w:bookmarkStart w:id="186" w:name="_Toc7813"/>
      <w:bookmarkStart w:id="187" w:name="_Toc7338"/>
      <w:bookmarkStart w:id="188" w:name="_Toc22689"/>
      <w:bookmarkStart w:id="189" w:name="_Toc15180"/>
      <w:bookmarkStart w:id="190" w:name="_Toc28168"/>
      <w:bookmarkStart w:id="191" w:name="_Toc12377"/>
      <w:bookmarkStart w:id="192" w:name="_Toc11605"/>
      <w:bookmarkStart w:id="193" w:name="_Toc30487"/>
      <w:bookmarkStart w:id="194" w:name="_Toc10441"/>
      <w:bookmarkStart w:id="195" w:name="_Toc19015"/>
      <w:bookmarkStart w:id="196" w:name="_Toc25811"/>
      <w:bookmarkStart w:id="197" w:name="_Toc13878"/>
      <w:bookmarkStart w:id="198" w:name="_Toc30429"/>
      <w:r>
        <w:rPr>
          <w:rFonts w:hint="eastAsia" w:ascii="仿宋" w:hAnsi="仿宋" w:eastAsia="仿宋" w:cs="仿宋"/>
          <w:b/>
          <w:bCs/>
        </w:rPr>
        <w:t>第二章技术要求</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FE57D60">
      <w:pPr>
        <w:snapToGrid w:val="0"/>
        <w:spacing w:line="360" w:lineRule="auto"/>
        <w:ind w:firstLine="422" w:firstLineChars="200"/>
        <w:outlineLvl w:val="1"/>
        <w:rPr>
          <w:rFonts w:ascii="仿宋" w:hAnsi="仿宋" w:eastAsia="仿宋" w:cs="仿宋"/>
          <w:b/>
          <w:bCs/>
        </w:rPr>
      </w:pPr>
      <w:bookmarkStart w:id="199" w:name="_Toc31434"/>
      <w:bookmarkStart w:id="200" w:name="_Toc11621"/>
      <w:bookmarkStart w:id="201" w:name="_Toc1111"/>
      <w:bookmarkStart w:id="202" w:name="_Toc5876"/>
      <w:bookmarkStart w:id="203" w:name="_Toc25950"/>
      <w:bookmarkStart w:id="204" w:name="_Toc23337"/>
      <w:bookmarkStart w:id="205" w:name="_Toc18792"/>
      <w:bookmarkStart w:id="206" w:name="_Toc31246"/>
      <w:bookmarkStart w:id="207" w:name="_Toc15747"/>
      <w:bookmarkStart w:id="208" w:name="_Toc477"/>
      <w:bookmarkStart w:id="209" w:name="_Toc9134"/>
      <w:bookmarkStart w:id="210" w:name="_Toc380"/>
      <w:bookmarkStart w:id="211" w:name="_Toc16822"/>
      <w:bookmarkStart w:id="212" w:name="_Toc5714"/>
      <w:bookmarkStart w:id="213" w:name="_Toc5450"/>
      <w:bookmarkStart w:id="214" w:name="_Toc2473"/>
      <w:bookmarkStart w:id="215" w:name="_Toc1968"/>
      <w:bookmarkStart w:id="216" w:name="_Toc7141"/>
      <w:bookmarkStart w:id="217" w:name="_Toc26827"/>
      <w:bookmarkStart w:id="218" w:name="_Toc4126"/>
      <w:bookmarkStart w:id="219" w:name="_Toc29354"/>
      <w:bookmarkStart w:id="220" w:name="_Toc27930"/>
      <w:bookmarkStart w:id="221" w:name="_Toc15744"/>
      <w:bookmarkStart w:id="222" w:name="_Toc21559"/>
      <w:bookmarkStart w:id="223" w:name="_Toc29489"/>
      <w:bookmarkStart w:id="224" w:name="_Toc20792"/>
      <w:bookmarkStart w:id="225" w:name="_Toc11056"/>
      <w:bookmarkStart w:id="226" w:name="_Toc28751"/>
      <w:bookmarkStart w:id="227" w:name="_Toc15995"/>
      <w:bookmarkStart w:id="228" w:name="_Toc20402"/>
      <w:bookmarkStart w:id="229" w:name="_Toc22422"/>
      <w:bookmarkStart w:id="230" w:name="_Toc73112400"/>
      <w:bookmarkStart w:id="231" w:name="_Toc16063"/>
      <w:bookmarkStart w:id="232" w:name="_Toc5110"/>
      <w:bookmarkStart w:id="233" w:name="_Toc23050"/>
      <w:bookmarkStart w:id="234" w:name="_Toc9894"/>
      <w:bookmarkStart w:id="235" w:name="_Toc6003"/>
      <w:bookmarkStart w:id="236" w:name="_Toc27282"/>
      <w:bookmarkStart w:id="237" w:name="_Toc39"/>
      <w:bookmarkStart w:id="238" w:name="_Toc13195"/>
      <w:bookmarkStart w:id="239" w:name="_Toc5804"/>
      <w:r>
        <w:rPr>
          <w:rFonts w:hint="eastAsia" w:ascii="仿宋" w:hAnsi="仿宋" w:eastAsia="仿宋" w:cs="仿宋"/>
          <w:b/>
          <w:bCs/>
        </w:rPr>
        <w:t>1基本要求</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1CF6B8B1">
      <w:pPr>
        <w:pStyle w:val="16"/>
        <w:snapToGrid w:val="0"/>
        <w:spacing w:line="360" w:lineRule="auto"/>
        <w:ind w:firstLine="480" w:firstLineChars="200"/>
        <w:rPr>
          <w:rFonts w:ascii="仿宋" w:hAnsi="仿宋" w:eastAsia="仿宋" w:cs="仿宋"/>
        </w:rPr>
      </w:pPr>
      <w:r>
        <w:rPr>
          <w:rFonts w:hint="eastAsia" w:ascii="仿宋" w:hAnsi="仿宋" w:eastAsia="仿宋" w:cs="仿宋"/>
        </w:rPr>
        <w:t>1.1 投标方所供的货物（或生产线），必须符合中国最新版的法律、法规和相关标准、规范的要求，符合项目所在地政府有关特殊要求。</w:t>
      </w:r>
    </w:p>
    <w:p w14:paraId="210B8E51">
      <w:pPr>
        <w:pStyle w:val="16"/>
        <w:snapToGrid w:val="0"/>
        <w:spacing w:line="360" w:lineRule="auto"/>
        <w:ind w:firstLine="480" w:firstLineChars="200"/>
        <w:rPr>
          <w:rFonts w:ascii="仿宋" w:hAnsi="仿宋" w:eastAsia="仿宋" w:cs="仿宋"/>
        </w:rPr>
      </w:pPr>
      <w:r>
        <w:rPr>
          <w:rFonts w:hint="eastAsia" w:ascii="仿宋" w:hAnsi="仿宋" w:eastAsia="仿宋" w:cs="仿宋"/>
        </w:rPr>
        <w:t>1.2 投标方所供货物（或生产线）涉及的、招标方有权使用的专利权技术以及知识产权保护的其它技术等，应保证招标方不因此受到任何侵权指控以及实际损失。</w:t>
      </w:r>
    </w:p>
    <w:p w14:paraId="4A380DBD">
      <w:pPr>
        <w:pStyle w:val="16"/>
        <w:snapToGrid w:val="0"/>
        <w:spacing w:line="360" w:lineRule="auto"/>
        <w:ind w:firstLine="480" w:firstLineChars="200"/>
        <w:rPr>
          <w:rFonts w:ascii="仿宋" w:hAnsi="仿宋" w:eastAsia="仿宋" w:cs="仿宋"/>
        </w:rPr>
      </w:pPr>
      <w:r>
        <w:rPr>
          <w:rFonts w:hint="eastAsia" w:ascii="仿宋" w:hAnsi="仿宋" w:eastAsia="仿宋" w:cs="仿宋"/>
        </w:rPr>
        <w:t>1.3 投标方应保证所供货物（或生产线）的先进性、可靠性、经济性和实用性，并为全新货物（或设备）,并具有该货物(或设备)所有功能的永久使用权。</w:t>
      </w:r>
    </w:p>
    <w:p w14:paraId="1918D9CB">
      <w:pPr>
        <w:pStyle w:val="16"/>
        <w:snapToGrid w:val="0"/>
        <w:spacing w:line="360" w:lineRule="auto"/>
        <w:ind w:firstLine="48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0AF83C38">
      <w:pPr>
        <w:pStyle w:val="16"/>
        <w:snapToGrid w:val="0"/>
        <w:spacing w:line="360" w:lineRule="auto"/>
        <w:ind w:firstLine="480" w:firstLineChars="200"/>
        <w:rPr>
          <w:rFonts w:ascii="仿宋" w:hAnsi="仿宋" w:eastAsia="仿宋" w:cs="仿宋"/>
        </w:rPr>
      </w:pPr>
      <w:r>
        <w:rPr>
          <w:rFonts w:hint="eastAsia" w:ascii="仿宋" w:hAnsi="仿宋" w:eastAsia="仿宋" w:cs="仿宋"/>
        </w:rPr>
        <w:t xml:space="preserve">★1.5 </w:t>
      </w:r>
      <w:r>
        <w:rPr>
          <w:rFonts w:hint="eastAsia" w:ascii="仿宋" w:hAnsi="仿宋" w:eastAsia="仿宋" w:cs="仿宋"/>
          <w:highlight w:val="none"/>
        </w:rPr>
        <w:t>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r>
        <w:rPr>
          <w:rFonts w:hint="eastAsia" w:ascii="仿宋" w:hAnsi="仿宋" w:eastAsia="仿宋" w:cs="仿宋"/>
          <w:color w:val="0000FF"/>
          <w:highlight w:val="none"/>
        </w:rPr>
        <w:t>。</w:t>
      </w:r>
    </w:p>
    <w:p w14:paraId="09A0E7A9">
      <w:pPr>
        <w:pStyle w:val="16"/>
        <w:snapToGrid w:val="0"/>
        <w:spacing w:line="360" w:lineRule="auto"/>
        <w:ind w:firstLine="480" w:firstLineChars="200"/>
        <w:rPr>
          <w:rFonts w:ascii="仿宋" w:hAnsi="仿宋" w:eastAsia="仿宋" w:cs="仿宋"/>
        </w:rPr>
      </w:pPr>
      <w:r>
        <w:rPr>
          <w:rFonts w:hint="eastAsia" w:ascii="仿宋" w:hAnsi="仿宋" w:eastAsia="仿宋" w:cs="仿宋"/>
        </w:rPr>
        <w:t>★1.6 投标方应保证所供货物（或设备）为中国公布的非淘汰货物（或设备），并为中国指定或规定的主管部门认可的环保型和节能型货物（或设备）。招标的中标货物不接受试验品（提供证据），还应是原产地的货物。</w:t>
      </w:r>
    </w:p>
    <w:p w14:paraId="62A97448">
      <w:pPr>
        <w:pStyle w:val="16"/>
        <w:snapToGrid w:val="0"/>
        <w:spacing w:line="360" w:lineRule="auto"/>
        <w:ind w:firstLine="480" w:firstLineChars="200"/>
        <w:rPr>
          <w:rFonts w:ascii="仿宋" w:hAnsi="仿宋" w:eastAsia="仿宋" w:cs="仿宋"/>
        </w:rPr>
      </w:pPr>
      <w:r>
        <w:rPr>
          <w:rFonts w:hint="eastAsia" w:ascii="仿宋" w:hAnsi="仿宋" w:eastAsia="仿宋" w:cs="仿宋"/>
        </w:rPr>
        <w:t>1.7 设备用能设计基本要求</w:t>
      </w:r>
    </w:p>
    <w:p w14:paraId="046061F1">
      <w:pPr>
        <w:pStyle w:val="16"/>
        <w:snapToGrid w:val="0"/>
        <w:spacing w:line="360" w:lineRule="auto"/>
        <w:ind w:firstLine="480" w:firstLineChars="200"/>
        <w:rPr>
          <w:rFonts w:ascii="仿宋" w:hAnsi="仿宋" w:eastAsia="仿宋" w:cs="仿宋"/>
        </w:rPr>
      </w:pPr>
      <w:r>
        <w:rPr>
          <w:rFonts w:hint="eastAsia" w:ascii="仿宋" w:hAnsi="仿宋" w:eastAsia="仿宋" w:cs="仿宋"/>
        </w:rPr>
        <w:t>1.7.1 任何用能设备均应遵循《能源管理体系要求》（ISO 50001:2018）、《能源管理体系 机械制造企业认证要求》（RB/T 119-2015）的相关规定，并在《能源管理体系要求》下开展设备的采购、维护、保养、淘汰更换等工作。</w:t>
      </w:r>
    </w:p>
    <w:p w14:paraId="05AF9B61">
      <w:pPr>
        <w:pStyle w:val="16"/>
        <w:snapToGrid w:val="0"/>
        <w:spacing w:line="360" w:lineRule="auto"/>
        <w:ind w:firstLine="480" w:firstLineChars="200"/>
        <w:rPr>
          <w:rFonts w:ascii="仿宋" w:hAnsi="仿宋" w:eastAsia="仿宋" w:cs="仿宋"/>
        </w:rPr>
      </w:pPr>
      <w:r>
        <w:rPr>
          <w:rFonts w:hint="eastAsia" w:ascii="仿宋" w:hAnsi="仿宋" w:eastAsia="仿宋" w:cs="仿宋"/>
        </w:rPr>
        <w:t>1.7.2 为方便用能设备的计量统计，新增采购设备应在《用能单位能源计量器具配备和管理通则》（GB17167-2006）指导下配备符合相应要求的能源计量器具。</w:t>
      </w:r>
    </w:p>
    <w:p w14:paraId="0E0C3DE8">
      <w:pPr>
        <w:pStyle w:val="16"/>
        <w:snapToGrid w:val="0"/>
        <w:spacing w:line="360" w:lineRule="auto"/>
        <w:ind w:firstLine="480" w:firstLineChars="200"/>
        <w:rPr>
          <w:rFonts w:ascii="仿宋" w:hAnsi="仿宋" w:eastAsia="仿宋" w:cs="仿宋"/>
        </w:rPr>
      </w:pPr>
      <w:r>
        <w:rPr>
          <w:rFonts w:hint="eastAsia" w:ascii="仿宋" w:hAnsi="仿宋" w:eastAsia="仿宋" w:cs="仿宋"/>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79E7F856">
      <w:pPr>
        <w:pStyle w:val="16"/>
        <w:snapToGrid w:val="0"/>
        <w:spacing w:line="360" w:lineRule="auto"/>
        <w:ind w:firstLine="480" w:firstLineChars="200"/>
        <w:rPr>
          <w:rFonts w:ascii="仿宋" w:hAnsi="仿宋" w:eastAsia="仿宋" w:cs="仿宋"/>
        </w:rPr>
      </w:pPr>
      <w:r>
        <w:rPr>
          <w:rFonts w:hint="eastAsia" w:ascii="仿宋" w:hAnsi="仿宋" w:eastAsia="仿宋" w:cs="仿宋"/>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7638B006">
      <w:pPr>
        <w:pStyle w:val="16"/>
        <w:snapToGrid w:val="0"/>
        <w:spacing w:line="360" w:lineRule="auto"/>
        <w:ind w:firstLine="480" w:firstLineChars="200"/>
        <w:rPr>
          <w:rFonts w:ascii="仿宋" w:hAnsi="仿宋" w:eastAsia="仿宋" w:cs="仿宋"/>
        </w:rPr>
      </w:pPr>
      <w:r>
        <w:rPr>
          <w:rFonts w:hint="eastAsia" w:ascii="仿宋" w:hAnsi="仿宋" w:eastAsia="仿宋" w:cs="仿宋"/>
        </w:rPr>
        <w:t>1.7.5 供方应确保设备的附属各类机电设备、设施（如：电机、风机、电器控制系统、润滑、保温隔热、照明等等）符合国家现行的相关专项标准要求。</w:t>
      </w:r>
    </w:p>
    <w:p w14:paraId="2DE80D91">
      <w:pPr>
        <w:pStyle w:val="16"/>
        <w:snapToGrid w:val="0"/>
        <w:spacing w:line="360" w:lineRule="auto"/>
        <w:ind w:firstLine="480" w:firstLineChars="200"/>
        <w:rPr>
          <w:rFonts w:ascii="仿宋" w:hAnsi="仿宋" w:eastAsia="仿宋" w:cs="仿宋"/>
        </w:rPr>
      </w:pPr>
      <w:r>
        <w:rPr>
          <w:rFonts w:hint="eastAsia" w:ascii="仿宋" w:hAnsi="仿宋" w:eastAsia="仿宋" w:cs="仿宋"/>
        </w:rPr>
        <w:t>1.8 投标方应保证所供货物（或生产线）的完整性和成套性，能保证货物（或生产线）的正常运行、使用。</w:t>
      </w:r>
    </w:p>
    <w:p w14:paraId="5CE06A5A">
      <w:pPr>
        <w:pStyle w:val="16"/>
        <w:snapToGrid w:val="0"/>
        <w:spacing w:line="360" w:lineRule="auto"/>
        <w:ind w:firstLine="480" w:firstLineChars="200"/>
        <w:rPr>
          <w:rFonts w:ascii="仿宋" w:hAnsi="仿宋" w:eastAsia="仿宋" w:cs="仿宋"/>
        </w:rPr>
      </w:pPr>
      <w:r>
        <w:rPr>
          <w:rFonts w:hint="eastAsia" w:ascii="仿宋" w:hAnsi="仿宋" w:eastAsia="仿宋" w:cs="仿宋"/>
        </w:rPr>
        <w:t>1.9 投标方应对招标方采购的货物（或生产线）所涉及的技术、产能等信息负有保密义务，特殊项目应当无条件签署保密协议。</w:t>
      </w:r>
    </w:p>
    <w:p w14:paraId="574CA84D">
      <w:pPr>
        <w:pStyle w:val="16"/>
        <w:snapToGrid w:val="0"/>
        <w:spacing w:line="360" w:lineRule="auto"/>
        <w:ind w:firstLine="480" w:firstLineChars="200"/>
        <w:rPr>
          <w:rFonts w:ascii="仿宋" w:hAnsi="仿宋" w:eastAsia="仿宋" w:cs="仿宋"/>
        </w:rPr>
      </w:pPr>
      <w:r>
        <w:rPr>
          <w:rFonts w:hint="eastAsia" w:ascii="仿宋" w:hAnsi="仿宋" w:eastAsia="仿宋" w:cs="仿宋"/>
        </w:rPr>
        <w:t>★1.10 设备使用仪表和自控设备要求：</w:t>
      </w:r>
    </w:p>
    <w:p w14:paraId="6B513711">
      <w:pPr>
        <w:pStyle w:val="16"/>
        <w:snapToGrid w:val="0"/>
        <w:spacing w:line="360" w:lineRule="auto"/>
        <w:ind w:firstLine="480" w:firstLineChars="200"/>
        <w:rPr>
          <w:rFonts w:ascii="仿宋" w:hAnsi="仿宋" w:eastAsia="仿宋" w:cs="仿宋"/>
        </w:rPr>
      </w:pPr>
      <w:bookmarkStart w:id="240" w:name="_Toc2908"/>
      <w:bookmarkStart w:id="241" w:name="_Toc31111"/>
      <w:bookmarkStart w:id="242" w:name="_Toc7044"/>
      <w:bookmarkStart w:id="243" w:name="_Toc5010"/>
      <w:bookmarkStart w:id="244" w:name="_Toc5025"/>
      <w:bookmarkStart w:id="245" w:name="_Toc30944"/>
      <w:r>
        <w:rPr>
          <w:rFonts w:hint="eastAsia" w:ascii="仿宋" w:hAnsi="仿宋" w:eastAsia="仿宋" w:cs="仿宋"/>
        </w:rPr>
        <w:t>1.10.1 设备使用仪表通用技术要求:</w:t>
      </w:r>
      <w:bookmarkEnd w:id="240"/>
      <w:bookmarkEnd w:id="241"/>
      <w:bookmarkEnd w:id="242"/>
      <w:bookmarkEnd w:id="243"/>
      <w:bookmarkEnd w:id="244"/>
      <w:bookmarkEnd w:id="245"/>
    </w:p>
    <w:p w14:paraId="500A3486">
      <w:pPr>
        <w:pStyle w:val="16"/>
        <w:snapToGrid w:val="0"/>
        <w:spacing w:line="360" w:lineRule="auto"/>
        <w:ind w:firstLine="480" w:firstLineChars="200"/>
        <w:rPr>
          <w:rFonts w:ascii="仿宋" w:hAnsi="仿宋" w:eastAsia="仿宋" w:cs="仿宋"/>
        </w:rPr>
      </w:pPr>
      <w:r>
        <w:rPr>
          <w:rFonts w:hint="eastAsia" w:ascii="仿宋" w:hAnsi="仿宋" w:eastAsia="仿宋" w:cs="仿宋"/>
        </w:rPr>
        <w:t>1.10.1.1 投标人及供货商应保证所提供的仪表和自控设备，完全符合或高于本文通用技术要求及相应产品技术规范的要求，并应保证其供应产品在本工程指明的环境条件下能够长期安全、正常地运行。 </w:t>
      </w:r>
    </w:p>
    <w:p w14:paraId="6ED41540">
      <w:pPr>
        <w:pStyle w:val="16"/>
        <w:snapToGrid w:val="0"/>
        <w:spacing w:line="360" w:lineRule="auto"/>
        <w:ind w:firstLine="480" w:firstLineChars="200"/>
        <w:rPr>
          <w:rFonts w:ascii="仿宋" w:hAnsi="仿宋" w:eastAsia="仿宋" w:cs="仿宋"/>
        </w:rPr>
      </w:pPr>
      <w:r>
        <w:rPr>
          <w:rFonts w:hint="eastAsia" w:ascii="仿宋" w:hAnsi="仿宋" w:eastAsia="仿宋" w:cs="仿宋"/>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F8ABECC">
      <w:pPr>
        <w:pStyle w:val="16"/>
        <w:snapToGrid w:val="0"/>
        <w:spacing w:line="360" w:lineRule="auto"/>
        <w:ind w:firstLine="480" w:firstLineChars="200"/>
        <w:rPr>
          <w:rFonts w:ascii="仿宋" w:hAnsi="仿宋" w:eastAsia="仿宋" w:cs="仿宋"/>
        </w:rPr>
      </w:pPr>
      <w:r>
        <w:rPr>
          <w:rFonts w:hint="eastAsia" w:ascii="仿宋" w:hAnsi="仿宋" w:eastAsia="仿宋" w:cs="仿宋"/>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5520CB39">
      <w:pPr>
        <w:pStyle w:val="16"/>
        <w:snapToGrid w:val="0"/>
        <w:spacing w:line="360" w:lineRule="auto"/>
        <w:ind w:firstLine="480" w:firstLineChars="200"/>
        <w:rPr>
          <w:rFonts w:ascii="仿宋" w:hAnsi="仿宋" w:eastAsia="仿宋" w:cs="仿宋"/>
        </w:rPr>
      </w:pPr>
      <w:bookmarkStart w:id="246" w:name="_Toc16669"/>
      <w:bookmarkStart w:id="247" w:name="_Toc581"/>
      <w:bookmarkStart w:id="248" w:name="_Toc32105"/>
      <w:bookmarkStart w:id="249" w:name="_Toc9364"/>
      <w:bookmarkStart w:id="250" w:name="_Toc5075"/>
      <w:bookmarkStart w:id="251" w:name="_Toc26032"/>
      <w:r>
        <w:rPr>
          <w:rFonts w:hint="eastAsia" w:ascii="仿宋" w:hAnsi="仿宋" w:eastAsia="仿宋" w:cs="仿宋"/>
        </w:rPr>
        <w:t>1.10.2 准确度要求: </w:t>
      </w:r>
      <w:bookmarkEnd w:id="246"/>
      <w:bookmarkEnd w:id="247"/>
      <w:bookmarkEnd w:id="248"/>
      <w:bookmarkEnd w:id="249"/>
      <w:bookmarkEnd w:id="250"/>
      <w:bookmarkEnd w:id="251"/>
    </w:p>
    <w:p w14:paraId="483547B4">
      <w:pPr>
        <w:pStyle w:val="16"/>
        <w:snapToGrid w:val="0"/>
        <w:spacing w:line="360" w:lineRule="auto"/>
        <w:ind w:firstLine="480" w:firstLineChars="200"/>
        <w:rPr>
          <w:rFonts w:ascii="仿宋" w:hAnsi="仿宋" w:eastAsia="仿宋" w:cs="仿宋"/>
        </w:rPr>
      </w:pPr>
      <w:r>
        <w:rPr>
          <w:rFonts w:hint="eastAsia" w:ascii="仿宋" w:hAnsi="仿宋" w:eastAsia="仿宋" w:cs="仿宋"/>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11652BCF">
      <w:pPr>
        <w:pStyle w:val="16"/>
        <w:snapToGrid w:val="0"/>
        <w:spacing w:line="360" w:lineRule="auto"/>
        <w:ind w:firstLine="480" w:firstLineChars="200"/>
        <w:rPr>
          <w:rFonts w:ascii="仿宋" w:hAnsi="仿宋" w:eastAsia="仿宋" w:cs="仿宋"/>
        </w:rPr>
      </w:pPr>
      <w:r>
        <w:rPr>
          <w:rFonts w:hint="eastAsia" w:ascii="仿宋" w:hAnsi="仿宋" w:eastAsia="仿宋" w:cs="仿宋"/>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56C2BB74">
      <w:pPr>
        <w:pStyle w:val="16"/>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rPr>
        <w:t>1.10.2.3 项目验收时，投标方提供测量功能设备及计量器具资质合格证书，招</w:t>
      </w:r>
      <w:r>
        <w:rPr>
          <w:rFonts w:hint="eastAsia" w:ascii="仿宋" w:hAnsi="仿宋" w:eastAsia="仿宋" w:cs="仿宋"/>
          <w:highlight w:val="none"/>
        </w:rPr>
        <w:t>标方根据实际情况进行相关复检，复检合格视为合格。</w:t>
      </w:r>
    </w:p>
    <w:p w14:paraId="07903805">
      <w:pPr>
        <w:pStyle w:val="16"/>
        <w:snapToGrid w:val="0"/>
        <w:spacing w:line="360" w:lineRule="auto"/>
        <w:ind w:firstLine="48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1.10.2.4涉及安全、工艺参数的传感器应可拆卸并具备送检条件，还应至少备份一个传感器送检期间使用，不影响设备正常使用。</w:t>
      </w:r>
    </w:p>
    <w:p w14:paraId="6ACC76B1">
      <w:pPr>
        <w:pStyle w:val="16"/>
        <w:snapToGrid w:val="0"/>
        <w:spacing w:line="360" w:lineRule="auto"/>
        <w:ind w:firstLine="480" w:firstLineChars="200"/>
        <w:rPr>
          <w:rFonts w:ascii="仿宋" w:hAnsi="仿宋" w:eastAsia="仿宋" w:cs="仿宋"/>
          <w:highlight w:val="none"/>
        </w:rPr>
      </w:pPr>
      <w:bookmarkStart w:id="252" w:name="_Toc28774"/>
      <w:bookmarkStart w:id="253" w:name="_Toc25422"/>
      <w:bookmarkStart w:id="254" w:name="_Toc1291"/>
      <w:bookmarkStart w:id="255" w:name="_Toc31048"/>
      <w:bookmarkStart w:id="256" w:name="_Toc5510"/>
      <w:bookmarkStart w:id="257" w:name="_Toc8799"/>
      <w:r>
        <w:rPr>
          <w:rFonts w:hint="eastAsia" w:ascii="仿宋" w:hAnsi="仿宋" w:eastAsia="仿宋" w:cs="仿宋"/>
          <w:highlight w:val="none"/>
        </w:rPr>
        <w:t>1.10.3 材质要求: </w:t>
      </w:r>
      <w:bookmarkEnd w:id="252"/>
      <w:bookmarkEnd w:id="253"/>
      <w:bookmarkEnd w:id="254"/>
      <w:bookmarkEnd w:id="255"/>
      <w:bookmarkEnd w:id="256"/>
      <w:bookmarkEnd w:id="257"/>
    </w:p>
    <w:p w14:paraId="229C4A8C">
      <w:pPr>
        <w:pStyle w:val="16"/>
        <w:snapToGrid w:val="0"/>
        <w:spacing w:line="360" w:lineRule="auto"/>
        <w:ind w:firstLine="480" w:firstLineChars="200"/>
        <w:rPr>
          <w:rFonts w:ascii="仿宋" w:hAnsi="仿宋" w:eastAsia="仿宋" w:cs="仿宋"/>
        </w:rPr>
      </w:pPr>
      <w:r>
        <w:rPr>
          <w:rFonts w:hint="eastAsia" w:ascii="仿宋" w:hAnsi="仿宋" w:eastAsia="仿宋" w:cs="仿宋"/>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5630336A">
      <w:pPr>
        <w:pStyle w:val="16"/>
        <w:snapToGrid w:val="0"/>
        <w:spacing w:line="360" w:lineRule="auto"/>
        <w:ind w:firstLine="480" w:firstLineChars="200"/>
        <w:rPr>
          <w:rFonts w:ascii="仿宋" w:hAnsi="仿宋" w:eastAsia="仿宋" w:cs="仿宋"/>
        </w:rPr>
      </w:pPr>
      <w:r>
        <w:rPr>
          <w:rFonts w:hint="eastAsia" w:ascii="仿宋" w:hAnsi="仿宋" w:eastAsia="仿宋" w:cs="仿宋"/>
        </w:rPr>
        <w:t>★1.11投标方所供设备应按“交钥匙工程”要求。</w:t>
      </w:r>
    </w:p>
    <w:p w14:paraId="0A94045A">
      <w:pPr>
        <w:snapToGrid w:val="0"/>
        <w:spacing w:line="360" w:lineRule="auto"/>
        <w:ind w:firstLine="422" w:firstLineChars="200"/>
        <w:outlineLvl w:val="1"/>
        <w:rPr>
          <w:rFonts w:ascii="仿宋" w:hAnsi="仿宋" w:eastAsia="仿宋" w:cs="仿宋"/>
          <w:b/>
          <w:bCs/>
        </w:rPr>
      </w:pPr>
      <w:bookmarkStart w:id="258" w:name="_Hlk69924518"/>
      <w:r>
        <w:rPr>
          <w:rFonts w:hint="eastAsia" w:ascii="仿宋" w:hAnsi="仿宋" w:eastAsia="仿宋" w:cs="仿宋"/>
          <w:b/>
          <w:bCs/>
        </w:rPr>
        <w:t xml:space="preserve">2 </w:t>
      </w:r>
      <w:r>
        <w:rPr>
          <w:rFonts w:hint="eastAsia" w:ascii="仿宋" w:hAnsi="仿宋" w:eastAsia="仿宋" w:cs="仿宋"/>
          <w:b/>
          <w:bCs/>
          <w:lang w:bidi="ar"/>
        </w:rPr>
        <w:t>执行标准</w:t>
      </w:r>
    </w:p>
    <w:bookmarkEnd w:id="258"/>
    <w:p w14:paraId="064E864C">
      <w:pPr>
        <w:spacing w:line="480" w:lineRule="exact"/>
        <w:ind w:firstLine="420" w:firstLineChars="200"/>
        <w:rPr>
          <w:rFonts w:ascii="仿宋" w:hAnsi="仿宋" w:eastAsia="仿宋" w:cs="仿宋"/>
        </w:rPr>
      </w:pPr>
      <w:r>
        <w:rPr>
          <w:rFonts w:hint="eastAsia" w:ascii="仿宋" w:hAnsi="仿宋" w:eastAsia="仿宋" w:cs="仿宋"/>
          <w:lang w:bidi="ar"/>
        </w:rPr>
        <w:t>2.1  招标方此处所列标准仅为涉及的主要标准，而且不保证其为最新版执行标准；投标方应当在投标文件中予以补充和完善。</w:t>
      </w:r>
    </w:p>
    <w:p w14:paraId="61D4D4DF">
      <w:pPr>
        <w:spacing w:line="480" w:lineRule="exact"/>
        <w:ind w:firstLine="420" w:firstLineChars="200"/>
        <w:rPr>
          <w:rFonts w:ascii="仿宋" w:hAnsi="仿宋" w:eastAsia="仿宋" w:cs="仿宋"/>
        </w:rPr>
      </w:pPr>
      <w:r>
        <w:rPr>
          <w:rFonts w:hint="eastAsia" w:ascii="仿宋" w:hAnsi="仿宋" w:eastAsia="仿宋" w:cs="仿宋"/>
          <w:lang w:bidi="ar"/>
        </w:rPr>
        <w:t>2.2  投标方需要执行的标准，应当以所供设备通过招标方将来组织的最终验收之日后需要执行的标准。</w:t>
      </w:r>
    </w:p>
    <w:p w14:paraId="1B437EFC">
      <w:pPr>
        <w:spacing w:line="480" w:lineRule="exact"/>
        <w:ind w:firstLine="420" w:firstLineChars="200"/>
        <w:rPr>
          <w:rFonts w:ascii="仿宋" w:hAnsi="仿宋" w:eastAsia="仿宋" w:cs="仿宋"/>
        </w:rPr>
      </w:pPr>
      <w:r>
        <w:rPr>
          <w:rFonts w:hint="eastAsia" w:ascii="仿宋" w:hAnsi="仿宋" w:eastAsia="仿宋" w:cs="仿宋"/>
          <w:lang w:bidi="ar"/>
        </w:rPr>
        <w:t>2.3  涉及的主要标准表（包含但不限于）</w:t>
      </w:r>
    </w:p>
    <w:tbl>
      <w:tblPr>
        <w:tblStyle w:val="30"/>
        <w:tblW w:w="7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158"/>
        <w:gridCol w:w="2081"/>
      </w:tblGrid>
      <w:tr w14:paraId="5296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23F2CBDC">
            <w:pPr>
              <w:spacing w:line="360" w:lineRule="exact"/>
              <w:jc w:val="center"/>
              <w:rPr>
                <w:rFonts w:ascii="仿宋" w:hAnsi="仿宋" w:eastAsia="仿宋" w:cs="仿宋"/>
                <w:sz w:val="21"/>
              </w:rPr>
            </w:pPr>
            <w:r>
              <w:rPr>
                <w:rFonts w:hint="eastAsia" w:ascii="仿宋" w:hAnsi="仿宋" w:eastAsia="仿宋" w:cs="仿宋"/>
                <w:sz w:val="21"/>
                <w:lang w:bidi="ar"/>
              </w:rPr>
              <w:t>序号</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EF1E9C2">
            <w:pPr>
              <w:spacing w:line="360" w:lineRule="exact"/>
              <w:jc w:val="center"/>
              <w:rPr>
                <w:rFonts w:ascii="仿宋" w:hAnsi="仿宋" w:eastAsia="仿宋" w:cs="仿宋"/>
                <w:sz w:val="21"/>
              </w:rPr>
            </w:pPr>
            <w:r>
              <w:rPr>
                <w:rFonts w:hint="eastAsia" w:ascii="仿宋" w:hAnsi="仿宋" w:eastAsia="仿宋" w:cs="仿宋"/>
                <w:sz w:val="21"/>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B3151EE">
            <w:pPr>
              <w:spacing w:line="360" w:lineRule="exact"/>
              <w:jc w:val="center"/>
              <w:rPr>
                <w:rFonts w:ascii="仿宋" w:hAnsi="仿宋" w:eastAsia="仿宋" w:cs="仿宋"/>
                <w:sz w:val="21"/>
              </w:rPr>
            </w:pPr>
            <w:r>
              <w:rPr>
                <w:rFonts w:hint="eastAsia" w:ascii="仿宋" w:hAnsi="仿宋" w:eastAsia="仿宋" w:cs="仿宋"/>
                <w:sz w:val="21"/>
                <w:lang w:bidi="ar"/>
              </w:rPr>
              <w:t>标准编号</w:t>
            </w:r>
          </w:p>
        </w:tc>
      </w:tr>
      <w:tr w14:paraId="62C9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53BC35D">
            <w:pPr>
              <w:spacing w:line="360" w:lineRule="exact"/>
              <w:jc w:val="center"/>
              <w:rPr>
                <w:rFonts w:ascii="仿宋" w:hAnsi="仿宋" w:eastAsia="仿宋" w:cs="仿宋"/>
                <w:sz w:val="21"/>
                <w:szCs w:val="21"/>
              </w:rPr>
            </w:pPr>
            <w:r>
              <w:rPr>
                <w:rFonts w:hint="eastAsia" w:ascii="仿宋" w:hAnsi="仿宋" w:eastAsia="仿宋" w:cs="仿宋"/>
                <w:sz w:val="21"/>
                <w:szCs w:val="21"/>
                <w:lang w:bidi="ar"/>
              </w:rPr>
              <w:t>1</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CE0F17B">
            <w:pPr>
              <w:spacing w:line="360" w:lineRule="exact"/>
              <w:rPr>
                <w:rFonts w:ascii="仿宋" w:hAnsi="仿宋" w:eastAsia="仿宋" w:cs="仿宋"/>
                <w:sz w:val="21"/>
                <w:szCs w:val="21"/>
              </w:rPr>
            </w:pPr>
            <w:r>
              <w:rPr>
                <w:rFonts w:hint="eastAsia" w:ascii="仿宋" w:hAnsi="仿宋" w:eastAsia="仿宋" w:cs="仿宋"/>
                <w:sz w:val="21"/>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C0BF044">
            <w:pPr>
              <w:spacing w:line="360" w:lineRule="exact"/>
              <w:rPr>
                <w:rFonts w:ascii="仿宋" w:hAnsi="仿宋" w:eastAsia="仿宋" w:cs="仿宋"/>
                <w:sz w:val="21"/>
                <w:szCs w:val="21"/>
              </w:rPr>
            </w:pPr>
            <w:r>
              <w:rPr>
                <w:rFonts w:hint="eastAsia" w:ascii="仿宋" w:hAnsi="仿宋" w:eastAsia="仿宋" w:cs="仿宋"/>
                <w:sz w:val="21"/>
                <w:szCs w:val="21"/>
                <w:lang w:bidi="ar"/>
              </w:rPr>
              <w:t>GB/T2681-81</w:t>
            </w:r>
          </w:p>
        </w:tc>
      </w:tr>
      <w:tr w14:paraId="369B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C308C43">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0AA5799">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D74A023">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GB/T2682-81</w:t>
            </w:r>
          </w:p>
        </w:tc>
      </w:tr>
      <w:tr w14:paraId="0C14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71610B">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0E58734">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C49234B">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GB/T14549-93</w:t>
            </w:r>
          </w:p>
        </w:tc>
      </w:tr>
      <w:tr w14:paraId="21FE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8106F4A">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4</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6A62C3C0">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C7D5E0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GB15760</w:t>
            </w:r>
          </w:p>
        </w:tc>
      </w:tr>
      <w:tr w14:paraId="219D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46020A8">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5</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4BFC114">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E66BAB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GB/T9061</w:t>
            </w:r>
          </w:p>
        </w:tc>
      </w:tr>
      <w:tr w14:paraId="4DDF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DFADCF8">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6</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03248D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1076207">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GB5226</w:t>
            </w:r>
          </w:p>
        </w:tc>
      </w:tr>
      <w:tr w14:paraId="0140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8A143B1">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7</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9906917">
            <w:pPr>
              <w:spacing w:line="360" w:lineRule="exact"/>
              <w:rPr>
                <w:rFonts w:ascii="仿宋" w:hAnsi="仿宋" w:eastAsia="仿宋" w:cs="仿宋"/>
                <w:sz w:val="21"/>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 w:val="21"/>
                <w:szCs w:val="21"/>
                <w:lang w:bidi="ar"/>
              </w:rPr>
              <w:t>机械设备防护罩安全标准</w:t>
            </w:r>
            <w:r>
              <w:rPr>
                <w:rFonts w:hint="eastAsia" w:ascii="仿宋" w:hAnsi="仿宋" w:eastAsia="仿宋" w:cs="仿宋"/>
                <w:sz w:val="21"/>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0331D87">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GB8196-2003</w:t>
            </w:r>
          </w:p>
        </w:tc>
      </w:tr>
      <w:tr w14:paraId="0054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26D34D">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8</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425B98D">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0F01140">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GB/T23821-2022</w:t>
            </w:r>
          </w:p>
        </w:tc>
      </w:tr>
      <w:tr w14:paraId="5856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51F5AFD">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9</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3BE2CA2">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45348E8">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GB/T19671-2022</w:t>
            </w:r>
          </w:p>
        </w:tc>
      </w:tr>
      <w:tr w14:paraId="6203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2D4B412">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10</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681ACE7B">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11A7225">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GB/T30574-2021</w:t>
            </w:r>
          </w:p>
        </w:tc>
      </w:tr>
      <w:tr w14:paraId="5545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40C0F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11</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C11D57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6615AFF">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17888-2020</w:t>
            </w:r>
          </w:p>
        </w:tc>
      </w:tr>
      <w:tr w14:paraId="4B0E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6FC007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05142FC9">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05A61D7">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GBZ 1-2002</w:t>
            </w:r>
          </w:p>
        </w:tc>
      </w:tr>
      <w:tr w14:paraId="4194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DF38C75">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7C94EE4">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2770062">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GB/T50087-2013</w:t>
            </w:r>
          </w:p>
        </w:tc>
      </w:tr>
      <w:tr w14:paraId="7023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FD59452">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14</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5D7300C3">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459533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GBJ122-88</w:t>
            </w:r>
          </w:p>
        </w:tc>
      </w:tr>
      <w:tr w14:paraId="403C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60F8E71">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15</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2ACB0D40">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459DEBE">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GBZ/T189.1-2007</w:t>
            </w:r>
          </w:p>
        </w:tc>
      </w:tr>
      <w:tr w14:paraId="5E7A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74779C9">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16</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367EE279">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5B3C57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5E8C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D5F1F2A">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17</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0FE25C71">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E319F6E">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0F69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2D1D5A6">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18</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64DA84F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2269C1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2392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F0A2FC6">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19</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17225EF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D74571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39F6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CD777E3">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20</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18D52DC9">
            <w:pPr>
              <w:spacing w:line="360" w:lineRule="exact"/>
              <w:rPr>
                <w:rFonts w:ascii="仿宋" w:hAnsi="仿宋" w:eastAsia="仿宋" w:cs="仿宋"/>
                <w:sz w:val="21"/>
                <w:szCs w:val="21"/>
                <w:lang w:bidi="ar"/>
              </w:rPr>
            </w:pPr>
            <w:r>
              <w:rPr>
                <w:rFonts w:hint="eastAsia" w:ascii="仿宋" w:hAnsi="仿宋" w:eastAsia="仿宋" w:cs="仿宋"/>
                <w:sz w:val="21"/>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E3B51B7">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37E8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A20048E">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21</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66624E3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CF11BA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GB17167-2006</w:t>
            </w:r>
          </w:p>
        </w:tc>
      </w:tr>
      <w:tr w14:paraId="5938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B4E69F8">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22EB451E">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8257234">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GBZ/T189.8-2007</w:t>
            </w:r>
          </w:p>
        </w:tc>
      </w:tr>
      <w:tr w14:paraId="00AD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7644E3B">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0108226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790C5CD">
            <w:pPr>
              <w:spacing w:line="360" w:lineRule="exact"/>
              <w:rPr>
                <w:rFonts w:ascii="仿宋" w:hAnsi="仿宋" w:eastAsia="仿宋" w:cs="仿宋"/>
                <w:sz w:val="21"/>
                <w:szCs w:val="21"/>
                <w:lang w:bidi="ar"/>
              </w:rPr>
            </w:pPr>
            <w:r>
              <w:rPr>
                <w:rFonts w:hint="eastAsia" w:ascii="仿宋" w:hAnsi="仿宋" w:eastAsia="仿宋" w:cs="仿宋"/>
                <w:sz w:val="21"/>
                <w:szCs w:val="21"/>
                <w:lang w:bidi="ar"/>
              </w:rPr>
              <w:t>JB/T 10825-2008</w:t>
            </w:r>
          </w:p>
        </w:tc>
      </w:tr>
      <w:tr w14:paraId="4943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E4567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24</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234F8D6B">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4DDB68E">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39463-2020</w:t>
            </w:r>
          </w:p>
        </w:tc>
      </w:tr>
      <w:tr w14:paraId="395D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A3E4553">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25</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A971581">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568AC76">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39404-2020</w:t>
            </w:r>
          </w:p>
        </w:tc>
      </w:tr>
      <w:tr w14:paraId="74FD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4888C84">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26</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04D415FB">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B8DED3B">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19400-2003</w:t>
            </w:r>
          </w:p>
        </w:tc>
      </w:tr>
      <w:tr w14:paraId="34D4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BF99801">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27</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E5A2832">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EF062E7">
            <w:pP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39402-2020</w:t>
            </w:r>
          </w:p>
        </w:tc>
      </w:tr>
      <w:tr w14:paraId="6133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1CC4F84">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28</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7001D4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CC795A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12642-2001</w:t>
            </w:r>
          </w:p>
        </w:tc>
      </w:tr>
      <w:tr w14:paraId="7ED1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653FED4">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29</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84200B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词汇</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EAF6FA1">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12643-1997</w:t>
            </w:r>
          </w:p>
        </w:tc>
      </w:tr>
      <w:tr w14:paraId="07EE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0D7B6D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30</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026657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0705C7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12644-2001</w:t>
            </w:r>
          </w:p>
        </w:tc>
      </w:tr>
      <w:tr w14:paraId="2058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47041B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31</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84B907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118AF0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16977-2005</w:t>
            </w:r>
          </w:p>
        </w:tc>
      </w:tr>
      <w:tr w14:paraId="24CF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A3D06E">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5962009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822C0B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19397-2003</w:t>
            </w:r>
          </w:p>
        </w:tc>
      </w:tr>
      <w:tr w14:paraId="51C3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B1833E">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E1F56D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AF0E241">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17888-2020</w:t>
            </w:r>
          </w:p>
        </w:tc>
      </w:tr>
    </w:tbl>
    <w:p w14:paraId="448CF23F">
      <w:pPr>
        <w:spacing w:line="360" w:lineRule="exact"/>
        <w:rPr>
          <w:rFonts w:ascii="仿宋" w:hAnsi="仿宋" w:eastAsia="仿宋" w:cs="仿宋"/>
          <w:sz w:val="21"/>
        </w:rPr>
      </w:pPr>
      <w:r>
        <w:rPr>
          <w:rFonts w:hint="eastAsia" w:ascii="仿宋" w:hAnsi="仿宋" w:eastAsia="仿宋" w:cs="仿宋"/>
          <w:sz w:val="21"/>
          <w:lang w:bidi="ar"/>
        </w:rPr>
        <w:t>备注：1、如果有采用国际标准的货物，其执行标准由投标方提供、招标方确认。</w:t>
      </w:r>
    </w:p>
    <w:p w14:paraId="2B66E5A6">
      <w:pPr>
        <w:keepNext w:val="0"/>
        <w:keepLines w:val="0"/>
        <w:pageBreakBefore w:val="0"/>
        <w:widowControl w:val="0"/>
        <w:kinsoku/>
        <w:wordWrap/>
        <w:overflowPunct/>
        <w:topLinePunct w:val="0"/>
        <w:autoSpaceDE/>
        <w:autoSpaceDN/>
        <w:bidi w:val="0"/>
        <w:adjustRightInd/>
        <w:snapToGrid w:val="0"/>
        <w:spacing w:before="164" w:beforeLines="50" w:line="360" w:lineRule="auto"/>
        <w:ind w:firstLine="482" w:firstLineChars="200"/>
        <w:textAlignment w:val="auto"/>
        <w:outlineLvl w:val="1"/>
        <w:rPr>
          <w:rFonts w:hint="eastAsia" w:ascii="仿宋" w:hAnsi="仿宋" w:eastAsia="仿宋" w:cs="仿宋"/>
          <w:b/>
          <w:bCs/>
          <w:sz w:val="24"/>
          <w:szCs w:val="24"/>
        </w:rPr>
      </w:pPr>
      <w:bookmarkStart w:id="259" w:name="_Toc8461"/>
      <w:bookmarkStart w:id="260" w:name="_Toc19250"/>
      <w:bookmarkStart w:id="261" w:name="_Toc73112401"/>
      <w:bookmarkStart w:id="262" w:name="_Toc11599"/>
      <w:bookmarkStart w:id="263" w:name="_Toc7648"/>
      <w:bookmarkStart w:id="264" w:name="_Toc12125"/>
      <w:bookmarkStart w:id="265" w:name="_Toc20016"/>
      <w:bookmarkStart w:id="266" w:name="_Toc21638"/>
      <w:bookmarkStart w:id="267" w:name="_Toc31630"/>
      <w:bookmarkStart w:id="268" w:name="_Toc19476"/>
      <w:bookmarkStart w:id="269" w:name="_Toc3292"/>
      <w:bookmarkStart w:id="270" w:name="_Toc27027"/>
      <w:bookmarkStart w:id="271" w:name="_Toc4217"/>
      <w:bookmarkStart w:id="272" w:name="_Toc7895"/>
      <w:bookmarkStart w:id="273" w:name="_Toc7623"/>
      <w:bookmarkStart w:id="274" w:name="_Toc14059"/>
      <w:bookmarkStart w:id="275" w:name="_Toc19638"/>
      <w:bookmarkStart w:id="276" w:name="_Toc30383"/>
      <w:bookmarkStart w:id="277" w:name="_Toc22289"/>
      <w:bookmarkStart w:id="278" w:name="_Toc12179"/>
      <w:bookmarkStart w:id="279" w:name="_Toc1676"/>
      <w:bookmarkStart w:id="280" w:name="_Toc7786"/>
      <w:bookmarkStart w:id="281" w:name="_Toc5441"/>
      <w:bookmarkStart w:id="282" w:name="_Toc6030"/>
      <w:bookmarkStart w:id="283" w:name="_Toc4470"/>
      <w:bookmarkStart w:id="284" w:name="_Toc29247"/>
      <w:bookmarkStart w:id="285" w:name="_Toc32006"/>
      <w:bookmarkStart w:id="286" w:name="_Toc27157"/>
      <w:bookmarkStart w:id="287" w:name="_Toc29779"/>
      <w:bookmarkStart w:id="288" w:name="_Toc5212"/>
      <w:bookmarkStart w:id="289" w:name="_Toc5402"/>
      <w:bookmarkStart w:id="290" w:name="_Toc26406"/>
      <w:bookmarkStart w:id="291" w:name="_Toc17231"/>
      <w:bookmarkStart w:id="292" w:name="_Toc20964"/>
      <w:bookmarkStart w:id="293" w:name="_Toc13103"/>
      <w:bookmarkStart w:id="294" w:name="_Toc17980"/>
      <w:bookmarkStart w:id="295" w:name="_Toc13423"/>
      <w:bookmarkStart w:id="296" w:name="_Toc6412"/>
      <w:bookmarkStart w:id="297" w:name="_Toc1411"/>
      <w:bookmarkStart w:id="298" w:name="_Toc32758"/>
      <w:bookmarkStart w:id="299" w:name="_Toc1883"/>
      <w:bookmarkStart w:id="300" w:name="_Toc16137"/>
      <w:r>
        <w:rPr>
          <w:rFonts w:hint="eastAsia" w:ascii="仿宋" w:hAnsi="仿宋" w:eastAsia="仿宋" w:cs="仿宋"/>
          <w:b/>
          <w:bCs/>
          <w:sz w:val="24"/>
          <w:szCs w:val="24"/>
        </w:rPr>
        <w:t>3</w:t>
      </w:r>
      <w:r>
        <w:rPr>
          <w:rFonts w:hint="eastAsia" w:ascii="仿宋" w:hAnsi="仿宋" w:eastAsia="仿宋" w:cs="仿宋"/>
          <w:b/>
          <w:bCs/>
          <w:sz w:val="24"/>
          <w:szCs w:val="24"/>
          <w:lang w:bidi="ar"/>
        </w:rPr>
        <w:t>技术规范</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08E59442">
      <w:pPr>
        <w:keepNext w:val="0"/>
        <w:keepLines w:val="0"/>
        <w:pageBreakBefore w:val="0"/>
        <w:widowControl w:val="0"/>
        <w:kinsoku/>
        <w:wordWrap/>
        <w:overflowPunct/>
        <w:topLinePunct w:val="0"/>
        <w:autoSpaceDE/>
        <w:autoSpaceDN w:val="0"/>
        <w:bidi w:val="0"/>
        <w:adjustRightInd w:val="0"/>
        <w:snapToGrid w:val="0"/>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1、隔圈、轴承加热器</w:t>
      </w:r>
    </w:p>
    <w:p w14:paraId="5C270F9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rPr>
        <w:t>装配三线增加1台</w:t>
      </w:r>
      <w:r>
        <w:rPr>
          <w:rFonts w:hint="eastAsia" w:ascii="仿宋" w:hAnsi="仿宋" w:eastAsia="仿宋" w:cs="仿宋"/>
          <w:sz w:val="24"/>
          <w:szCs w:val="24"/>
          <w:lang w:val="en-US" w:eastAsia="zh-CN"/>
        </w:rPr>
        <w:t>立式</w:t>
      </w:r>
      <w:r>
        <w:rPr>
          <w:rFonts w:hint="eastAsia" w:ascii="仿宋" w:hAnsi="仿宋" w:eastAsia="仿宋" w:cs="仿宋"/>
          <w:sz w:val="24"/>
          <w:szCs w:val="24"/>
        </w:rPr>
        <w:t>隔圈加热器，2台</w:t>
      </w:r>
      <w:r>
        <w:rPr>
          <w:rFonts w:hint="eastAsia" w:ascii="仿宋" w:hAnsi="仿宋" w:eastAsia="仿宋" w:cs="仿宋"/>
          <w:sz w:val="24"/>
          <w:szCs w:val="24"/>
          <w:lang w:val="en-US" w:eastAsia="zh-CN"/>
        </w:rPr>
        <w:t>立式</w:t>
      </w:r>
      <w:r>
        <w:rPr>
          <w:rFonts w:hint="eastAsia" w:ascii="仿宋" w:hAnsi="仿宋" w:eastAsia="仿宋" w:cs="仿宋"/>
          <w:sz w:val="24"/>
          <w:szCs w:val="24"/>
        </w:rPr>
        <w:t>轴承加热器。</w:t>
      </w:r>
      <w:r>
        <w:rPr>
          <w:rFonts w:hint="eastAsia" w:ascii="仿宋" w:hAnsi="仿宋" w:eastAsia="仿宋" w:cs="仿宋"/>
          <w:sz w:val="24"/>
          <w:szCs w:val="24"/>
          <w:lang w:val="en-US" w:eastAsia="zh-CN"/>
        </w:rPr>
        <w:t>每台加热器有两个加热头，每个加热头配备温度传感器，</w:t>
      </w:r>
      <w:r>
        <w:rPr>
          <w:rFonts w:hint="eastAsia" w:ascii="仿宋" w:hAnsi="仿宋" w:eastAsia="仿宋" w:cs="仿宋"/>
          <w:sz w:val="24"/>
          <w:szCs w:val="24"/>
        </w:rPr>
        <w:t>加热温度范围0-200℃，温度波动±5%，</w:t>
      </w:r>
      <w:r>
        <w:rPr>
          <w:rFonts w:hint="eastAsia" w:ascii="仿宋" w:hAnsi="仿宋" w:eastAsia="仿宋" w:cs="仿宋"/>
          <w:sz w:val="24"/>
          <w:szCs w:val="24"/>
          <w:lang w:val="en-US" w:eastAsia="zh-CN"/>
        </w:rPr>
        <w:t>实际温度达到设定温度后停止加热并进入保温状态，配备操作显示屏，</w:t>
      </w:r>
      <w:r>
        <w:rPr>
          <w:rFonts w:hint="eastAsia" w:ascii="仿宋" w:hAnsi="仿宋" w:eastAsia="仿宋" w:cs="仿宋"/>
          <w:sz w:val="24"/>
          <w:szCs w:val="24"/>
        </w:rPr>
        <w:t>屏幕显</w:t>
      </w:r>
      <w:r>
        <w:rPr>
          <w:rFonts w:hint="eastAsia" w:ascii="仿宋" w:hAnsi="仿宋" w:eastAsia="仿宋" w:cs="仿宋"/>
          <w:sz w:val="24"/>
          <w:szCs w:val="24"/>
          <w:lang w:val="en-US" w:eastAsia="zh-CN" w:bidi="ar"/>
        </w:rPr>
        <w:t>示温度，</w:t>
      </w:r>
      <w:r>
        <w:rPr>
          <w:rFonts w:hint="eastAsia" w:ascii="仿宋" w:hAnsi="仿宋" w:eastAsia="仿宋" w:cs="仿宋"/>
          <w:sz w:val="24"/>
          <w:szCs w:val="24"/>
          <w:lang w:val="en-US" w:eastAsia="zh-CN"/>
        </w:rPr>
        <w:t>兼容</w:t>
      </w:r>
      <w:r>
        <w:rPr>
          <w:rFonts w:hint="eastAsia" w:ascii="仿宋" w:hAnsi="仿宋" w:eastAsia="仿宋" w:cs="仿宋"/>
          <w:sz w:val="24"/>
          <w:szCs w:val="24"/>
          <w:highlight w:val="none"/>
        </w:rPr>
        <w:t>时间</w:t>
      </w:r>
      <w:r>
        <w:rPr>
          <w:rFonts w:hint="eastAsia" w:ascii="仿宋" w:hAnsi="仿宋" w:eastAsia="仿宋" w:cs="仿宋"/>
          <w:sz w:val="24"/>
          <w:szCs w:val="24"/>
          <w:highlight w:val="none"/>
          <w:lang w:val="en-US" w:eastAsia="zh-CN"/>
        </w:rPr>
        <w:t>或其他多元化</w:t>
      </w:r>
      <w:r>
        <w:rPr>
          <w:rFonts w:hint="eastAsia" w:ascii="仿宋" w:hAnsi="仿宋" w:eastAsia="仿宋" w:cs="仿宋"/>
          <w:sz w:val="24"/>
          <w:szCs w:val="24"/>
          <w:highlight w:val="none"/>
        </w:rPr>
        <w:t>控制模式</w:t>
      </w:r>
      <w:r>
        <w:rPr>
          <w:rFonts w:hint="eastAsia" w:ascii="仿宋" w:hAnsi="仿宋" w:eastAsia="仿宋" w:cs="仿宋"/>
          <w:sz w:val="24"/>
          <w:szCs w:val="24"/>
          <w:lang w:val="en-US" w:eastAsia="zh-CN" w:bidi="ar"/>
        </w:rPr>
        <w:t>。</w:t>
      </w:r>
    </w:p>
    <w:p w14:paraId="56327450">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3.1.1</w:t>
      </w:r>
      <w:r>
        <w:rPr>
          <w:rFonts w:hint="eastAsia" w:ascii="仿宋" w:hAnsi="仿宋" w:eastAsia="仿宋" w:cs="仿宋"/>
          <w:sz w:val="24"/>
          <w:szCs w:val="24"/>
          <w:lang w:bidi="ar"/>
        </w:rPr>
        <w:t>适用隔圈轴承尺寸，根据型号配置适配器</w:t>
      </w:r>
      <w:r>
        <w:rPr>
          <w:rFonts w:hint="eastAsia" w:ascii="仿宋" w:hAnsi="仿宋" w:eastAsia="仿宋" w:cs="仿宋"/>
          <w:sz w:val="24"/>
          <w:szCs w:val="24"/>
          <w:lang w:eastAsia="zh-CN" w:bidi="ar"/>
        </w:rPr>
        <w:t>，</w:t>
      </w:r>
      <w:r>
        <w:rPr>
          <w:rFonts w:hint="eastAsia" w:ascii="仿宋" w:hAnsi="仿宋" w:eastAsia="仿宋" w:cs="仿宋"/>
          <w:sz w:val="24"/>
          <w:szCs w:val="24"/>
          <w:lang w:bidi="ar"/>
        </w:rPr>
        <w:t>适配器</w:t>
      </w:r>
      <w:r>
        <w:rPr>
          <w:rFonts w:hint="eastAsia" w:ascii="仿宋" w:hAnsi="仿宋" w:eastAsia="仿宋" w:cs="仿宋"/>
          <w:sz w:val="24"/>
          <w:szCs w:val="24"/>
          <w:lang w:val="en-US" w:eastAsia="zh-CN" w:bidi="ar"/>
        </w:rPr>
        <w:t>具备自动调整加热内径的功能</w:t>
      </w:r>
      <w:r>
        <w:rPr>
          <w:rFonts w:hint="eastAsia" w:ascii="仿宋" w:hAnsi="仿宋" w:eastAsia="仿宋" w:cs="仿宋"/>
          <w:sz w:val="24"/>
          <w:szCs w:val="24"/>
          <w:lang w:bidi="ar"/>
        </w:rPr>
        <w:t>。</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2"/>
        <w:gridCol w:w="2413"/>
        <w:gridCol w:w="2891"/>
      </w:tblGrid>
      <w:tr w14:paraId="68E5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6CBB19EC">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桥型</w:t>
            </w:r>
          </w:p>
        </w:tc>
        <w:tc>
          <w:tcPr>
            <w:tcW w:w="2413" w:type="dxa"/>
            <w:vAlign w:val="center"/>
          </w:tcPr>
          <w:p w14:paraId="450F9F68">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隔圈内径尺寸(mm)</w:t>
            </w:r>
          </w:p>
        </w:tc>
        <w:tc>
          <w:tcPr>
            <w:tcW w:w="2891" w:type="dxa"/>
            <w:vAlign w:val="center"/>
          </w:tcPr>
          <w:p w14:paraId="687A6404">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内轴承内径尺寸(mm)</w:t>
            </w:r>
          </w:p>
        </w:tc>
      </w:tr>
      <w:tr w14:paraId="22EB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1B09B03C">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MCP(X)</w:t>
            </w:r>
          </w:p>
        </w:tc>
        <w:tc>
          <w:tcPr>
            <w:tcW w:w="2413" w:type="dxa"/>
            <w:vAlign w:val="center"/>
          </w:tcPr>
          <w:p w14:paraId="29F92C66">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115</w:t>
            </w:r>
          </w:p>
        </w:tc>
        <w:tc>
          <w:tcPr>
            <w:tcW w:w="2891" w:type="dxa"/>
            <w:vAlign w:val="center"/>
          </w:tcPr>
          <w:p w14:paraId="0F613DDE">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w:t>
            </w:r>
          </w:p>
        </w:tc>
      </w:tr>
      <w:tr w14:paraId="426A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69CBB935">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MCJ(单、双螺母)</w:t>
            </w:r>
          </w:p>
        </w:tc>
        <w:tc>
          <w:tcPr>
            <w:tcW w:w="2413" w:type="dxa"/>
            <w:vAlign w:val="center"/>
          </w:tcPr>
          <w:p w14:paraId="2B1BE80A">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110-111</w:t>
            </w:r>
          </w:p>
        </w:tc>
        <w:tc>
          <w:tcPr>
            <w:tcW w:w="2891" w:type="dxa"/>
            <w:vAlign w:val="center"/>
          </w:tcPr>
          <w:p w14:paraId="1CCF6D9C">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110-111</w:t>
            </w:r>
          </w:p>
        </w:tc>
      </w:tr>
      <w:tr w14:paraId="3F1C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7343E804">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MCJ（盘）</w:t>
            </w:r>
          </w:p>
        </w:tc>
        <w:tc>
          <w:tcPr>
            <w:tcW w:w="2413" w:type="dxa"/>
            <w:vAlign w:val="center"/>
          </w:tcPr>
          <w:p w14:paraId="1158E5CB">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101</w:t>
            </w:r>
          </w:p>
        </w:tc>
        <w:tc>
          <w:tcPr>
            <w:tcW w:w="2891" w:type="dxa"/>
            <w:vAlign w:val="center"/>
          </w:tcPr>
          <w:p w14:paraId="6D66C6F1">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rPr>
            </w:pPr>
          </w:p>
        </w:tc>
      </w:tr>
      <w:tr w14:paraId="76C7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67071A2D">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MAT/STR</w:t>
            </w:r>
          </w:p>
        </w:tc>
        <w:tc>
          <w:tcPr>
            <w:tcW w:w="2413" w:type="dxa"/>
            <w:vAlign w:val="center"/>
          </w:tcPr>
          <w:p w14:paraId="5A4EF5C1">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w:t>
            </w:r>
          </w:p>
        </w:tc>
        <w:tc>
          <w:tcPr>
            <w:tcW w:w="2891" w:type="dxa"/>
            <w:vAlign w:val="center"/>
          </w:tcPr>
          <w:p w14:paraId="60959931">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w:t>
            </w:r>
          </w:p>
        </w:tc>
      </w:tr>
    </w:tbl>
    <w:p w14:paraId="3009EFD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3.1.2加热器的装配工艺</w:t>
      </w:r>
    </w:p>
    <w:p w14:paraId="267B25B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①加热隔圈、内轴承：</w:t>
      </w:r>
    </w:p>
    <w:p w14:paraId="2B136E29">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jc w:val="left"/>
        <w:textAlignment w:val="auto"/>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隔圈及轴承内环擦拭干净</w:t>
      </w:r>
      <w:r>
        <w:rPr>
          <w:rFonts w:hint="default" w:ascii="Arial" w:hAnsi="Arial" w:eastAsia="仿宋" w:cs="Arial"/>
          <w:sz w:val="24"/>
          <w:szCs w:val="24"/>
          <w:highlight w:val="none"/>
          <w:lang w:val="en-US" w:eastAsia="zh-CN" w:bidi="ar"/>
        </w:rPr>
        <w:t>→</w:t>
      </w:r>
      <w:r>
        <w:rPr>
          <w:rFonts w:hint="eastAsia" w:ascii="仿宋" w:hAnsi="仿宋" w:eastAsia="仿宋" w:cs="仿宋"/>
          <w:sz w:val="24"/>
          <w:szCs w:val="24"/>
          <w:highlight w:val="none"/>
          <w:lang w:val="en-US" w:eastAsia="zh-CN" w:bidi="ar"/>
        </w:rPr>
        <w:t>隔圈及内轴承内圈放在加热器上</w:t>
      </w:r>
      <w:r>
        <w:rPr>
          <w:rFonts w:hint="default" w:ascii="Arial" w:hAnsi="Arial" w:eastAsia="仿宋" w:cs="Arial"/>
          <w:sz w:val="24"/>
          <w:szCs w:val="24"/>
          <w:highlight w:val="none"/>
          <w:lang w:val="en-US" w:eastAsia="zh-CN" w:bidi="ar"/>
        </w:rPr>
        <w:t>→</w:t>
      </w:r>
      <w:r>
        <w:rPr>
          <w:rFonts w:hint="eastAsia" w:ascii="Arial" w:hAnsi="Arial" w:eastAsia="仿宋" w:cs="Arial"/>
          <w:sz w:val="24"/>
          <w:szCs w:val="24"/>
          <w:highlight w:val="none"/>
          <w:lang w:val="en-US" w:eastAsia="zh-CN" w:bidi="ar"/>
        </w:rPr>
        <w:t>启动加热设备</w:t>
      </w:r>
      <w:r>
        <w:rPr>
          <w:rFonts w:hint="default" w:ascii="Arial" w:hAnsi="Arial" w:eastAsia="仿宋" w:cs="Arial"/>
          <w:sz w:val="24"/>
          <w:szCs w:val="24"/>
          <w:highlight w:val="none"/>
          <w:lang w:val="en-US" w:eastAsia="zh-CN" w:bidi="ar"/>
        </w:rPr>
        <w:t>→</w:t>
      </w:r>
      <w:r>
        <w:rPr>
          <w:rFonts w:hint="eastAsia" w:ascii="仿宋" w:hAnsi="仿宋" w:eastAsia="仿宋" w:cs="仿宋"/>
          <w:sz w:val="24"/>
          <w:szCs w:val="24"/>
          <w:highlight w:val="none"/>
          <w:lang w:val="en-US" w:eastAsia="zh-CN" w:bidi="ar"/>
        </w:rPr>
        <w:t>设备检测并加热温度（隔圈100-140℃，内轴承60-100℃）</w:t>
      </w:r>
      <w:r>
        <w:rPr>
          <w:rFonts w:hint="default" w:ascii="Arial" w:hAnsi="Arial" w:eastAsia="仿宋" w:cs="Arial"/>
          <w:sz w:val="24"/>
          <w:szCs w:val="24"/>
          <w:highlight w:val="none"/>
          <w:lang w:val="en-US" w:eastAsia="zh-CN" w:bidi="ar"/>
        </w:rPr>
        <w:t>→</w:t>
      </w:r>
      <w:r>
        <w:rPr>
          <w:rFonts w:hint="eastAsia" w:ascii="Arial" w:hAnsi="Arial" w:eastAsia="仿宋" w:cs="Arial"/>
          <w:sz w:val="24"/>
          <w:szCs w:val="24"/>
          <w:highlight w:val="none"/>
          <w:lang w:val="en-US" w:eastAsia="zh-CN" w:bidi="ar"/>
        </w:rPr>
        <w:t>到达设定温度后进入保温状态</w:t>
      </w:r>
      <w:r>
        <w:rPr>
          <w:rFonts w:hint="default" w:ascii="Arial" w:hAnsi="Arial" w:eastAsia="仿宋" w:cs="Arial"/>
          <w:sz w:val="24"/>
          <w:szCs w:val="24"/>
          <w:highlight w:val="none"/>
          <w:lang w:val="en-US" w:eastAsia="zh-CN" w:bidi="ar"/>
        </w:rPr>
        <w:t>→</w:t>
      </w:r>
      <w:r>
        <w:rPr>
          <w:rFonts w:hint="eastAsia" w:ascii="Arial" w:hAnsi="Arial" w:eastAsia="仿宋" w:cs="Arial"/>
          <w:sz w:val="24"/>
          <w:szCs w:val="24"/>
          <w:highlight w:val="none"/>
          <w:lang w:val="en-US" w:eastAsia="zh-CN" w:bidi="ar"/>
        </w:rPr>
        <w:t>取消保温状态，取出</w:t>
      </w:r>
      <w:r>
        <w:rPr>
          <w:rFonts w:hint="eastAsia" w:ascii="仿宋" w:hAnsi="仿宋" w:eastAsia="仿宋" w:cs="仿宋"/>
          <w:sz w:val="24"/>
          <w:szCs w:val="24"/>
          <w:highlight w:val="none"/>
          <w:lang w:val="en-US" w:eastAsia="zh-CN" w:bidi="ar"/>
        </w:rPr>
        <w:t>隔圈及轴承装配至产品上。</w:t>
      </w:r>
    </w:p>
    <w:p w14:paraId="45DCA487">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jc w:val="left"/>
        <w:textAlignment w:val="auto"/>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加热工作台有可调整定位装置，满足不同尺寸隔圈，轴承定位，保证加热头穿过隔圈、轴承中心位置，保证加热均匀，防止局部过热。</w:t>
      </w:r>
    </w:p>
    <w:p w14:paraId="2E74E88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控制方式</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单一控制模式，可随机切换其他控制模式</w:t>
      </w:r>
      <w:r>
        <w:rPr>
          <w:rFonts w:hint="eastAsia" w:ascii="仿宋" w:hAnsi="仿宋" w:eastAsia="仿宋" w:cs="仿宋"/>
          <w:sz w:val="24"/>
          <w:szCs w:val="24"/>
          <w:highlight w:val="none"/>
          <w:lang w:eastAsia="zh-CN" w:bidi="ar"/>
        </w:rPr>
        <w:t>）</w:t>
      </w:r>
    </w:p>
    <w:p w14:paraId="7D390ED4">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温度控制（加热温度范围：40-200 摄氏度，精度：0.1摄氏度）；</w:t>
      </w:r>
    </w:p>
    <w:p w14:paraId="37D00DDF">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时间调节（时间调节范围：19分59秒，精度：1秒）。温度控制</w:t>
      </w:r>
      <w:r>
        <w:rPr>
          <w:rFonts w:hint="eastAsia" w:ascii="仿宋" w:hAnsi="仿宋" w:eastAsia="仿宋" w:cs="仿宋"/>
          <w:sz w:val="24"/>
          <w:szCs w:val="24"/>
          <w:highlight w:val="none"/>
          <w:lang w:val="en-US" w:eastAsia="zh-CN" w:bidi="ar"/>
        </w:rPr>
        <w:t>从0℃</w:t>
      </w:r>
      <w:r>
        <w:rPr>
          <w:rFonts w:hint="eastAsia" w:ascii="仿宋" w:hAnsi="仿宋" w:eastAsia="仿宋" w:cs="仿宋"/>
          <w:sz w:val="24"/>
          <w:szCs w:val="24"/>
          <w:highlight w:val="none"/>
          <w:lang w:bidi="ar"/>
        </w:rPr>
        <w:t>加热到130</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用时不超过70秒。</w:t>
      </w:r>
    </w:p>
    <w:p w14:paraId="34676F1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4</w:t>
      </w:r>
      <w:r>
        <w:rPr>
          <w:rFonts w:hint="eastAsia" w:ascii="仿宋" w:hAnsi="仿宋" w:eastAsia="仿宋" w:cs="仿宋"/>
          <w:sz w:val="24"/>
          <w:szCs w:val="24"/>
          <w:lang w:bidi="ar"/>
        </w:rPr>
        <w:t>加热性能要求</w:t>
      </w:r>
    </w:p>
    <w:p w14:paraId="0FAE3E0C">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加热均匀性：轴承内圈温度均匀性误差≤±5℃，避免局部过热。  </w:t>
      </w:r>
    </w:p>
    <w:p w14:paraId="043498DC">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温度控制精度：PID智能控温，精度±3℃，具备自动恒温功能。  </w:t>
      </w:r>
    </w:p>
    <w:p w14:paraId="665FE31F">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加热效率：电磁感应加热，热效率≥90%，支持快速升温与节能模式。  </w:t>
      </w:r>
    </w:p>
    <w:p w14:paraId="0159B11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过温保护：超温自动断电，并触发声光报警。 </w:t>
      </w:r>
    </w:p>
    <w:p w14:paraId="4CD909D3">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测温方式</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非接触式红外测温仪，实时检测并显示工件温度，单台加热器一次性加热两个工件，每个工件配备一个红外测温仪，每个测温仪可独立工作不受影响。</w:t>
      </w:r>
    </w:p>
    <w:p w14:paraId="151F536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5</w:t>
      </w:r>
      <w:r>
        <w:rPr>
          <w:rFonts w:hint="eastAsia" w:ascii="仿宋" w:hAnsi="仿宋" w:eastAsia="仿宋" w:cs="仿宋"/>
          <w:sz w:val="24"/>
          <w:szCs w:val="24"/>
          <w:highlight w:val="none"/>
          <w:lang w:bidi="ar"/>
        </w:rPr>
        <w:t>安全保护功能</w:t>
      </w:r>
    </w:p>
    <w:p w14:paraId="25490CE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highlight w:val="none"/>
          <w:lang w:bidi="ar"/>
        </w:rPr>
        <w:t>电气保护：过流、过压、短路、缺相保护，接地电阻≤0.1Ω</w:t>
      </w:r>
      <w:r>
        <w:rPr>
          <w:rFonts w:hint="eastAsia" w:ascii="仿宋" w:hAnsi="仿宋" w:eastAsia="仿宋" w:cs="仿宋"/>
          <w:sz w:val="24"/>
          <w:szCs w:val="24"/>
          <w:lang w:bidi="ar"/>
        </w:rPr>
        <w:t xml:space="preserve">。  </w:t>
      </w:r>
    </w:p>
    <w:p w14:paraId="0C3B715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机械保护：加热芯与轴承接触不良时自动停止工作。  </w:t>
      </w:r>
    </w:p>
    <w:p w14:paraId="56952F1B">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防烫设计：加热工装需配备隔热层，外壳温度≤50℃（工作时）。  </w:t>
      </w:r>
    </w:p>
    <w:p w14:paraId="2BAE6D5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yellow"/>
          <w:lang w:bidi="ar"/>
        </w:rPr>
      </w:pPr>
      <w:r>
        <w:rPr>
          <w:rFonts w:hint="eastAsia" w:ascii="仿宋" w:hAnsi="仿宋" w:eastAsia="仿宋" w:cs="仿宋"/>
          <w:sz w:val="24"/>
          <w:szCs w:val="24"/>
          <w:lang w:bidi="ar"/>
        </w:rPr>
        <w:t>紧急停止按钮：一键断电，确保突发情况下的操作安全。</w:t>
      </w:r>
      <w:r>
        <w:rPr>
          <w:rFonts w:hint="eastAsia" w:ascii="仿宋" w:hAnsi="仿宋" w:eastAsia="仿宋" w:cs="仿宋"/>
          <w:sz w:val="24"/>
          <w:szCs w:val="24"/>
          <w:highlight w:val="yellow"/>
          <w:lang w:val="en-US" w:eastAsia="zh-CN" w:bidi="ar"/>
        </w:rPr>
        <w:t>急停按钮需有中文标注。</w:t>
      </w:r>
      <w:r>
        <w:rPr>
          <w:rFonts w:hint="eastAsia" w:ascii="仿宋" w:hAnsi="仿宋" w:eastAsia="仿宋" w:cs="仿宋"/>
          <w:sz w:val="24"/>
          <w:szCs w:val="24"/>
          <w:highlight w:val="yellow"/>
          <w:lang w:bidi="ar"/>
        </w:rPr>
        <w:t xml:space="preserve">  </w:t>
      </w:r>
    </w:p>
    <w:p w14:paraId="2DAC14B1">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6</w:t>
      </w:r>
      <w:r>
        <w:rPr>
          <w:rFonts w:hint="eastAsia" w:ascii="仿宋" w:hAnsi="仿宋" w:eastAsia="仿宋" w:cs="仿宋"/>
          <w:sz w:val="24"/>
          <w:szCs w:val="24"/>
          <w:lang w:bidi="ar"/>
        </w:rPr>
        <w:t xml:space="preserve"> 结构与材料要求  </w:t>
      </w:r>
    </w:p>
    <w:p w14:paraId="5DF6C400">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机身结构：工业级钢板焊接，表面防锈处理，IP54防护等级。  </w:t>
      </w:r>
    </w:p>
    <w:p w14:paraId="0CDA8B4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加热线圈：耐高温铜导线，绝缘等级H级（180℃），寿命≥10万次。  </w:t>
      </w:r>
    </w:p>
    <w:p w14:paraId="79BEF2F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移动性：配备万向轮及刹车装置，方便车间内移动。  </w:t>
      </w:r>
    </w:p>
    <w:p w14:paraId="78FB194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电磁屏蔽：符合EMC标准，减少电磁辐射干扰。  </w:t>
      </w:r>
    </w:p>
    <w:p w14:paraId="3CEE13DB">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7</w:t>
      </w:r>
      <w:r>
        <w:rPr>
          <w:rFonts w:hint="eastAsia" w:ascii="仿宋" w:hAnsi="仿宋" w:eastAsia="仿宋" w:cs="仿宋"/>
          <w:sz w:val="24"/>
          <w:szCs w:val="24"/>
          <w:lang w:bidi="ar"/>
        </w:rPr>
        <w:t xml:space="preserve">操作与显示功能  </w:t>
      </w:r>
    </w:p>
    <w:p w14:paraId="34B783B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人机界面：7英寸触摸屏，支持中文，实时显示温度曲线、功率、时间</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温度曲线、功率需与产品流水号相关联，实现质量追溯，并且数据可简易导出</w:t>
      </w:r>
      <w:r>
        <w:rPr>
          <w:rFonts w:hint="eastAsia" w:ascii="仿宋" w:hAnsi="仿宋" w:eastAsia="仿宋" w:cs="仿宋"/>
          <w:sz w:val="24"/>
          <w:szCs w:val="24"/>
          <w:highlight w:val="none"/>
          <w:lang w:bidi="ar"/>
        </w:rPr>
        <w:t xml:space="preserve">。  </w:t>
      </w:r>
    </w:p>
    <w:p w14:paraId="222A72B3">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highlight w:val="none"/>
          <w:lang w:bidi="ar"/>
        </w:rPr>
        <w:t>参数预设：可存储4</w:t>
      </w:r>
      <w:r>
        <w:rPr>
          <w:rFonts w:hint="eastAsia" w:ascii="仿宋" w:hAnsi="仿宋" w:eastAsia="仿宋" w:cs="仿宋"/>
          <w:sz w:val="24"/>
          <w:szCs w:val="24"/>
          <w:lang w:bidi="ar"/>
        </w:rPr>
        <w:t xml:space="preserve">组以上加热程序，支持快速调用。  </w:t>
      </w:r>
    </w:p>
    <w:p w14:paraId="0BC9C6B3">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8</w:t>
      </w:r>
      <w:r>
        <w:rPr>
          <w:rFonts w:hint="eastAsia" w:ascii="仿宋" w:hAnsi="仿宋" w:eastAsia="仿宋" w:cs="仿宋"/>
          <w:sz w:val="24"/>
          <w:szCs w:val="24"/>
          <w:lang w:bidi="ar"/>
        </w:rPr>
        <w:t xml:space="preserve">环境适应性  </w:t>
      </w:r>
    </w:p>
    <w:p w14:paraId="7B3471D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工作温度：-10℃~</w:t>
      </w:r>
      <w:r>
        <w:rPr>
          <w:rFonts w:hint="eastAsia" w:ascii="仿宋" w:hAnsi="仿宋" w:eastAsia="仿宋" w:cs="仿宋"/>
          <w:sz w:val="24"/>
          <w:szCs w:val="24"/>
          <w:lang w:val="en-US" w:eastAsia="zh-CN" w:bidi="ar"/>
        </w:rPr>
        <w:t>5</w:t>
      </w:r>
      <w:r>
        <w:rPr>
          <w:rFonts w:hint="eastAsia" w:ascii="仿宋" w:hAnsi="仿宋" w:eastAsia="仿宋" w:cs="仿宋"/>
          <w:sz w:val="24"/>
          <w:szCs w:val="24"/>
          <w:lang w:bidi="ar"/>
        </w:rPr>
        <w:t xml:space="preserve">0℃，湿度≤85%RH（无冷凝）。  </w:t>
      </w:r>
    </w:p>
    <w:p w14:paraId="32982A3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bidi="ar"/>
        </w:rPr>
        <w:t>存储条件：-20℃~60℃，防尘防潮。</w:t>
      </w:r>
    </w:p>
    <w:p w14:paraId="7BFAD34D">
      <w:pPr>
        <w:keepNext w:val="0"/>
        <w:keepLines w:val="0"/>
        <w:pageBreakBefore w:val="0"/>
        <w:widowControl w:val="0"/>
        <w:kinsoku/>
        <w:wordWrap/>
        <w:overflowPunct/>
        <w:topLinePunct w:val="0"/>
        <w:autoSpaceDE/>
        <w:autoSpaceDN w:val="0"/>
        <w:bidi w:val="0"/>
        <w:adjustRightInd w:val="0"/>
        <w:snapToGrid w:val="0"/>
        <w:spacing w:line="360" w:lineRule="auto"/>
        <w:ind w:firstLine="482" w:firstLineChars="200"/>
        <w:textAlignment w:val="auto"/>
        <w:rPr>
          <w:rFonts w:hint="eastAsia" w:ascii="仿宋" w:hAnsi="仿宋" w:eastAsia="仿宋" w:cs="仿宋"/>
          <w:b/>
          <w:bCs/>
          <w:sz w:val="24"/>
          <w:szCs w:val="24"/>
          <w:lang w:bidi="ar"/>
        </w:rPr>
      </w:pPr>
      <w:r>
        <w:rPr>
          <w:rFonts w:hint="eastAsia" w:ascii="仿宋" w:hAnsi="仿宋" w:eastAsia="仿宋" w:cs="仿宋"/>
          <w:b/>
          <w:bCs/>
          <w:sz w:val="24"/>
          <w:szCs w:val="24"/>
          <w:lang w:val="en-US" w:eastAsia="zh-CN" w:bidi="ar"/>
        </w:rPr>
        <w:t>3.</w:t>
      </w:r>
      <w:r>
        <w:rPr>
          <w:rFonts w:hint="eastAsia" w:ascii="仿宋" w:hAnsi="仿宋" w:eastAsia="仿宋" w:cs="仿宋"/>
          <w:b/>
          <w:bCs/>
          <w:sz w:val="24"/>
          <w:szCs w:val="24"/>
          <w:lang w:bidi="ar"/>
        </w:rPr>
        <w:t>2.</w:t>
      </w:r>
      <w:r>
        <w:rPr>
          <w:rFonts w:hint="eastAsia" w:ascii="仿宋" w:hAnsi="仿宋" w:eastAsia="仿宋" w:cs="仿宋"/>
          <w:b/>
          <w:bCs/>
          <w:sz w:val="24"/>
          <w:szCs w:val="24"/>
          <w:lang w:val="en-US" w:eastAsia="zh-CN" w:bidi="ar"/>
        </w:rPr>
        <w:t>轴承隔圈及轮毂总成压装</w:t>
      </w:r>
      <w:r>
        <w:rPr>
          <w:rFonts w:hint="eastAsia" w:ascii="仿宋" w:hAnsi="仿宋" w:eastAsia="仿宋" w:cs="仿宋"/>
          <w:b/>
          <w:bCs/>
          <w:sz w:val="24"/>
          <w:szCs w:val="24"/>
          <w:lang w:bidi="ar"/>
        </w:rPr>
        <w:t>装配</w:t>
      </w:r>
    </w:p>
    <w:p w14:paraId="74DD54F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装配线增加</w:t>
      </w:r>
      <w:r>
        <w:rPr>
          <w:rFonts w:hint="eastAsia" w:ascii="仿宋" w:hAnsi="仿宋" w:eastAsia="仿宋" w:cs="仿宋"/>
          <w:sz w:val="24"/>
          <w:szCs w:val="24"/>
          <w:highlight w:val="none"/>
          <w:lang w:val="en-US" w:eastAsia="zh-CN" w:bidi="ar"/>
        </w:rPr>
        <w:t>隔圈轴承以及轮毂</w:t>
      </w:r>
      <w:r>
        <w:rPr>
          <w:rFonts w:hint="eastAsia" w:ascii="仿宋" w:hAnsi="仿宋" w:eastAsia="仿宋" w:cs="仿宋"/>
          <w:sz w:val="24"/>
          <w:szCs w:val="24"/>
          <w:highlight w:val="none"/>
          <w:lang w:bidi="ar"/>
        </w:rPr>
        <w:t>冷压设备，用于</w:t>
      </w:r>
      <w:r>
        <w:rPr>
          <w:rFonts w:hint="eastAsia" w:ascii="仿宋" w:hAnsi="仿宋" w:eastAsia="仿宋" w:cs="仿宋"/>
          <w:sz w:val="24"/>
          <w:szCs w:val="24"/>
          <w:highlight w:val="none"/>
          <w:lang w:val="en-US" w:eastAsia="zh-CN" w:bidi="ar"/>
        </w:rPr>
        <w:t>轮毂</w:t>
      </w:r>
      <w:r>
        <w:rPr>
          <w:rFonts w:hint="eastAsia" w:ascii="仿宋" w:hAnsi="仿宋" w:eastAsia="仿宋" w:cs="仿宋"/>
          <w:sz w:val="24"/>
          <w:szCs w:val="24"/>
          <w:highlight w:val="none"/>
          <w:lang w:bidi="ar"/>
        </w:rPr>
        <w:t>总成及</w:t>
      </w:r>
      <w:r>
        <w:rPr>
          <w:rFonts w:hint="eastAsia" w:ascii="仿宋" w:hAnsi="仿宋" w:eastAsia="仿宋" w:cs="仿宋"/>
          <w:sz w:val="24"/>
          <w:szCs w:val="24"/>
          <w:highlight w:val="none"/>
          <w:lang w:val="en-US" w:eastAsia="zh-CN" w:bidi="ar"/>
        </w:rPr>
        <w:t>隔圈轴承</w:t>
      </w:r>
      <w:r>
        <w:rPr>
          <w:rFonts w:hint="eastAsia" w:ascii="仿宋" w:hAnsi="仿宋" w:eastAsia="仿宋" w:cs="仿宋"/>
          <w:sz w:val="24"/>
          <w:szCs w:val="24"/>
          <w:highlight w:val="none"/>
          <w:lang w:bidi="ar"/>
        </w:rPr>
        <w:t>压装，需满足现场MCJ、MCY、MCX、MCP、MAT等中</w:t>
      </w:r>
      <w:r>
        <w:rPr>
          <w:rFonts w:hint="eastAsia" w:ascii="仿宋" w:hAnsi="仿宋" w:eastAsia="仿宋" w:cs="仿宋"/>
          <w:sz w:val="24"/>
          <w:szCs w:val="24"/>
          <w:highlight w:val="none"/>
          <w:lang w:val="en-US" w:eastAsia="zh-CN" w:bidi="ar"/>
        </w:rPr>
        <w:t>后</w:t>
      </w:r>
      <w:r>
        <w:rPr>
          <w:rFonts w:hint="eastAsia" w:ascii="仿宋" w:hAnsi="仿宋" w:eastAsia="仿宋" w:cs="仿宋"/>
          <w:sz w:val="24"/>
          <w:szCs w:val="24"/>
          <w:highlight w:val="none"/>
          <w:lang w:bidi="ar"/>
        </w:rPr>
        <w:t>桥压装装配需求。</w:t>
      </w:r>
    </w:p>
    <w:p w14:paraId="6FADC485">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3.2</w:t>
      </w:r>
      <w:r>
        <w:rPr>
          <w:rFonts w:hint="eastAsia" w:ascii="仿宋" w:hAnsi="仿宋" w:eastAsia="仿宋" w:cs="仿宋"/>
          <w:sz w:val="24"/>
          <w:szCs w:val="24"/>
          <w:lang w:bidi="ar"/>
        </w:rPr>
        <w:t>.1生产能力及节拍</w:t>
      </w:r>
    </w:p>
    <w:p w14:paraId="2CFF816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default" w:eastAsia="仿宋"/>
          <w:highlight w:val="none"/>
          <w:lang w:val="en-US" w:eastAsia="zh-CN"/>
        </w:rPr>
      </w:pPr>
      <w:r>
        <w:rPr>
          <w:rFonts w:hint="eastAsia" w:ascii="仿宋" w:hAnsi="仿宋" w:eastAsia="仿宋" w:cs="仿宋"/>
          <w:sz w:val="24"/>
          <w:szCs w:val="24"/>
          <w:highlight w:val="none"/>
          <w:lang w:val="en-US" w:eastAsia="zh-CN" w:bidi="ar"/>
        </w:rPr>
        <w:t>隔圈轴承工序</w:t>
      </w:r>
      <w:r>
        <w:rPr>
          <w:rFonts w:hint="eastAsia" w:ascii="仿宋" w:hAnsi="仿宋" w:eastAsia="仿宋" w:cs="仿宋"/>
          <w:sz w:val="24"/>
          <w:szCs w:val="24"/>
          <w:highlight w:val="none"/>
          <w:lang w:bidi="ar"/>
        </w:rPr>
        <w:t>节拍要求：</w:t>
      </w:r>
      <w:r>
        <w:rPr>
          <w:rFonts w:hint="eastAsia" w:ascii="仿宋" w:hAnsi="仿宋" w:eastAsia="仿宋" w:cs="仿宋"/>
          <w:sz w:val="24"/>
          <w:szCs w:val="24"/>
          <w:highlight w:val="none"/>
          <w:lang w:val="en-US" w:eastAsia="zh-CN" w:bidi="ar"/>
        </w:rPr>
        <w:t>生产</w:t>
      </w:r>
      <w:r>
        <w:rPr>
          <w:rFonts w:hint="eastAsia" w:ascii="仿宋" w:hAnsi="仿宋" w:eastAsia="仿宋" w:cs="仿宋"/>
          <w:sz w:val="24"/>
          <w:szCs w:val="24"/>
          <w:highlight w:val="none"/>
          <w:lang w:bidi="ar"/>
        </w:rPr>
        <w:t>节拍≤</w:t>
      </w: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分钟/件</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包含取件、扫码、压装隔圈、轴承，加热、涂胶等工步</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其中压装隔圈、轴承生产节拍要求≤30秒/件。</w:t>
      </w:r>
    </w:p>
    <w:p w14:paraId="708CDF1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轮毂工序</w:t>
      </w:r>
      <w:r>
        <w:rPr>
          <w:rFonts w:hint="eastAsia" w:ascii="仿宋" w:hAnsi="仿宋" w:eastAsia="仿宋" w:cs="仿宋"/>
          <w:sz w:val="24"/>
          <w:szCs w:val="24"/>
          <w:highlight w:val="none"/>
          <w:lang w:bidi="ar"/>
        </w:rPr>
        <w:t>节拍要求：</w:t>
      </w:r>
      <w:r>
        <w:rPr>
          <w:rFonts w:hint="eastAsia" w:ascii="仿宋" w:hAnsi="仿宋" w:eastAsia="仿宋" w:cs="仿宋"/>
          <w:sz w:val="24"/>
          <w:szCs w:val="24"/>
          <w:highlight w:val="none"/>
          <w:lang w:val="en-US" w:eastAsia="zh-CN" w:bidi="ar"/>
        </w:rPr>
        <w:t>生产</w:t>
      </w:r>
      <w:r>
        <w:rPr>
          <w:rFonts w:hint="eastAsia" w:ascii="仿宋" w:hAnsi="仿宋" w:eastAsia="仿宋" w:cs="仿宋"/>
          <w:sz w:val="24"/>
          <w:szCs w:val="24"/>
          <w:highlight w:val="none"/>
          <w:lang w:bidi="ar"/>
        </w:rPr>
        <w:t>节拍≤</w:t>
      </w: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分钟/件</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包含取件、扫码、压装轮毂，预拧紧轮毂等工步，轮毂压装时间≤30秒/件。</w:t>
      </w:r>
    </w:p>
    <w:p w14:paraId="1585526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3.2</w:t>
      </w:r>
      <w:r>
        <w:rPr>
          <w:rFonts w:hint="eastAsia" w:ascii="仿宋" w:hAnsi="仿宋" w:eastAsia="仿宋" w:cs="仿宋"/>
          <w:sz w:val="24"/>
          <w:szCs w:val="24"/>
          <w:highlight w:val="none"/>
          <w:lang w:bidi="ar"/>
        </w:rPr>
        <w:t>.2产品状态</w:t>
      </w:r>
    </w:p>
    <w:p w14:paraId="3221F76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jc w:val="left"/>
        <w:textAlignment w:val="auto"/>
        <w:rPr>
          <w:rFonts w:hint="eastAsia" w:ascii="仿宋" w:hAnsi="仿宋" w:eastAsia="仿宋" w:cs="仿宋"/>
          <w:strike w:val="0"/>
          <w:dstrike w:val="0"/>
          <w:color w:val="auto"/>
          <w:sz w:val="24"/>
          <w:szCs w:val="24"/>
          <w:highlight w:val="none"/>
          <w:lang w:bidi="ar"/>
        </w:rPr>
      </w:pPr>
      <w:r>
        <w:rPr>
          <w:rFonts w:hint="eastAsia" w:ascii="仿宋" w:hAnsi="仿宋" w:eastAsia="仿宋" w:cs="仿宋"/>
          <w:strike w:val="0"/>
          <w:dstrike w:val="0"/>
          <w:color w:val="auto"/>
          <w:sz w:val="24"/>
          <w:szCs w:val="24"/>
          <w:highlight w:val="none"/>
          <w:lang w:bidi="ar"/>
        </w:rPr>
        <w:t>产品</w:t>
      </w:r>
      <w:r>
        <w:rPr>
          <w:rFonts w:hint="eastAsia" w:ascii="仿宋" w:hAnsi="仿宋" w:eastAsia="仿宋" w:cs="仿宋"/>
          <w:strike w:val="0"/>
          <w:dstrike w:val="0"/>
          <w:color w:val="auto"/>
          <w:sz w:val="24"/>
          <w:szCs w:val="24"/>
          <w:highlight w:val="none"/>
          <w:lang w:val="en-US" w:eastAsia="zh-CN" w:bidi="ar"/>
        </w:rPr>
        <w:t>初始</w:t>
      </w:r>
      <w:r>
        <w:rPr>
          <w:rFonts w:hint="eastAsia" w:ascii="仿宋" w:hAnsi="仿宋" w:eastAsia="仿宋" w:cs="仿宋"/>
          <w:strike w:val="0"/>
          <w:dstrike w:val="0"/>
          <w:color w:val="auto"/>
          <w:sz w:val="24"/>
          <w:szCs w:val="24"/>
          <w:highlight w:val="none"/>
          <w:lang w:bidi="ar"/>
        </w:rPr>
        <w:t>状态：</w:t>
      </w:r>
      <w:r>
        <w:rPr>
          <w:rFonts w:hint="eastAsia" w:ascii="仿宋" w:hAnsi="仿宋" w:eastAsia="仿宋" w:cs="仿宋"/>
          <w:strike w:val="0"/>
          <w:dstrike w:val="0"/>
          <w:color w:val="auto"/>
          <w:sz w:val="24"/>
          <w:szCs w:val="24"/>
          <w:highlight w:val="none"/>
          <w:lang w:val="en-US" w:eastAsia="zh-CN" w:bidi="ar"/>
        </w:rPr>
        <w:t>装配线</w:t>
      </w:r>
      <w:r>
        <w:rPr>
          <w:rFonts w:hint="eastAsia" w:ascii="仿宋" w:hAnsi="仿宋" w:eastAsia="仿宋" w:cs="仿宋"/>
          <w:strike w:val="0"/>
          <w:dstrike w:val="0"/>
          <w:color w:val="auto"/>
          <w:sz w:val="24"/>
          <w:szCs w:val="24"/>
          <w:highlight w:val="none"/>
          <w:lang w:bidi="ar"/>
        </w:rPr>
        <w:t>桥总成状态</w:t>
      </w:r>
      <w:r>
        <w:rPr>
          <w:rFonts w:hint="eastAsia" w:ascii="仿宋" w:hAnsi="仿宋" w:eastAsia="仿宋" w:cs="仿宋"/>
          <w:strike w:val="0"/>
          <w:dstrike w:val="0"/>
          <w:color w:val="auto"/>
          <w:sz w:val="24"/>
          <w:szCs w:val="24"/>
          <w:highlight w:val="none"/>
          <w:lang w:eastAsia="zh-CN" w:bidi="ar"/>
        </w:rPr>
        <w:t>，</w:t>
      </w:r>
      <w:r>
        <w:rPr>
          <w:rFonts w:hint="eastAsia" w:ascii="仿宋" w:hAnsi="仿宋" w:eastAsia="仿宋" w:cs="仿宋"/>
          <w:strike w:val="0"/>
          <w:dstrike w:val="0"/>
          <w:color w:val="auto"/>
          <w:sz w:val="24"/>
          <w:szCs w:val="24"/>
          <w:highlight w:val="none"/>
          <w:lang w:val="en-US" w:eastAsia="zh-CN" w:bidi="ar"/>
        </w:rPr>
        <w:t>桥壳水平落装在装配架，需左右方向压装隔圈轴承以及轮毂总成</w:t>
      </w:r>
      <w:r>
        <w:rPr>
          <w:rFonts w:hint="eastAsia" w:ascii="仿宋" w:hAnsi="仿宋" w:eastAsia="仿宋" w:cs="仿宋"/>
          <w:strike w:val="0"/>
          <w:dstrike w:val="0"/>
          <w:color w:val="auto"/>
          <w:sz w:val="24"/>
          <w:szCs w:val="24"/>
          <w:highlight w:val="none"/>
          <w:lang w:bidi="ar"/>
        </w:rPr>
        <w:t>。</w:t>
      </w:r>
    </w:p>
    <w:p w14:paraId="56E217D6">
      <w:pPr>
        <w:pStyle w:val="12"/>
        <w:keepNext w:val="0"/>
        <w:keepLines w:val="0"/>
        <w:pageBreakBefore w:val="0"/>
        <w:widowControl w:val="0"/>
        <w:kinsoku/>
        <w:wordWrap/>
        <w:overflowPunct/>
        <w:topLinePunct w:val="0"/>
        <w:autoSpaceDE/>
        <w:bidi w:val="0"/>
        <w:adjustRightInd w:val="0"/>
        <w:snapToGrid w:val="0"/>
        <w:spacing w:line="360" w:lineRule="auto"/>
        <w:ind w:left="0" w:leftChars="0" w:firstLine="0" w:firstLineChars="0"/>
        <w:jc w:val="center"/>
        <w:textAlignment w:val="auto"/>
        <w:rPr>
          <w:rFonts w:hint="default" w:ascii="仿宋" w:hAnsi="仿宋" w:eastAsia="仿宋" w:cs="仿宋"/>
          <w:strike w:val="0"/>
          <w:dstrike w:val="0"/>
          <w:color w:val="FF0000"/>
          <w:sz w:val="24"/>
          <w:szCs w:val="24"/>
          <w:highlight w:val="none"/>
          <w:lang w:val="en-US" w:eastAsia="zh-CN"/>
        </w:rPr>
      </w:pPr>
      <w:r>
        <w:rPr>
          <w:rFonts w:hint="eastAsia" w:ascii="仿宋" w:hAnsi="仿宋" w:eastAsia="仿宋" w:cs="仿宋"/>
          <w:strike w:val="0"/>
          <w:dstrike w:val="0"/>
          <w:color w:val="FF0000"/>
          <w:sz w:val="24"/>
          <w:szCs w:val="24"/>
          <w:highlight w:val="none"/>
          <w:lang w:val="en-US"/>
        </w:rPr>
        <w:drawing>
          <wp:inline distT="0" distB="0" distL="114300" distR="114300">
            <wp:extent cx="1920875" cy="1440180"/>
            <wp:effectExtent l="0" t="0" r="9525" b="7620"/>
            <wp:docPr id="3" name="图片 3" descr="434ce95584cce8ba3dd7445598b5d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34ce95584cce8ba3dd7445598b5d30e"/>
                    <pic:cNvPicPr>
                      <a:picLocks noChangeAspect="1"/>
                    </pic:cNvPicPr>
                  </pic:nvPicPr>
                  <pic:blipFill>
                    <a:blip r:embed="rId14"/>
                    <a:stretch>
                      <a:fillRect/>
                    </a:stretch>
                  </pic:blipFill>
                  <pic:spPr>
                    <a:xfrm>
                      <a:off x="0" y="0"/>
                      <a:ext cx="1920875" cy="1440180"/>
                    </a:xfrm>
                    <a:prstGeom prst="rect">
                      <a:avLst/>
                    </a:prstGeom>
                  </pic:spPr>
                </pic:pic>
              </a:graphicData>
            </a:graphic>
          </wp:inline>
        </w:drawing>
      </w:r>
      <w:r>
        <w:rPr>
          <w:rFonts w:hint="eastAsia" w:ascii="仿宋" w:hAnsi="仿宋" w:eastAsia="仿宋" w:cs="仿宋"/>
          <w:strike w:val="0"/>
          <w:dstrike w:val="0"/>
          <w:color w:val="FF0000"/>
          <w:sz w:val="24"/>
          <w:szCs w:val="24"/>
          <w:highlight w:val="none"/>
          <w:lang w:val="en-US" w:eastAsia="zh-CN"/>
        </w:rPr>
        <w:t xml:space="preserve">   </w:t>
      </w:r>
      <w:r>
        <w:rPr>
          <w:rFonts w:hint="default" w:ascii="仿宋" w:hAnsi="仿宋" w:eastAsia="仿宋" w:cs="仿宋"/>
          <w:strike w:val="0"/>
          <w:dstrike w:val="0"/>
          <w:color w:val="FF0000"/>
          <w:sz w:val="24"/>
          <w:szCs w:val="24"/>
          <w:highlight w:val="none"/>
          <w:lang w:val="en-US" w:eastAsia="zh-CN"/>
        </w:rPr>
        <w:drawing>
          <wp:inline distT="0" distB="0" distL="114300" distR="114300">
            <wp:extent cx="1920875" cy="1440180"/>
            <wp:effectExtent l="0" t="0" r="9525" b="7620"/>
            <wp:docPr id="4" name="图片 4" descr="fd2c483474015ae6645bad5fca22b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2c483474015ae6645bad5fca22b279"/>
                    <pic:cNvPicPr>
                      <a:picLocks noChangeAspect="1"/>
                    </pic:cNvPicPr>
                  </pic:nvPicPr>
                  <pic:blipFill>
                    <a:blip r:embed="rId15"/>
                    <a:stretch>
                      <a:fillRect/>
                    </a:stretch>
                  </pic:blipFill>
                  <pic:spPr>
                    <a:xfrm>
                      <a:off x="0" y="0"/>
                      <a:ext cx="1920875" cy="1440180"/>
                    </a:xfrm>
                    <a:prstGeom prst="rect">
                      <a:avLst/>
                    </a:prstGeom>
                  </pic:spPr>
                </pic:pic>
              </a:graphicData>
            </a:graphic>
          </wp:inline>
        </w:drawing>
      </w:r>
    </w:p>
    <w:p w14:paraId="14D2955A">
      <w:pPr>
        <w:pStyle w:val="12"/>
        <w:keepNext w:val="0"/>
        <w:keepLines w:val="0"/>
        <w:pageBreakBefore w:val="0"/>
        <w:widowControl w:val="0"/>
        <w:kinsoku/>
        <w:wordWrap/>
        <w:overflowPunct/>
        <w:topLinePunct w:val="0"/>
        <w:autoSpaceDE/>
        <w:bidi w:val="0"/>
        <w:adjustRightInd w:val="0"/>
        <w:snapToGrid w:val="0"/>
        <w:spacing w:line="360" w:lineRule="auto"/>
        <w:ind w:firstLine="1920" w:firstLineChars="800"/>
        <w:jc w:val="both"/>
        <w:textAlignment w:val="auto"/>
        <w:rPr>
          <w:rFonts w:hint="default"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压装隔圈轴承               压装轮毂</w:t>
      </w:r>
    </w:p>
    <w:p w14:paraId="6C4BF9DF">
      <w:pPr>
        <w:pStyle w:val="12"/>
        <w:keepNext w:val="0"/>
        <w:keepLines w:val="0"/>
        <w:pageBreakBefore w:val="0"/>
        <w:widowControl w:val="0"/>
        <w:kinsoku/>
        <w:wordWrap/>
        <w:overflowPunct/>
        <w:topLinePunct w:val="0"/>
        <w:autoSpaceDE/>
        <w:bidi w:val="0"/>
        <w:adjustRightInd w:val="0"/>
        <w:snapToGrid w:val="0"/>
        <w:spacing w:line="360" w:lineRule="auto"/>
        <w:ind w:left="0" w:leftChars="0" w:firstLine="480" w:firstLineChars="200"/>
        <w:jc w:val="both"/>
        <w:textAlignment w:val="auto"/>
        <w:rPr>
          <w:rFonts w:hint="default" w:ascii="仿宋" w:hAnsi="仿宋" w:eastAsia="仿宋" w:cs="仿宋"/>
          <w:strike w:val="0"/>
          <w:dstrike w:val="0"/>
          <w:color w:val="auto"/>
          <w:kern w:val="2"/>
          <w:sz w:val="24"/>
          <w:szCs w:val="24"/>
          <w:highlight w:val="green"/>
          <w:lang w:val="en-US" w:eastAsia="zh-CN" w:bidi="ar"/>
        </w:rPr>
      </w:pPr>
      <w:r>
        <w:rPr>
          <w:rFonts w:hint="eastAsia" w:ascii="仿宋" w:hAnsi="仿宋" w:eastAsia="仿宋" w:cs="仿宋"/>
          <w:strike w:val="0"/>
          <w:dstrike w:val="0"/>
          <w:color w:val="auto"/>
          <w:sz w:val="24"/>
          <w:szCs w:val="24"/>
          <w:lang w:val="en-US" w:eastAsia="zh-CN" w:bidi="ar"/>
        </w:rPr>
        <w:t>压装后</w:t>
      </w:r>
      <w:r>
        <w:rPr>
          <w:rFonts w:hint="eastAsia" w:ascii="仿宋" w:hAnsi="仿宋" w:eastAsia="仿宋" w:cs="仿宋"/>
          <w:strike w:val="0"/>
          <w:dstrike w:val="0"/>
          <w:color w:val="auto"/>
          <w:sz w:val="24"/>
          <w:szCs w:val="24"/>
          <w:lang w:bidi="ar"/>
        </w:rPr>
        <w:t>状态：</w:t>
      </w:r>
      <w:r>
        <w:rPr>
          <w:rFonts w:hint="eastAsia" w:ascii="仿宋" w:hAnsi="仿宋" w:eastAsia="仿宋" w:cs="仿宋"/>
          <w:strike w:val="0"/>
          <w:dstrike w:val="0"/>
          <w:color w:val="auto"/>
          <w:sz w:val="24"/>
          <w:szCs w:val="24"/>
          <w:lang w:val="en-US" w:eastAsia="zh-CN" w:bidi="ar"/>
        </w:rPr>
        <w:t>隔圈以及轴承压装后受轴头及其本身尺寸限位至底部，轮毂压装后受其内部轴承以及轴头其本身尺寸限位至底部。</w:t>
      </w:r>
    </w:p>
    <w:p w14:paraId="11512B80">
      <w:pPr>
        <w:pStyle w:val="12"/>
        <w:keepNext w:val="0"/>
        <w:keepLines w:val="0"/>
        <w:pageBreakBefore w:val="0"/>
        <w:widowControl w:val="0"/>
        <w:kinsoku/>
        <w:wordWrap/>
        <w:overflowPunct/>
        <w:topLinePunct w:val="0"/>
        <w:autoSpaceDE/>
        <w:bidi w:val="0"/>
        <w:adjustRightInd w:val="0"/>
        <w:snapToGrid w:val="0"/>
        <w:spacing w:line="360" w:lineRule="auto"/>
        <w:ind w:left="0" w:leftChars="0" w:firstLine="480" w:firstLineChars="200"/>
        <w:jc w:val="both"/>
        <w:textAlignment w:val="auto"/>
        <w:rPr>
          <w:rFonts w:hint="eastAsia" w:ascii="仿宋" w:hAnsi="仿宋" w:eastAsia="仿宋" w:cs="仿宋"/>
          <w:strike/>
          <w:dstrike w:val="0"/>
          <w:color w:val="FF0000"/>
          <w:kern w:val="2"/>
          <w:sz w:val="24"/>
          <w:szCs w:val="24"/>
          <w:lang w:val="en-US" w:eastAsia="zh-CN" w:bidi="ar"/>
        </w:rPr>
      </w:pPr>
      <w:r>
        <w:rPr>
          <w:rFonts w:hint="eastAsia" w:ascii="仿宋" w:hAnsi="仿宋" w:eastAsia="仿宋" w:cs="仿宋"/>
          <w:strike/>
          <w:dstrike w:val="0"/>
          <w:color w:val="FF0000"/>
          <w:kern w:val="2"/>
          <w:sz w:val="24"/>
          <w:szCs w:val="24"/>
          <w:lang w:val="en-US" w:eastAsia="zh-CN" w:bidi="ar"/>
        </w:rPr>
        <w:drawing>
          <wp:inline distT="0" distB="0" distL="114300" distR="114300">
            <wp:extent cx="2800985" cy="1440180"/>
            <wp:effectExtent l="0" t="0" r="5715" b="7620"/>
            <wp:docPr id="5" name="图片 5" descr="5feb8a64ab88f530b44ef485995f4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eb8a64ab88f530b44ef485995f40f3"/>
                    <pic:cNvPicPr>
                      <a:picLocks noChangeAspect="1"/>
                    </pic:cNvPicPr>
                  </pic:nvPicPr>
                  <pic:blipFill>
                    <a:blip r:embed="rId16"/>
                    <a:stretch>
                      <a:fillRect/>
                    </a:stretch>
                  </pic:blipFill>
                  <pic:spPr>
                    <a:xfrm>
                      <a:off x="0" y="0"/>
                      <a:ext cx="2800985" cy="1440180"/>
                    </a:xfrm>
                    <a:prstGeom prst="rect">
                      <a:avLst/>
                    </a:prstGeom>
                  </pic:spPr>
                </pic:pic>
              </a:graphicData>
            </a:graphic>
          </wp:inline>
        </w:drawing>
      </w:r>
      <w:r>
        <w:rPr>
          <w:rFonts w:hint="eastAsia" w:ascii="仿宋" w:hAnsi="仿宋" w:eastAsia="仿宋" w:cs="仿宋"/>
          <w:strike/>
          <w:dstrike w:val="0"/>
          <w:color w:val="FF0000"/>
          <w:kern w:val="2"/>
          <w:sz w:val="24"/>
          <w:szCs w:val="24"/>
          <w:lang w:val="en-US" w:eastAsia="zh-CN" w:bidi="ar"/>
        </w:rPr>
        <w:drawing>
          <wp:inline distT="0" distB="0" distL="114300" distR="114300">
            <wp:extent cx="1835785" cy="1440180"/>
            <wp:effectExtent l="0" t="0" r="5715" b="7620"/>
            <wp:docPr id="6" name="图片 6" descr="fc8284ffb0018e62e82c24706967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c8284ffb0018e62e82c247069677210"/>
                    <pic:cNvPicPr>
                      <a:picLocks noChangeAspect="1"/>
                    </pic:cNvPicPr>
                  </pic:nvPicPr>
                  <pic:blipFill>
                    <a:blip r:embed="rId17"/>
                    <a:stretch>
                      <a:fillRect/>
                    </a:stretch>
                  </pic:blipFill>
                  <pic:spPr>
                    <a:xfrm>
                      <a:off x="0" y="0"/>
                      <a:ext cx="1835785" cy="1440180"/>
                    </a:xfrm>
                    <a:prstGeom prst="rect">
                      <a:avLst/>
                    </a:prstGeom>
                  </pic:spPr>
                </pic:pic>
              </a:graphicData>
            </a:graphic>
          </wp:inline>
        </w:drawing>
      </w:r>
    </w:p>
    <w:p w14:paraId="4EA7B276">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3.2.3隔圈轴承以及轮毂总成</w:t>
      </w:r>
      <w:r>
        <w:rPr>
          <w:rFonts w:hint="eastAsia" w:ascii="仿宋" w:hAnsi="仿宋" w:eastAsia="仿宋" w:cs="仿宋"/>
          <w:sz w:val="24"/>
          <w:szCs w:val="24"/>
          <w:lang w:bidi="ar"/>
        </w:rPr>
        <w:t>压装装配工艺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916"/>
        <w:gridCol w:w="6756"/>
      </w:tblGrid>
      <w:tr w14:paraId="5345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8213BDD">
            <w:pPr>
              <w:keepNext w:val="0"/>
              <w:keepLines w:val="0"/>
              <w:pageBreakBefore w:val="0"/>
              <w:widowControl w:val="0"/>
              <w:kinsoku/>
              <w:wordWrap/>
              <w:overflowPunct/>
              <w:topLinePunct w:val="0"/>
              <w:autoSpaceDE/>
              <w:autoSpaceDN w:val="0"/>
              <w:bidi w:val="0"/>
              <w:adjustRightInd w:val="0"/>
              <w:snapToGrid w:val="0"/>
              <w:spacing w:line="360" w:lineRule="auto"/>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vertAlign w:val="baseline"/>
                <w:lang w:val="en-US" w:eastAsia="zh-CN" w:bidi="ar"/>
              </w:rPr>
              <w:t>序号</w:t>
            </w:r>
          </w:p>
        </w:tc>
        <w:tc>
          <w:tcPr>
            <w:tcW w:w="916" w:type="dxa"/>
          </w:tcPr>
          <w:p w14:paraId="718B8E48">
            <w:pPr>
              <w:keepNext w:val="0"/>
              <w:keepLines w:val="0"/>
              <w:pageBreakBefore w:val="0"/>
              <w:widowControl w:val="0"/>
              <w:kinsoku/>
              <w:wordWrap/>
              <w:overflowPunct/>
              <w:topLinePunct w:val="0"/>
              <w:autoSpaceDE/>
              <w:autoSpaceDN w:val="0"/>
              <w:bidi w:val="0"/>
              <w:adjustRightInd w:val="0"/>
              <w:snapToGrid w:val="0"/>
              <w:spacing w:line="360" w:lineRule="auto"/>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类别</w:t>
            </w:r>
          </w:p>
        </w:tc>
        <w:tc>
          <w:tcPr>
            <w:tcW w:w="6756" w:type="dxa"/>
          </w:tcPr>
          <w:p w14:paraId="41DC0E48">
            <w:pPr>
              <w:keepNext w:val="0"/>
              <w:keepLines w:val="0"/>
              <w:pageBreakBefore w:val="0"/>
              <w:widowControl w:val="0"/>
              <w:kinsoku/>
              <w:wordWrap/>
              <w:overflowPunct/>
              <w:topLinePunct w:val="0"/>
              <w:autoSpaceDE/>
              <w:autoSpaceDN w:val="0"/>
              <w:bidi w:val="0"/>
              <w:adjustRightInd w:val="0"/>
              <w:snapToGrid w:val="0"/>
              <w:spacing w:line="360" w:lineRule="auto"/>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要求</w:t>
            </w:r>
          </w:p>
        </w:tc>
      </w:tr>
      <w:tr w14:paraId="0759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4D6C52D">
            <w:pPr>
              <w:keepNext w:val="0"/>
              <w:keepLines w:val="0"/>
              <w:pageBreakBefore w:val="0"/>
              <w:widowControl w:val="0"/>
              <w:kinsoku/>
              <w:wordWrap/>
              <w:overflowPunct/>
              <w:topLinePunct w:val="0"/>
              <w:autoSpaceDE/>
              <w:autoSpaceDN w:val="0"/>
              <w:bidi w:val="0"/>
              <w:adjustRightInd w:val="0"/>
              <w:snapToGrid w:val="0"/>
              <w:spacing w:line="360" w:lineRule="auto"/>
              <w:jc w:val="center"/>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1</w:t>
            </w:r>
          </w:p>
        </w:tc>
        <w:tc>
          <w:tcPr>
            <w:tcW w:w="916" w:type="dxa"/>
          </w:tcPr>
          <w:p w14:paraId="2FF1848A">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重量、体积</w:t>
            </w:r>
          </w:p>
        </w:tc>
        <w:tc>
          <w:tcPr>
            <w:tcW w:w="6756" w:type="dxa"/>
          </w:tcPr>
          <w:p w14:paraId="6AB7B5AA">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配备液压站并布置在二层平台，整套设备重量体积结合生产现场实际要求设计，不得干涉线体运转，不得造成安全隐患</w:t>
            </w:r>
          </w:p>
        </w:tc>
      </w:tr>
      <w:tr w14:paraId="0EB2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2D173DB6">
            <w:pPr>
              <w:keepNext w:val="0"/>
              <w:keepLines w:val="0"/>
              <w:pageBreakBefore w:val="0"/>
              <w:widowControl w:val="0"/>
              <w:kinsoku/>
              <w:wordWrap/>
              <w:overflowPunct/>
              <w:topLinePunct w:val="0"/>
              <w:autoSpaceDE/>
              <w:autoSpaceDN w:val="0"/>
              <w:bidi w:val="0"/>
              <w:adjustRightInd w:val="0"/>
              <w:snapToGrid w:val="0"/>
              <w:spacing w:line="360" w:lineRule="auto"/>
              <w:jc w:val="center"/>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2</w:t>
            </w:r>
          </w:p>
        </w:tc>
        <w:tc>
          <w:tcPr>
            <w:tcW w:w="916" w:type="dxa"/>
          </w:tcPr>
          <w:p w14:paraId="50A44FC8">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产品要求</w:t>
            </w:r>
          </w:p>
        </w:tc>
        <w:tc>
          <w:tcPr>
            <w:tcW w:w="6756" w:type="dxa"/>
          </w:tcPr>
          <w:p w14:paraId="5D861545">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兼容</w:t>
            </w:r>
            <w:r>
              <w:rPr>
                <w:rFonts w:hint="eastAsia" w:ascii="仿宋" w:hAnsi="仿宋" w:eastAsia="仿宋" w:cs="仿宋"/>
                <w:sz w:val="24"/>
                <w:szCs w:val="24"/>
                <w:highlight w:val="none"/>
                <w:vertAlign w:val="baseline"/>
                <w:lang w:val="en-US" w:eastAsia="zh-CN"/>
              </w:rPr>
              <w:t>MCP、MCJ、MCY、STR、MAT、MCX等产品轮毂总成及隔圈轴承产品压装，压装过程不得损伤产品</w:t>
            </w:r>
          </w:p>
        </w:tc>
      </w:tr>
      <w:tr w14:paraId="1837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15C00B1">
            <w:pPr>
              <w:keepNext w:val="0"/>
              <w:keepLines w:val="0"/>
              <w:pageBreakBefore w:val="0"/>
              <w:widowControl w:val="0"/>
              <w:kinsoku/>
              <w:wordWrap/>
              <w:overflowPunct/>
              <w:topLinePunct w:val="0"/>
              <w:autoSpaceDE/>
              <w:autoSpaceDN w:val="0"/>
              <w:bidi w:val="0"/>
              <w:adjustRightInd w:val="0"/>
              <w:snapToGrid w:val="0"/>
              <w:spacing w:line="360" w:lineRule="auto"/>
              <w:jc w:val="center"/>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3</w:t>
            </w:r>
          </w:p>
        </w:tc>
        <w:tc>
          <w:tcPr>
            <w:tcW w:w="916" w:type="dxa"/>
          </w:tcPr>
          <w:p w14:paraId="306CA57F">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效率要求</w:t>
            </w:r>
          </w:p>
        </w:tc>
        <w:tc>
          <w:tcPr>
            <w:tcW w:w="6756" w:type="dxa"/>
          </w:tcPr>
          <w:p w14:paraId="13C2BF9F">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压装过程宜实现省人化或减轻员工劳动强度，工序节拍</w:t>
            </w:r>
            <w:r>
              <w:rPr>
                <w:rFonts w:hint="default" w:ascii="Arial" w:hAnsi="Arial" w:eastAsia="仿宋" w:cs="Arial"/>
                <w:sz w:val="24"/>
                <w:szCs w:val="24"/>
                <w:highlight w:val="none"/>
                <w:vertAlign w:val="baseline"/>
                <w:lang w:val="en-US" w:eastAsia="zh-CN" w:bidi="ar"/>
              </w:rPr>
              <w:t>≤</w:t>
            </w:r>
            <w:r>
              <w:rPr>
                <w:rFonts w:hint="eastAsia" w:ascii="仿宋" w:hAnsi="仿宋" w:eastAsia="仿宋" w:cs="仿宋"/>
                <w:sz w:val="24"/>
                <w:szCs w:val="24"/>
                <w:highlight w:val="none"/>
                <w:vertAlign w:val="baseline"/>
                <w:lang w:val="en-US" w:eastAsia="zh-CN" w:bidi="ar"/>
              </w:rPr>
              <w:t>3min/件</w:t>
            </w:r>
          </w:p>
        </w:tc>
      </w:tr>
    </w:tbl>
    <w:p w14:paraId="48F6FA1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 </w:t>
      </w:r>
    </w:p>
    <w:p w14:paraId="3260BE94">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b w:val="0"/>
          <w:bCs w:val="0"/>
          <w:sz w:val="24"/>
          <w:szCs w:val="24"/>
          <w:lang w:bidi="ar"/>
        </w:rPr>
      </w:pPr>
      <w:r>
        <w:rPr>
          <w:rFonts w:hint="eastAsia" w:ascii="仿宋" w:hAnsi="仿宋" w:eastAsia="仿宋" w:cs="仿宋"/>
          <w:b w:val="0"/>
          <w:bCs w:val="0"/>
          <w:sz w:val="24"/>
          <w:szCs w:val="24"/>
          <w:lang w:val="en-US" w:eastAsia="zh-CN" w:bidi="ar"/>
        </w:rPr>
        <w:t>3.2.4压装</w:t>
      </w:r>
      <w:r>
        <w:rPr>
          <w:rFonts w:hint="eastAsia" w:ascii="仿宋" w:hAnsi="仿宋" w:eastAsia="仿宋" w:cs="仿宋"/>
          <w:b w:val="0"/>
          <w:bCs w:val="0"/>
          <w:sz w:val="24"/>
          <w:szCs w:val="24"/>
          <w:lang w:bidi="ar"/>
        </w:rPr>
        <w:t>设备技术要求</w:t>
      </w:r>
    </w:p>
    <w:p w14:paraId="1C4D57CC">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①</w:t>
      </w:r>
      <w:r>
        <w:rPr>
          <w:rFonts w:hint="eastAsia" w:ascii="仿宋" w:hAnsi="仿宋" w:eastAsia="仿宋" w:cs="仿宋"/>
          <w:sz w:val="24"/>
          <w:szCs w:val="24"/>
          <w:lang w:bidi="ar"/>
        </w:rPr>
        <w:t>压力与精度要求‌</w:t>
      </w:r>
    </w:p>
    <w:p w14:paraId="7ABE72D5">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‌最大压力‌：油缸压力需≥100KN（约10吨）</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能够</w:t>
      </w:r>
      <w:r>
        <w:rPr>
          <w:rFonts w:hint="eastAsia" w:ascii="仿宋" w:hAnsi="仿宋" w:eastAsia="仿宋" w:cs="仿宋"/>
          <w:sz w:val="24"/>
          <w:szCs w:val="24"/>
          <w:highlight w:val="none"/>
          <w:lang w:bidi="ar"/>
        </w:rPr>
        <w:t>按现场需求设定，</w:t>
      </w:r>
      <w:r>
        <w:rPr>
          <w:rFonts w:hint="eastAsia" w:ascii="仿宋" w:hAnsi="仿宋" w:eastAsia="仿宋" w:cs="仿宋"/>
          <w:sz w:val="24"/>
          <w:szCs w:val="24"/>
          <w:lang w:bidi="ar"/>
        </w:rPr>
        <w:t>压力传感器精度等级为0.02KN，线性偏差≤0.015%。</w:t>
      </w:r>
    </w:p>
    <w:p w14:paraId="300B4AE6">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bidi="ar"/>
        </w:rPr>
        <w:t>‌位移精度‌：位移传感器分辨率需达到0.1mm，确保压装过程的精</w:t>
      </w:r>
      <w:r>
        <w:rPr>
          <w:rFonts w:hint="eastAsia" w:ascii="仿宋" w:hAnsi="仿宋" w:eastAsia="仿宋" w:cs="仿宋"/>
          <w:sz w:val="24"/>
          <w:szCs w:val="24"/>
          <w:lang w:val="en-US" w:eastAsia="zh-CN" w:bidi="ar"/>
        </w:rPr>
        <w:t>度控制，预防压装不到底。</w:t>
      </w:r>
    </w:p>
    <w:p w14:paraId="54F81176">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‌保压功能‌：压装后需保压3秒以消除弹性变形，并自动回位。</w:t>
      </w:r>
    </w:p>
    <w:p w14:paraId="53EAF4E8">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②程序</w:t>
      </w:r>
      <w:r>
        <w:rPr>
          <w:rFonts w:hint="eastAsia" w:ascii="仿宋" w:hAnsi="仿宋" w:eastAsia="仿宋" w:cs="仿宋"/>
          <w:sz w:val="24"/>
          <w:szCs w:val="24"/>
          <w:lang w:bidi="ar"/>
        </w:rPr>
        <w:t>要求</w:t>
      </w:r>
    </w:p>
    <w:p w14:paraId="4FF946D3">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多任务兼容性‌：需支持产线不同产品</w:t>
      </w:r>
      <w:r>
        <w:rPr>
          <w:rFonts w:hint="eastAsia" w:ascii="仿宋" w:hAnsi="仿宋" w:eastAsia="仿宋" w:cs="仿宋"/>
          <w:sz w:val="24"/>
          <w:szCs w:val="24"/>
          <w:lang w:val="en-US" w:eastAsia="zh-CN" w:bidi="ar"/>
        </w:rPr>
        <w:t>轮毂</w:t>
      </w:r>
      <w:r>
        <w:rPr>
          <w:rFonts w:hint="eastAsia" w:ascii="仿宋" w:hAnsi="仿宋" w:eastAsia="仿宋" w:cs="仿宋"/>
          <w:sz w:val="24"/>
          <w:szCs w:val="24"/>
          <w:lang w:bidi="ar"/>
        </w:rPr>
        <w:t>总成、</w:t>
      </w:r>
      <w:r>
        <w:rPr>
          <w:rFonts w:hint="eastAsia" w:ascii="仿宋" w:hAnsi="仿宋" w:eastAsia="仿宋" w:cs="仿宋"/>
          <w:sz w:val="24"/>
          <w:szCs w:val="24"/>
          <w:lang w:val="en-US" w:eastAsia="zh-CN" w:bidi="ar"/>
        </w:rPr>
        <w:t>隔圈轴承</w:t>
      </w:r>
      <w:r>
        <w:rPr>
          <w:rFonts w:hint="eastAsia" w:ascii="仿宋" w:hAnsi="仿宋" w:eastAsia="仿宋" w:cs="仿宋"/>
          <w:sz w:val="24"/>
          <w:szCs w:val="24"/>
          <w:lang w:bidi="ar"/>
        </w:rPr>
        <w:t>等不同工件的压装，</w:t>
      </w:r>
      <w:r>
        <w:rPr>
          <w:rFonts w:hint="eastAsia" w:ascii="仿宋" w:hAnsi="仿宋" w:eastAsia="仿宋" w:cs="仿宋"/>
          <w:sz w:val="24"/>
          <w:szCs w:val="24"/>
          <w:lang w:val="en-US" w:eastAsia="zh-CN" w:bidi="ar"/>
        </w:rPr>
        <w:t>通过手动按钮进行不同产品压装程序切换，</w:t>
      </w:r>
      <w:r>
        <w:rPr>
          <w:rFonts w:hint="eastAsia" w:ascii="仿宋" w:hAnsi="仿宋" w:eastAsia="仿宋" w:cs="仿宋"/>
          <w:sz w:val="24"/>
          <w:szCs w:val="24"/>
          <w:lang w:bidi="ar"/>
        </w:rPr>
        <w:t>并提供防错定位装置。</w:t>
      </w:r>
    </w:p>
    <w:p w14:paraId="432383C7">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‌顺序控制‌：工艺要求</w:t>
      </w:r>
      <w:r>
        <w:rPr>
          <w:rFonts w:hint="eastAsia" w:ascii="仿宋" w:hAnsi="仿宋" w:eastAsia="仿宋" w:cs="仿宋"/>
          <w:sz w:val="24"/>
          <w:szCs w:val="24"/>
          <w:lang w:val="en-US" w:eastAsia="zh-CN" w:bidi="ar"/>
        </w:rPr>
        <w:t>前工位</w:t>
      </w:r>
      <w:r>
        <w:rPr>
          <w:rFonts w:hint="eastAsia" w:ascii="仿宋" w:hAnsi="仿宋" w:eastAsia="仿宋" w:cs="仿宋"/>
          <w:sz w:val="24"/>
          <w:szCs w:val="24"/>
          <w:lang w:bidi="ar"/>
        </w:rPr>
        <w:t>先压</w:t>
      </w:r>
      <w:r>
        <w:rPr>
          <w:rFonts w:hint="eastAsia" w:ascii="仿宋" w:hAnsi="仿宋" w:eastAsia="仿宋" w:cs="仿宋"/>
          <w:sz w:val="24"/>
          <w:szCs w:val="24"/>
          <w:lang w:val="en-US" w:eastAsia="zh-CN" w:bidi="ar"/>
        </w:rPr>
        <w:t>装隔圈轴承</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后工位在压装轮毂及外轴承</w:t>
      </w:r>
      <w:r>
        <w:rPr>
          <w:rFonts w:hint="eastAsia" w:ascii="仿宋" w:hAnsi="仿宋" w:eastAsia="仿宋" w:cs="仿宋"/>
          <w:sz w:val="24"/>
          <w:szCs w:val="24"/>
          <w:lang w:bidi="ar"/>
        </w:rPr>
        <w:t>，确保</w:t>
      </w:r>
      <w:r>
        <w:rPr>
          <w:rFonts w:hint="eastAsia" w:ascii="仿宋" w:hAnsi="仿宋" w:eastAsia="仿宋" w:cs="仿宋"/>
          <w:sz w:val="24"/>
          <w:szCs w:val="24"/>
          <w:lang w:val="en-US" w:eastAsia="zh-CN" w:bidi="ar"/>
        </w:rPr>
        <w:t>压装到底</w:t>
      </w:r>
      <w:r>
        <w:rPr>
          <w:rFonts w:hint="eastAsia" w:ascii="仿宋" w:hAnsi="仿宋" w:eastAsia="仿宋" w:cs="仿宋"/>
          <w:sz w:val="24"/>
          <w:szCs w:val="24"/>
          <w:lang w:bidi="ar"/>
        </w:rPr>
        <w:t>。</w:t>
      </w:r>
    </w:p>
    <w:p w14:paraId="10773A1B">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sz w:val="24"/>
          <w:szCs w:val="24"/>
          <w:lang w:val="en-US" w:eastAsia="zh-CN" w:bidi="ar"/>
        </w:rPr>
        <w:t>人机交互与报警</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HMI应实时显示压装过程、当前步骤及结果判定。具备完善的报警管理系统，能记录报警历史，并指导操作人员进行故障排除。</w:t>
      </w:r>
    </w:p>
    <w:p w14:paraId="0FB28785">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③</w:t>
      </w:r>
      <w:r>
        <w:rPr>
          <w:rFonts w:hint="eastAsia" w:ascii="仿宋" w:hAnsi="仿宋" w:eastAsia="仿宋" w:cs="仿宋"/>
          <w:sz w:val="24"/>
          <w:szCs w:val="24"/>
          <w:lang w:bidi="ar"/>
        </w:rPr>
        <w:t>‌结构与安全设计‌</w:t>
      </w:r>
    </w:p>
    <w:p w14:paraId="39EB116A">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default" w:ascii="仿宋" w:hAnsi="仿宋" w:eastAsia="仿宋" w:cs="仿宋"/>
          <w:sz w:val="24"/>
          <w:szCs w:val="24"/>
          <w:lang w:val="en-US" w:bidi="ar"/>
        </w:rPr>
      </w:pPr>
      <w:r>
        <w:rPr>
          <w:rFonts w:hint="eastAsia" w:ascii="仿宋" w:hAnsi="仿宋" w:eastAsia="仿宋" w:cs="仿宋"/>
          <w:sz w:val="24"/>
          <w:szCs w:val="24"/>
          <w:lang w:bidi="ar"/>
        </w:rPr>
        <w:t>‌模具与夹具‌：吊挂</w:t>
      </w:r>
      <w:r>
        <w:rPr>
          <w:rFonts w:hint="eastAsia" w:ascii="仿宋" w:hAnsi="仿宋" w:eastAsia="仿宋" w:cs="仿宋"/>
          <w:sz w:val="24"/>
          <w:szCs w:val="24"/>
          <w:lang w:val="en-US" w:eastAsia="zh-CN" w:bidi="ar"/>
        </w:rPr>
        <w:t>在产线上方KBK轨道上</w:t>
      </w:r>
      <w:r>
        <w:rPr>
          <w:rFonts w:hint="eastAsia" w:ascii="仿宋" w:hAnsi="仿宋" w:eastAsia="仿宋" w:cs="仿宋"/>
          <w:sz w:val="24"/>
          <w:szCs w:val="24"/>
          <w:lang w:bidi="ar"/>
        </w:rPr>
        <w:t>，压头材质需为铬12或更高硬度（HRC≥50），并设计快速更换结构以适配不同</w:t>
      </w:r>
      <w:r>
        <w:rPr>
          <w:rFonts w:hint="eastAsia" w:ascii="仿宋" w:hAnsi="仿宋" w:eastAsia="仿宋" w:cs="仿宋"/>
          <w:sz w:val="24"/>
          <w:szCs w:val="24"/>
          <w:lang w:val="en-US" w:eastAsia="zh-CN" w:bidi="ar"/>
        </w:rPr>
        <w:t>轮毂</w:t>
      </w:r>
      <w:r>
        <w:rPr>
          <w:rFonts w:hint="eastAsia" w:ascii="仿宋" w:hAnsi="仿宋" w:eastAsia="仿宋" w:cs="仿宋"/>
          <w:sz w:val="24"/>
          <w:szCs w:val="24"/>
          <w:lang w:bidi="ar"/>
        </w:rPr>
        <w:t>总成及</w:t>
      </w:r>
      <w:r>
        <w:rPr>
          <w:rFonts w:hint="eastAsia" w:ascii="仿宋" w:hAnsi="仿宋" w:eastAsia="仿宋" w:cs="仿宋"/>
          <w:sz w:val="24"/>
          <w:szCs w:val="24"/>
          <w:lang w:val="en-US" w:eastAsia="zh-CN" w:bidi="ar"/>
        </w:rPr>
        <w:t>隔圈轴承压装，压装过程通过设计导向工装保证垂直压装。</w:t>
      </w:r>
    </w:p>
    <w:p w14:paraId="72E3BA00">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‌防护措施‌：配备光电保护、</w:t>
      </w:r>
      <w:r>
        <w:rPr>
          <w:rFonts w:hint="eastAsia" w:ascii="仿宋" w:hAnsi="仿宋" w:eastAsia="仿宋" w:cs="仿宋"/>
          <w:sz w:val="24"/>
          <w:szCs w:val="24"/>
          <w:highlight w:val="yellow"/>
          <w:lang w:bidi="ar"/>
        </w:rPr>
        <w:t>急停</w:t>
      </w:r>
      <w:r>
        <w:rPr>
          <w:rFonts w:hint="eastAsia" w:ascii="仿宋" w:hAnsi="仿宋" w:eastAsia="仿宋" w:cs="仿宋"/>
          <w:sz w:val="24"/>
          <w:szCs w:val="24"/>
          <w:highlight w:val="yellow"/>
          <w:lang w:val="en-US" w:eastAsia="zh-CN" w:bidi="ar"/>
        </w:rPr>
        <w:t>按钮</w:t>
      </w:r>
      <w:r>
        <w:rPr>
          <w:rFonts w:hint="eastAsia" w:ascii="仿宋" w:hAnsi="仿宋" w:eastAsia="仿宋" w:cs="仿宋"/>
          <w:sz w:val="24"/>
          <w:szCs w:val="24"/>
          <w:highlight w:val="yellow"/>
          <w:lang w:bidi="ar"/>
        </w:rPr>
        <w:t>及双手</w:t>
      </w:r>
      <w:r>
        <w:rPr>
          <w:rFonts w:hint="eastAsia" w:ascii="仿宋" w:hAnsi="仿宋" w:eastAsia="仿宋" w:cs="仿宋"/>
          <w:sz w:val="24"/>
          <w:szCs w:val="24"/>
          <w:highlight w:val="yellow"/>
          <w:lang w:val="en-US" w:eastAsia="zh-CN" w:bidi="ar"/>
        </w:rPr>
        <w:t>启动开关</w:t>
      </w:r>
      <w:r>
        <w:rPr>
          <w:rFonts w:hint="eastAsia" w:ascii="仿宋" w:hAnsi="仿宋" w:eastAsia="仿宋" w:cs="仿宋"/>
          <w:sz w:val="24"/>
          <w:szCs w:val="24"/>
          <w:lang w:bidi="ar"/>
        </w:rPr>
        <w:t>，噪声控制在70dB以下</w:t>
      </w:r>
      <w:r>
        <w:rPr>
          <w:rFonts w:hint="eastAsia" w:ascii="仿宋" w:hAnsi="仿宋" w:eastAsia="仿宋" w:cs="仿宋"/>
          <w:sz w:val="24"/>
          <w:szCs w:val="24"/>
          <w:lang w:eastAsia="zh-CN" w:bidi="ar"/>
        </w:rPr>
        <w:t>，</w:t>
      </w:r>
      <w:r>
        <w:rPr>
          <w:rFonts w:hint="eastAsia" w:ascii="仿宋" w:hAnsi="仿宋" w:eastAsia="仿宋" w:cs="仿宋"/>
          <w:sz w:val="24"/>
          <w:szCs w:val="24"/>
          <w:lang w:val="en-US" w:eastAsia="zh-CN" w:bidi="ar"/>
        </w:rPr>
        <w:t>具备防脱钩装置，所有吊具及配件的安全系数&lt;br&gt;2，（永久性清晰标记）</w:t>
      </w:r>
      <w:r>
        <w:rPr>
          <w:rFonts w:hint="eastAsia" w:ascii="仿宋" w:hAnsi="仿宋" w:eastAsia="仿宋" w:cs="仿宋"/>
          <w:sz w:val="24"/>
          <w:szCs w:val="24"/>
          <w:lang w:bidi="ar"/>
        </w:rPr>
        <w:t>。</w:t>
      </w:r>
    </w:p>
    <w:p w14:paraId="6BBBE6D7">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④</w:t>
      </w:r>
      <w:r>
        <w:rPr>
          <w:rFonts w:hint="eastAsia" w:ascii="仿宋" w:hAnsi="仿宋" w:eastAsia="仿宋" w:cs="仿宋"/>
          <w:sz w:val="24"/>
          <w:szCs w:val="24"/>
          <w:lang w:bidi="ar"/>
        </w:rPr>
        <w:t>‌效率与维护‌</w:t>
      </w:r>
    </w:p>
    <w:p w14:paraId="692CBB74">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压装工步</w:t>
      </w:r>
      <w:r>
        <w:rPr>
          <w:rFonts w:hint="eastAsia" w:ascii="仿宋" w:hAnsi="仿宋" w:eastAsia="仿宋" w:cs="仿宋"/>
          <w:sz w:val="24"/>
          <w:szCs w:val="24"/>
          <w:lang w:bidi="ar"/>
        </w:rPr>
        <w:t>时间‌：</w:t>
      </w:r>
      <w:r>
        <w:rPr>
          <w:rFonts w:hint="eastAsia" w:ascii="仿宋" w:hAnsi="仿宋" w:eastAsia="仿宋" w:cs="仿宋"/>
          <w:sz w:val="24"/>
          <w:szCs w:val="24"/>
          <w:highlight w:val="none"/>
          <w:lang w:val="en-US" w:eastAsia="zh-CN" w:bidi="ar"/>
        </w:rPr>
        <w:t>单件隔圈轴承压装</w:t>
      </w:r>
      <w:r>
        <w:rPr>
          <w:rFonts w:hint="eastAsia" w:ascii="仿宋" w:hAnsi="仿宋" w:eastAsia="仿宋" w:cs="仿宋"/>
          <w:sz w:val="24"/>
          <w:szCs w:val="24"/>
          <w:highlight w:val="none"/>
          <w:lang w:bidi="ar"/>
        </w:rPr>
        <w:t>完成节拍≤</w:t>
      </w:r>
      <w:r>
        <w:rPr>
          <w:rFonts w:hint="eastAsia" w:ascii="仿宋" w:hAnsi="仿宋" w:eastAsia="仿宋" w:cs="仿宋"/>
          <w:sz w:val="24"/>
          <w:szCs w:val="24"/>
          <w:highlight w:val="none"/>
          <w:lang w:val="en-US" w:eastAsia="zh-CN" w:bidi="ar"/>
        </w:rPr>
        <w:t>30s/件</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单件轮毂压装</w:t>
      </w:r>
      <w:r>
        <w:rPr>
          <w:rFonts w:hint="eastAsia" w:ascii="仿宋" w:hAnsi="仿宋" w:eastAsia="仿宋" w:cs="仿宋"/>
          <w:sz w:val="24"/>
          <w:szCs w:val="24"/>
          <w:highlight w:val="none"/>
          <w:lang w:bidi="ar"/>
        </w:rPr>
        <w:t>完成节拍≤</w:t>
      </w:r>
      <w:r>
        <w:rPr>
          <w:rFonts w:hint="eastAsia" w:ascii="仿宋" w:hAnsi="仿宋" w:eastAsia="仿宋" w:cs="仿宋"/>
          <w:sz w:val="24"/>
          <w:szCs w:val="24"/>
          <w:highlight w:val="none"/>
          <w:lang w:val="en-US" w:eastAsia="zh-CN" w:bidi="ar"/>
        </w:rPr>
        <w:t>30s/件，过程包含启动、压装、保压、检测、退出等工步，</w:t>
      </w:r>
      <w:r>
        <w:rPr>
          <w:rFonts w:hint="eastAsia" w:ascii="仿宋" w:hAnsi="仿宋" w:eastAsia="仿宋" w:cs="仿宋"/>
          <w:sz w:val="24"/>
          <w:szCs w:val="24"/>
          <w:highlight w:val="none"/>
          <w:lang w:bidi="ar"/>
        </w:rPr>
        <w:t>支</w:t>
      </w:r>
      <w:r>
        <w:rPr>
          <w:rFonts w:hint="eastAsia" w:ascii="仿宋" w:hAnsi="仿宋" w:eastAsia="仿宋" w:cs="仿宋"/>
          <w:sz w:val="24"/>
          <w:szCs w:val="24"/>
          <w:lang w:bidi="ar"/>
        </w:rPr>
        <w:t>持流水线作业。</w:t>
      </w:r>
    </w:p>
    <w:p w14:paraId="2F6DD580">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‌校准与维护‌：提供压力和位移校准软硬件，便于定期检测</w:t>
      </w:r>
      <w:r>
        <w:rPr>
          <w:rFonts w:hint="eastAsia" w:ascii="仿宋" w:hAnsi="仿宋" w:eastAsia="仿宋" w:cs="仿宋"/>
          <w:sz w:val="24"/>
          <w:szCs w:val="24"/>
          <w:lang w:eastAsia="zh-CN" w:bidi="ar"/>
        </w:rPr>
        <w:t>，</w:t>
      </w:r>
      <w:r>
        <w:rPr>
          <w:rFonts w:hint="eastAsia" w:ascii="仿宋" w:hAnsi="仿宋" w:eastAsia="仿宋" w:cs="仿宋"/>
          <w:sz w:val="24"/>
          <w:szCs w:val="24"/>
          <w:lang w:val="en-US" w:eastAsia="zh-CN" w:bidi="ar"/>
        </w:rPr>
        <w:t>且设备结构应便于日常维护、保养、检修</w:t>
      </w:r>
      <w:r>
        <w:rPr>
          <w:rFonts w:hint="eastAsia" w:ascii="仿宋" w:hAnsi="仿宋" w:eastAsia="仿宋" w:cs="仿宋"/>
          <w:sz w:val="24"/>
          <w:szCs w:val="24"/>
          <w:lang w:bidi="ar"/>
        </w:rPr>
        <w:t>。</w:t>
      </w:r>
    </w:p>
    <w:p w14:paraId="3ABCC675">
      <w:pPr>
        <w:pStyle w:val="16"/>
        <w:keepNext w:val="0"/>
        <w:keepLines w:val="0"/>
        <w:pageBreakBefore w:val="0"/>
        <w:widowControl w:val="0"/>
        <w:kinsoku/>
        <w:wordWrap/>
        <w:overflowPunct/>
        <w:topLinePunct w:val="0"/>
        <w:autoSpaceDE/>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本项目供货及品牌清单</w:t>
      </w:r>
    </w:p>
    <w:tbl>
      <w:tblPr>
        <w:tblStyle w:val="31"/>
        <w:tblW w:w="7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661"/>
        <w:gridCol w:w="1105"/>
        <w:gridCol w:w="1375"/>
        <w:gridCol w:w="1418"/>
        <w:gridCol w:w="1329"/>
      </w:tblGrid>
      <w:tr w14:paraId="4564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25F475EB">
            <w:pPr>
              <w:pStyle w:val="16"/>
              <w:snapToGrid w:val="0"/>
              <w:spacing w:line="240" w:lineRule="auto"/>
              <w:ind w:firstLine="0" w:firstLineChars="0"/>
              <w:jc w:val="center"/>
              <w:rPr>
                <w:rFonts w:ascii="仿宋" w:hAnsi="仿宋" w:eastAsia="仿宋" w:cs="仿宋"/>
                <w:highlight w:val="none"/>
              </w:rPr>
            </w:pPr>
            <w:bookmarkStart w:id="301" w:name="_Toc2985"/>
            <w:bookmarkStart w:id="302" w:name="_Toc20368"/>
            <w:bookmarkStart w:id="303" w:name="_Toc15181"/>
            <w:bookmarkStart w:id="304" w:name="_Toc32598"/>
            <w:bookmarkStart w:id="305" w:name="_Toc6136"/>
            <w:bookmarkStart w:id="306" w:name="_Toc13942"/>
            <w:bookmarkStart w:id="307" w:name="_Toc11183"/>
            <w:bookmarkStart w:id="308" w:name="_Toc20611"/>
            <w:bookmarkStart w:id="309" w:name="_Toc16996"/>
            <w:bookmarkStart w:id="310" w:name="_Toc6345"/>
            <w:bookmarkStart w:id="311" w:name="_Toc24889"/>
            <w:r>
              <w:rPr>
                <w:rFonts w:hint="eastAsia" w:ascii="仿宋" w:hAnsi="仿宋" w:eastAsia="仿宋" w:cs="仿宋"/>
                <w:highlight w:val="none"/>
              </w:rPr>
              <w:t>序号</w:t>
            </w:r>
          </w:p>
        </w:tc>
        <w:tc>
          <w:tcPr>
            <w:tcW w:w="1661" w:type="dxa"/>
            <w:vAlign w:val="center"/>
          </w:tcPr>
          <w:p w14:paraId="286AA5F8">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名称</w:t>
            </w:r>
          </w:p>
        </w:tc>
        <w:tc>
          <w:tcPr>
            <w:tcW w:w="1105" w:type="dxa"/>
            <w:vAlign w:val="center"/>
          </w:tcPr>
          <w:p w14:paraId="7D27502B">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品牌1</w:t>
            </w:r>
          </w:p>
        </w:tc>
        <w:tc>
          <w:tcPr>
            <w:tcW w:w="1375" w:type="dxa"/>
            <w:vAlign w:val="center"/>
          </w:tcPr>
          <w:p w14:paraId="770F46DA">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品牌2</w:t>
            </w:r>
          </w:p>
        </w:tc>
        <w:tc>
          <w:tcPr>
            <w:tcW w:w="1418" w:type="dxa"/>
            <w:vAlign w:val="center"/>
          </w:tcPr>
          <w:p w14:paraId="32270FE0">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可验证阶段</w:t>
            </w:r>
          </w:p>
        </w:tc>
        <w:tc>
          <w:tcPr>
            <w:tcW w:w="1329" w:type="dxa"/>
            <w:vAlign w:val="center"/>
          </w:tcPr>
          <w:p w14:paraId="66AABACF">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备注</w:t>
            </w:r>
          </w:p>
        </w:tc>
      </w:tr>
      <w:tr w14:paraId="7396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1BC91D33">
            <w:pPr>
              <w:pStyle w:val="16"/>
              <w:snapToGrid w:val="0"/>
              <w:spacing w:line="240" w:lineRule="auto"/>
              <w:ind w:left="0" w:leftChars="0" w:firstLine="0" w:firstLineChars="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c>
          <w:tcPr>
            <w:tcW w:w="1661" w:type="dxa"/>
            <w:vAlign w:val="center"/>
          </w:tcPr>
          <w:p w14:paraId="289686E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铁芯</w:t>
            </w:r>
          </w:p>
        </w:tc>
        <w:tc>
          <w:tcPr>
            <w:tcW w:w="1105" w:type="dxa"/>
            <w:vAlign w:val="center"/>
          </w:tcPr>
          <w:p w14:paraId="43CE6831">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ENRX</w:t>
            </w:r>
          </w:p>
        </w:tc>
        <w:tc>
          <w:tcPr>
            <w:tcW w:w="1375" w:type="dxa"/>
            <w:vAlign w:val="center"/>
          </w:tcPr>
          <w:p w14:paraId="07CD4455">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伟邦</w:t>
            </w:r>
          </w:p>
        </w:tc>
        <w:tc>
          <w:tcPr>
            <w:tcW w:w="1418" w:type="dxa"/>
            <w:vAlign w:val="center"/>
          </w:tcPr>
          <w:p w14:paraId="3D732CC2">
            <w:pPr>
              <w:pStyle w:val="16"/>
              <w:snapToGrid w:val="0"/>
              <w:spacing w:line="240" w:lineRule="auto"/>
              <w:jc w:val="center"/>
              <w:rPr>
                <w:rFonts w:ascii="仿宋" w:hAnsi="仿宋" w:eastAsia="仿宋" w:cs="仿宋"/>
                <w:highlight w:val="none"/>
              </w:rPr>
            </w:pPr>
          </w:p>
        </w:tc>
        <w:tc>
          <w:tcPr>
            <w:tcW w:w="1329" w:type="dxa"/>
            <w:vAlign w:val="center"/>
          </w:tcPr>
          <w:p w14:paraId="2597D1AA">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加热器</w:t>
            </w:r>
          </w:p>
        </w:tc>
      </w:tr>
      <w:tr w14:paraId="5D3B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67C44A76">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2</w:t>
            </w:r>
          </w:p>
        </w:tc>
        <w:tc>
          <w:tcPr>
            <w:tcW w:w="1661" w:type="dxa"/>
            <w:vAlign w:val="center"/>
          </w:tcPr>
          <w:p w14:paraId="0BF87B2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励磁线圈</w:t>
            </w:r>
          </w:p>
        </w:tc>
        <w:tc>
          <w:tcPr>
            <w:tcW w:w="1105" w:type="dxa"/>
            <w:vAlign w:val="center"/>
          </w:tcPr>
          <w:p w14:paraId="13D429E0">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ENRX</w:t>
            </w:r>
          </w:p>
        </w:tc>
        <w:tc>
          <w:tcPr>
            <w:tcW w:w="1375" w:type="dxa"/>
            <w:vAlign w:val="center"/>
          </w:tcPr>
          <w:p w14:paraId="61CBF686">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伟邦</w:t>
            </w:r>
          </w:p>
        </w:tc>
        <w:tc>
          <w:tcPr>
            <w:tcW w:w="1418" w:type="dxa"/>
            <w:vAlign w:val="center"/>
          </w:tcPr>
          <w:p w14:paraId="1DCB98DC">
            <w:pPr>
              <w:pStyle w:val="16"/>
              <w:snapToGrid w:val="0"/>
              <w:spacing w:line="240" w:lineRule="auto"/>
              <w:jc w:val="center"/>
              <w:rPr>
                <w:rFonts w:ascii="仿宋" w:hAnsi="仿宋" w:eastAsia="仿宋" w:cs="仿宋"/>
                <w:highlight w:val="none"/>
              </w:rPr>
            </w:pPr>
          </w:p>
        </w:tc>
        <w:tc>
          <w:tcPr>
            <w:tcW w:w="1329" w:type="dxa"/>
            <w:vAlign w:val="center"/>
          </w:tcPr>
          <w:p w14:paraId="33B7C7F1">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2AAE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161571AF">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3</w:t>
            </w:r>
          </w:p>
        </w:tc>
        <w:tc>
          <w:tcPr>
            <w:tcW w:w="1661" w:type="dxa"/>
            <w:vAlign w:val="center"/>
          </w:tcPr>
          <w:p w14:paraId="0491B41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磁轨</w:t>
            </w:r>
          </w:p>
        </w:tc>
        <w:tc>
          <w:tcPr>
            <w:tcW w:w="1105" w:type="dxa"/>
            <w:vAlign w:val="center"/>
          </w:tcPr>
          <w:p w14:paraId="53EFD7A1">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ENRX</w:t>
            </w:r>
          </w:p>
        </w:tc>
        <w:tc>
          <w:tcPr>
            <w:tcW w:w="1375" w:type="dxa"/>
            <w:vAlign w:val="center"/>
          </w:tcPr>
          <w:p w14:paraId="632EA487">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伟邦</w:t>
            </w:r>
          </w:p>
        </w:tc>
        <w:tc>
          <w:tcPr>
            <w:tcW w:w="1418" w:type="dxa"/>
            <w:vAlign w:val="center"/>
          </w:tcPr>
          <w:p w14:paraId="393A27A0">
            <w:pPr>
              <w:pStyle w:val="16"/>
              <w:snapToGrid w:val="0"/>
              <w:spacing w:line="240" w:lineRule="auto"/>
              <w:jc w:val="center"/>
              <w:rPr>
                <w:rFonts w:ascii="仿宋" w:hAnsi="仿宋" w:eastAsia="仿宋" w:cs="仿宋"/>
                <w:highlight w:val="none"/>
              </w:rPr>
            </w:pPr>
          </w:p>
        </w:tc>
        <w:tc>
          <w:tcPr>
            <w:tcW w:w="1329" w:type="dxa"/>
            <w:vAlign w:val="center"/>
          </w:tcPr>
          <w:p w14:paraId="3FA7010C">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7B2F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0D1C0C2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4</w:t>
            </w:r>
          </w:p>
        </w:tc>
        <w:tc>
          <w:tcPr>
            <w:tcW w:w="1661" w:type="dxa"/>
            <w:vAlign w:val="center"/>
          </w:tcPr>
          <w:p w14:paraId="29DC2E3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控制面板</w:t>
            </w:r>
          </w:p>
        </w:tc>
        <w:tc>
          <w:tcPr>
            <w:tcW w:w="1105" w:type="dxa"/>
            <w:vAlign w:val="center"/>
          </w:tcPr>
          <w:p w14:paraId="46E89CF6">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MIJIA</w:t>
            </w:r>
          </w:p>
        </w:tc>
        <w:tc>
          <w:tcPr>
            <w:tcW w:w="1375" w:type="dxa"/>
            <w:vAlign w:val="center"/>
          </w:tcPr>
          <w:p w14:paraId="0BAD4BED">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M-Smart</w:t>
            </w:r>
          </w:p>
        </w:tc>
        <w:tc>
          <w:tcPr>
            <w:tcW w:w="1418" w:type="dxa"/>
            <w:vAlign w:val="center"/>
          </w:tcPr>
          <w:p w14:paraId="591568E4">
            <w:pPr>
              <w:pStyle w:val="16"/>
              <w:snapToGrid w:val="0"/>
              <w:spacing w:line="240" w:lineRule="auto"/>
              <w:jc w:val="center"/>
              <w:rPr>
                <w:rFonts w:ascii="仿宋" w:hAnsi="仿宋" w:eastAsia="仿宋" w:cs="仿宋"/>
                <w:highlight w:val="none"/>
              </w:rPr>
            </w:pPr>
          </w:p>
        </w:tc>
        <w:tc>
          <w:tcPr>
            <w:tcW w:w="1329" w:type="dxa"/>
            <w:vAlign w:val="center"/>
          </w:tcPr>
          <w:p w14:paraId="092B4BE5">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2B41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5D6163DF">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5</w:t>
            </w:r>
          </w:p>
        </w:tc>
        <w:tc>
          <w:tcPr>
            <w:tcW w:w="1661" w:type="dxa"/>
            <w:vAlign w:val="center"/>
          </w:tcPr>
          <w:p w14:paraId="51078192">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电气系统</w:t>
            </w:r>
          </w:p>
        </w:tc>
        <w:tc>
          <w:tcPr>
            <w:tcW w:w="1105" w:type="dxa"/>
            <w:vAlign w:val="center"/>
          </w:tcPr>
          <w:p w14:paraId="03F820EB">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TBEA</w:t>
            </w:r>
          </w:p>
        </w:tc>
        <w:tc>
          <w:tcPr>
            <w:tcW w:w="1375" w:type="dxa"/>
            <w:vAlign w:val="center"/>
          </w:tcPr>
          <w:p w14:paraId="0B5BB624">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艾默生</w:t>
            </w:r>
          </w:p>
        </w:tc>
        <w:tc>
          <w:tcPr>
            <w:tcW w:w="1418" w:type="dxa"/>
            <w:vAlign w:val="center"/>
          </w:tcPr>
          <w:p w14:paraId="36C99EC6">
            <w:pPr>
              <w:pStyle w:val="16"/>
              <w:snapToGrid w:val="0"/>
              <w:spacing w:line="240" w:lineRule="auto"/>
              <w:jc w:val="center"/>
              <w:rPr>
                <w:rFonts w:ascii="仿宋" w:hAnsi="仿宋" w:eastAsia="仿宋" w:cs="仿宋"/>
                <w:highlight w:val="none"/>
              </w:rPr>
            </w:pPr>
          </w:p>
        </w:tc>
        <w:tc>
          <w:tcPr>
            <w:tcW w:w="1329" w:type="dxa"/>
            <w:vAlign w:val="center"/>
          </w:tcPr>
          <w:p w14:paraId="60CF0AD4">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0C3A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6BA0090E">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6</w:t>
            </w:r>
          </w:p>
        </w:tc>
        <w:tc>
          <w:tcPr>
            <w:tcW w:w="1661" w:type="dxa"/>
            <w:vAlign w:val="center"/>
          </w:tcPr>
          <w:p w14:paraId="7D8F93C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机械结构</w:t>
            </w:r>
          </w:p>
        </w:tc>
        <w:tc>
          <w:tcPr>
            <w:tcW w:w="1105" w:type="dxa"/>
            <w:vAlign w:val="center"/>
          </w:tcPr>
          <w:p w14:paraId="2F9CC7E9">
            <w:pPr>
              <w:pStyle w:val="16"/>
              <w:snapToGrid w:val="0"/>
              <w:spacing w:line="240" w:lineRule="auto"/>
              <w:jc w:val="center"/>
              <w:rPr>
                <w:rFonts w:ascii="仿宋" w:hAnsi="仿宋" w:eastAsia="仿宋" w:cs="仿宋"/>
                <w:highlight w:val="none"/>
              </w:rPr>
            </w:pPr>
          </w:p>
        </w:tc>
        <w:tc>
          <w:tcPr>
            <w:tcW w:w="1375" w:type="dxa"/>
            <w:vAlign w:val="center"/>
          </w:tcPr>
          <w:p w14:paraId="47CD1425">
            <w:pPr>
              <w:pStyle w:val="16"/>
              <w:snapToGrid w:val="0"/>
              <w:spacing w:line="240" w:lineRule="auto"/>
              <w:jc w:val="center"/>
              <w:rPr>
                <w:rFonts w:ascii="仿宋" w:hAnsi="仿宋" w:eastAsia="仿宋" w:cs="仿宋"/>
                <w:highlight w:val="none"/>
              </w:rPr>
            </w:pPr>
          </w:p>
        </w:tc>
        <w:tc>
          <w:tcPr>
            <w:tcW w:w="1418" w:type="dxa"/>
            <w:vAlign w:val="center"/>
          </w:tcPr>
          <w:p w14:paraId="41F7B6E6">
            <w:pPr>
              <w:pStyle w:val="16"/>
              <w:snapToGrid w:val="0"/>
              <w:spacing w:line="240" w:lineRule="auto"/>
              <w:jc w:val="center"/>
              <w:rPr>
                <w:rFonts w:ascii="仿宋" w:hAnsi="仿宋" w:eastAsia="仿宋" w:cs="仿宋"/>
                <w:highlight w:val="none"/>
              </w:rPr>
            </w:pPr>
          </w:p>
        </w:tc>
        <w:tc>
          <w:tcPr>
            <w:tcW w:w="1329" w:type="dxa"/>
            <w:vAlign w:val="center"/>
          </w:tcPr>
          <w:p w14:paraId="1B72466B">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3033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4D0EA29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7</w:t>
            </w:r>
          </w:p>
        </w:tc>
        <w:tc>
          <w:tcPr>
            <w:tcW w:w="1661" w:type="dxa"/>
            <w:vAlign w:val="center"/>
          </w:tcPr>
          <w:p w14:paraId="6C36E31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安全装置</w:t>
            </w:r>
          </w:p>
        </w:tc>
        <w:tc>
          <w:tcPr>
            <w:tcW w:w="1105" w:type="dxa"/>
            <w:vAlign w:val="center"/>
          </w:tcPr>
          <w:p w14:paraId="6B23461E">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西门子</w:t>
            </w:r>
          </w:p>
        </w:tc>
        <w:tc>
          <w:tcPr>
            <w:tcW w:w="1375" w:type="dxa"/>
            <w:vAlign w:val="center"/>
          </w:tcPr>
          <w:p w14:paraId="18D37FAF">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三菱</w:t>
            </w:r>
          </w:p>
        </w:tc>
        <w:tc>
          <w:tcPr>
            <w:tcW w:w="1418" w:type="dxa"/>
            <w:vAlign w:val="center"/>
          </w:tcPr>
          <w:p w14:paraId="0689DE48">
            <w:pPr>
              <w:pStyle w:val="16"/>
              <w:snapToGrid w:val="0"/>
              <w:spacing w:line="240" w:lineRule="auto"/>
              <w:jc w:val="center"/>
              <w:rPr>
                <w:rFonts w:ascii="仿宋" w:hAnsi="仿宋" w:eastAsia="仿宋" w:cs="仿宋"/>
                <w:highlight w:val="none"/>
              </w:rPr>
            </w:pPr>
          </w:p>
        </w:tc>
        <w:tc>
          <w:tcPr>
            <w:tcW w:w="1329" w:type="dxa"/>
            <w:vAlign w:val="center"/>
          </w:tcPr>
          <w:p w14:paraId="645B6EB9">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0DE5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5880AB9E">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8</w:t>
            </w:r>
          </w:p>
        </w:tc>
        <w:tc>
          <w:tcPr>
            <w:tcW w:w="1661" w:type="dxa"/>
            <w:vAlign w:val="center"/>
          </w:tcPr>
          <w:p w14:paraId="3029AFFC">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液压泵</w:t>
            </w:r>
          </w:p>
        </w:tc>
        <w:tc>
          <w:tcPr>
            <w:tcW w:w="1105" w:type="dxa"/>
            <w:vAlign w:val="center"/>
          </w:tcPr>
          <w:p w14:paraId="5619F409">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施密特</w:t>
            </w:r>
          </w:p>
        </w:tc>
        <w:tc>
          <w:tcPr>
            <w:tcW w:w="1375" w:type="dxa"/>
            <w:vAlign w:val="center"/>
          </w:tcPr>
          <w:p w14:paraId="48EFA69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TOX</w:t>
            </w:r>
          </w:p>
        </w:tc>
        <w:tc>
          <w:tcPr>
            <w:tcW w:w="1418" w:type="dxa"/>
            <w:vAlign w:val="center"/>
          </w:tcPr>
          <w:p w14:paraId="6091E4D5">
            <w:pPr>
              <w:pStyle w:val="16"/>
              <w:snapToGrid w:val="0"/>
              <w:spacing w:line="240" w:lineRule="auto"/>
              <w:jc w:val="center"/>
              <w:rPr>
                <w:rFonts w:ascii="仿宋" w:hAnsi="仿宋" w:eastAsia="仿宋" w:cs="仿宋"/>
                <w:highlight w:val="none"/>
              </w:rPr>
            </w:pPr>
          </w:p>
        </w:tc>
        <w:tc>
          <w:tcPr>
            <w:tcW w:w="1329" w:type="dxa"/>
            <w:vAlign w:val="center"/>
          </w:tcPr>
          <w:p w14:paraId="6C3081D3">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0533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3D4F69F5">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9</w:t>
            </w:r>
          </w:p>
        </w:tc>
        <w:tc>
          <w:tcPr>
            <w:tcW w:w="1661" w:type="dxa"/>
            <w:vAlign w:val="center"/>
          </w:tcPr>
          <w:p w14:paraId="675173EC">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液压缸</w:t>
            </w:r>
          </w:p>
        </w:tc>
        <w:tc>
          <w:tcPr>
            <w:tcW w:w="1105" w:type="dxa"/>
            <w:vAlign w:val="center"/>
          </w:tcPr>
          <w:p w14:paraId="56711582">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施密特</w:t>
            </w:r>
          </w:p>
        </w:tc>
        <w:tc>
          <w:tcPr>
            <w:tcW w:w="1375" w:type="dxa"/>
            <w:vAlign w:val="center"/>
          </w:tcPr>
          <w:p w14:paraId="494CCE5A">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TOX</w:t>
            </w:r>
          </w:p>
        </w:tc>
        <w:tc>
          <w:tcPr>
            <w:tcW w:w="1418" w:type="dxa"/>
            <w:vAlign w:val="center"/>
          </w:tcPr>
          <w:p w14:paraId="4B16D00E">
            <w:pPr>
              <w:pStyle w:val="16"/>
              <w:snapToGrid w:val="0"/>
              <w:spacing w:line="240" w:lineRule="auto"/>
              <w:jc w:val="center"/>
              <w:rPr>
                <w:rFonts w:ascii="仿宋" w:hAnsi="仿宋" w:eastAsia="仿宋" w:cs="仿宋"/>
                <w:highlight w:val="none"/>
              </w:rPr>
            </w:pPr>
          </w:p>
        </w:tc>
        <w:tc>
          <w:tcPr>
            <w:tcW w:w="1329" w:type="dxa"/>
            <w:vAlign w:val="center"/>
          </w:tcPr>
          <w:p w14:paraId="19AE4021">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4C54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27288EAE">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10</w:t>
            </w:r>
          </w:p>
        </w:tc>
        <w:tc>
          <w:tcPr>
            <w:tcW w:w="1661" w:type="dxa"/>
            <w:vAlign w:val="center"/>
          </w:tcPr>
          <w:p w14:paraId="48F435A1">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液压阀</w:t>
            </w:r>
          </w:p>
        </w:tc>
        <w:tc>
          <w:tcPr>
            <w:tcW w:w="1105" w:type="dxa"/>
            <w:vAlign w:val="center"/>
          </w:tcPr>
          <w:p w14:paraId="2F0260A7">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施密特</w:t>
            </w:r>
          </w:p>
        </w:tc>
        <w:tc>
          <w:tcPr>
            <w:tcW w:w="1375" w:type="dxa"/>
            <w:vAlign w:val="center"/>
          </w:tcPr>
          <w:p w14:paraId="760CE0B2">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TOX</w:t>
            </w:r>
          </w:p>
        </w:tc>
        <w:tc>
          <w:tcPr>
            <w:tcW w:w="1418" w:type="dxa"/>
            <w:vAlign w:val="center"/>
          </w:tcPr>
          <w:p w14:paraId="440C062E">
            <w:pPr>
              <w:pStyle w:val="16"/>
              <w:snapToGrid w:val="0"/>
              <w:spacing w:line="240" w:lineRule="auto"/>
              <w:jc w:val="center"/>
              <w:rPr>
                <w:rFonts w:ascii="仿宋" w:hAnsi="仿宋" w:eastAsia="仿宋" w:cs="仿宋"/>
                <w:highlight w:val="none"/>
              </w:rPr>
            </w:pPr>
          </w:p>
        </w:tc>
        <w:tc>
          <w:tcPr>
            <w:tcW w:w="1329" w:type="dxa"/>
            <w:vAlign w:val="center"/>
          </w:tcPr>
          <w:p w14:paraId="5A5F34A1">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61EA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1A6FEB0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11</w:t>
            </w:r>
          </w:p>
        </w:tc>
        <w:tc>
          <w:tcPr>
            <w:tcW w:w="1661" w:type="dxa"/>
            <w:vAlign w:val="center"/>
          </w:tcPr>
          <w:p w14:paraId="017B9D03">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液压油缸</w:t>
            </w:r>
          </w:p>
        </w:tc>
        <w:tc>
          <w:tcPr>
            <w:tcW w:w="1105" w:type="dxa"/>
            <w:vAlign w:val="center"/>
          </w:tcPr>
          <w:p w14:paraId="0FB231CB">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施密特</w:t>
            </w:r>
          </w:p>
        </w:tc>
        <w:tc>
          <w:tcPr>
            <w:tcW w:w="1375" w:type="dxa"/>
            <w:vAlign w:val="center"/>
          </w:tcPr>
          <w:p w14:paraId="49C5F748">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TOX</w:t>
            </w:r>
          </w:p>
        </w:tc>
        <w:tc>
          <w:tcPr>
            <w:tcW w:w="1418" w:type="dxa"/>
            <w:vAlign w:val="center"/>
          </w:tcPr>
          <w:p w14:paraId="122856B4">
            <w:pPr>
              <w:pStyle w:val="16"/>
              <w:snapToGrid w:val="0"/>
              <w:spacing w:line="240" w:lineRule="auto"/>
              <w:jc w:val="center"/>
              <w:rPr>
                <w:rFonts w:ascii="仿宋" w:hAnsi="仿宋" w:eastAsia="仿宋" w:cs="仿宋"/>
                <w:highlight w:val="none"/>
              </w:rPr>
            </w:pPr>
          </w:p>
        </w:tc>
        <w:tc>
          <w:tcPr>
            <w:tcW w:w="1329" w:type="dxa"/>
            <w:vAlign w:val="center"/>
          </w:tcPr>
          <w:p w14:paraId="73245609">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72E6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042BF554">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12</w:t>
            </w:r>
          </w:p>
        </w:tc>
        <w:tc>
          <w:tcPr>
            <w:tcW w:w="1661" w:type="dxa"/>
            <w:vAlign w:val="center"/>
          </w:tcPr>
          <w:p w14:paraId="610D732A">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液压电机</w:t>
            </w:r>
          </w:p>
        </w:tc>
        <w:tc>
          <w:tcPr>
            <w:tcW w:w="1105" w:type="dxa"/>
            <w:vAlign w:val="center"/>
          </w:tcPr>
          <w:p w14:paraId="5ED14CD5">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ABB</w:t>
            </w:r>
          </w:p>
        </w:tc>
        <w:tc>
          <w:tcPr>
            <w:tcW w:w="1375" w:type="dxa"/>
            <w:vAlign w:val="center"/>
          </w:tcPr>
          <w:p w14:paraId="1E2AB026">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西门子</w:t>
            </w:r>
          </w:p>
        </w:tc>
        <w:tc>
          <w:tcPr>
            <w:tcW w:w="1418" w:type="dxa"/>
            <w:vAlign w:val="center"/>
          </w:tcPr>
          <w:p w14:paraId="4BC19E88">
            <w:pPr>
              <w:pStyle w:val="16"/>
              <w:snapToGrid w:val="0"/>
              <w:spacing w:line="240" w:lineRule="auto"/>
              <w:jc w:val="center"/>
              <w:rPr>
                <w:rFonts w:ascii="仿宋" w:hAnsi="仿宋" w:eastAsia="仿宋" w:cs="仿宋"/>
                <w:highlight w:val="none"/>
              </w:rPr>
            </w:pPr>
          </w:p>
        </w:tc>
        <w:tc>
          <w:tcPr>
            <w:tcW w:w="1329" w:type="dxa"/>
            <w:vAlign w:val="center"/>
          </w:tcPr>
          <w:p w14:paraId="21C7582F">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0D29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5438787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13</w:t>
            </w:r>
          </w:p>
        </w:tc>
        <w:tc>
          <w:tcPr>
            <w:tcW w:w="1661" w:type="dxa"/>
            <w:vAlign w:val="center"/>
          </w:tcPr>
          <w:p w14:paraId="5561B1E8">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液压管路</w:t>
            </w:r>
          </w:p>
        </w:tc>
        <w:tc>
          <w:tcPr>
            <w:tcW w:w="1105" w:type="dxa"/>
            <w:vAlign w:val="center"/>
          </w:tcPr>
          <w:p w14:paraId="2EE1888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派克</w:t>
            </w:r>
          </w:p>
        </w:tc>
        <w:tc>
          <w:tcPr>
            <w:tcW w:w="1375" w:type="dxa"/>
            <w:vAlign w:val="center"/>
          </w:tcPr>
          <w:p w14:paraId="54629DC5">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盖茨</w:t>
            </w:r>
          </w:p>
        </w:tc>
        <w:tc>
          <w:tcPr>
            <w:tcW w:w="1418" w:type="dxa"/>
            <w:vAlign w:val="center"/>
          </w:tcPr>
          <w:p w14:paraId="4348652F">
            <w:pPr>
              <w:pStyle w:val="16"/>
              <w:snapToGrid w:val="0"/>
              <w:spacing w:line="240" w:lineRule="auto"/>
              <w:jc w:val="center"/>
              <w:rPr>
                <w:rFonts w:ascii="仿宋" w:hAnsi="仿宋" w:eastAsia="仿宋" w:cs="仿宋"/>
                <w:highlight w:val="none"/>
              </w:rPr>
            </w:pPr>
          </w:p>
        </w:tc>
        <w:tc>
          <w:tcPr>
            <w:tcW w:w="1329" w:type="dxa"/>
            <w:vAlign w:val="center"/>
          </w:tcPr>
          <w:p w14:paraId="2687B3FC">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7421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477EFC7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14</w:t>
            </w:r>
          </w:p>
        </w:tc>
        <w:tc>
          <w:tcPr>
            <w:tcW w:w="1661" w:type="dxa"/>
            <w:vAlign w:val="center"/>
          </w:tcPr>
          <w:p w14:paraId="03ECE4CF">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伺服电机</w:t>
            </w:r>
          </w:p>
        </w:tc>
        <w:tc>
          <w:tcPr>
            <w:tcW w:w="1105" w:type="dxa"/>
            <w:vAlign w:val="center"/>
          </w:tcPr>
          <w:p w14:paraId="400AF588">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ABB</w:t>
            </w:r>
          </w:p>
        </w:tc>
        <w:tc>
          <w:tcPr>
            <w:tcW w:w="1375" w:type="dxa"/>
            <w:vAlign w:val="center"/>
          </w:tcPr>
          <w:p w14:paraId="050D6CA4">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西门子</w:t>
            </w:r>
          </w:p>
        </w:tc>
        <w:tc>
          <w:tcPr>
            <w:tcW w:w="1418" w:type="dxa"/>
            <w:vAlign w:val="center"/>
          </w:tcPr>
          <w:p w14:paraId="3D7FD2E3">
            <w:pPr>
              <w:pStyle w:val="16"/>
              <w:snapToGrid w:val="0"/>
              <w:spacing w:line="240" w:lineRule="auto"/>
              <w:jc w:val="center"/>
              <w:rPr>
                <w:rFonts w:ascii="仿宋" w:hAnsi="仿宋" w:eastAsia="仿宋" w:cs="仿宋"/>
                <w:highlight w:val="none"/>
              </w:rPr>
            </w:pPr>
          </w:p>
        </w:tc>
        <w:tc>
          <w:tcPr>
            <w:tcW w:w="1329" w:type="dxa"/>
            <w:vAlign w:val="center"/>
          </w:tcPr>
          <w:p w14:paraId="2F51C9B3">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1E42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4E95EF5C">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15</w:t>
            </w:r>
          </w:p>
        </w:tc>
        <w:tc>
          <w:tcPr>
            <w:tcW w:w="1661" w:type="dxa"/>
            <w:vAlign w:val="center"/>
          </w:tcPr>
          <w:p w14:paraId="071A05A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滚珠丝杠</w:t>
            </w:r>
          </w:p>
        </w:tc>
        <w:tc>
          <w:tcPr>
            <w:tcW w:w="1105" w:type="dxa"/>
            <w:vAlign w:val="center"/>
          </w:tcPr>
          <w:p w14:paraId="27854114">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NSK</w:t>
            </w:r>
          </w:p>
        </w:tc>
        <w:tc>
          <w:tcPr>
            <w:tcW w:w="1375" w:type="dxa"/>
            <w:vAlign w:val="center"/>
          </w:tcPr>
          <w:p w14:paraId="4C20EF2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THK</w:t>
            </w:r>
          </w:p>
        </w:tc>
        <w:tc>
          <w:tcPr>
            <w:tcW w:w="1418" w:type="dxa"/>
            <w:vAlign w:val="center"/>
          </w:tcPr>
          <w:p w14:paraId="05F5C4B2">
            <w:pPr>
              <w:pStyle w:val="16"/>
              <w:snapToGrid w:val="0"/>
              <w:spacing w:line="240" w:lineRule="auto"/>
              <w:jc w:val="center"/>
              <w:rPr>
                <w:rFonts w:ascii="仿宋" w:hAnsi="仿宋" w:eastAsia="仿宋" w:cs="仿宋"/>
                <w:highlight w:val="none"/>
              </w:rPr>
            </w:pPr>
          </w:p>
        </w:tc>
        <w:tc>
          <w:tcPr>
            <w:tcW w:w="1329" w:type="dxa"/>
            <w:vAlign w:val="center"/>
          </w:tcPr>
          <w:p w14:paraId="39D7964C">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1319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6CCE851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16</w:t>
            </w:r>
          </w:p>
        </w:tc>
        <w:tc>
          <w:tcPr>
            <w:tcW w:w="1661" w:type="dxa"/>
            <w:vAlign w:val="center"/>
          </w:tcPr>
          <w:p w14:paraId="4D39225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机械钢构</w:t>
            </w:r>
          </w:p>
        </w:tc>
        <w:tc>
          <w:tcPr>
            <w:tcW w:w="1105" w:type="dxa"/>
            <w:vAlign w:val="center"/>
          </w:tcPr>
          <w:p w14:paraId="395E57B6">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375" w:type="dxa"/>
            <w:vAlign w:val="center"/>
          </w:tcPr>
          <w:p w14:paraId="172CEF50">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418" w:type="dxa"/>
            <w:vAlign w:val="center"/>
          </w:tcPr>
          <w:p w14:paraId="28C682FC">
            <w:pPr>
              <w:pStyle w:val="16"/>
              <w:snapToGrid w:val="0"/>
              <w:spacing w:line="240" w:lineRule="auto"/>
              <w:jc w:val="center"/>
              <w:rPr>
                <w:rFonts w:ascii="仿宋" w:hAnsi="仿宋" w:eastAsia="仿宋" w:cs="仿宋"/>
                <w:highlight w:val="none"/>
              </w:rPr>
            </w:pPr>
          </w:p>
        </w:tc>
        <w:tc>
          <w:tcPr>
            <w:tcW w:w="1329" w:type="dxa"/>
            <w:vAlign w:val="center"/>
          </w:tcPr>
          <w:p w14:paraId="4F5C7CD8">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1FEB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7095E42D">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17</w:t>
            </w:r>
          </w:p>
        </w:tc>
        <w:tc>
          <w:tcPr>
            <w:tcW w:w="1661" w:type="dxa"/>
            <w:vAlign w:val="center"/>
          </w:tcPr>
          <w:p w14:paraId="15B9E63A">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PLC控制器</w:t>
            </w:r>
          </w:p>
        </w:tc>
        <w:tc>
          <w:tcPr>
            <w:tcW w:w="1105" w:type="dxa"/>
            <w:vAlign w:val="center"/>
          </w:tcPr>
          <w:p w14:paraId="6CEA475E">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kern w:val="0"/>
                <w:sz w:val="24"/>
                <w:szCs w:val="24"/>
                <w:highlight w:val="none"/>
                <w:lang w:val="en-US" w:eastAsia="zh-CN" w:bidi="ar-SA"/>
              </w:rPr>
              <w:t>西门子</w:t>
            </w:r>
          </w:p>
        </w:tc>
        <w:tc>
          <w:tcPr>
            <w:tcW w:w="1375" w:type="dxa"/>
            <w:vAlign w:val="center"/>
          </w:tcPr>
          <w:p w14:paraId="0ED8AD0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三菱</w:t>
            </w:r>
          </w:p>
        </w:tc>
        <w:tc>
          <w:tcPr>
            <w:tcW w:w="1418" w:type="dxa"/>
            <w:vAlign w:val="center"/>
          </w:tcPr>
          <w:p w14:paraId="2AD5DCA3">
            <w:pPr>
              <w:pStyle w:val="16"/>
              <w:snapToGrid w:val="0"/>
              <w:spacing w:line="240" w:lineRule="auto"/>
              <w:jc w:val="center"/>
              <w:rPr>
                <w:rFonts w:ascii="仿宋" w:hAnsi="仿宋" w:eastAsia="仿宋" w:cs="仿宋"/>
                <w:highlight w:val="none"/>
              </w:rPr>
            </w:pPr>
          </w:p>
        </w:tc>
        <w:tc>
          <w:tcPr>
            <w:tcW w:w="1329" w:type="dxa"/>
            <w:vAlign w:val="center"/>
          </w:tcPr>
          <w:p w14:paraId="56D84940">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7FD1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7325F734">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18</w:t>
            </w:r>
          </w:p>
        </w:tc>
        <w:tc>
          <w:tcPr>
            <w:tcW w:w="1661" w:type="dxa"/>
            <w:vAlign w:val="center"/>
          </w:tcPr>
          <w:p w14:paraId="44A68A16">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传感器</w:t>
            </w:r>
          </w:p>
        </w:tc>
        <w:tc>
          <w:tcPr>
            <w:tcW w:w="1105" w:type="dxa"/>
            <w:vAlign w:val="center"/>
          </w:tcPr>
          <w:p w14:paraId="62F2CB37">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韦尔</w:t>
            </w:r>
          </w:p>
        </w:tc>
        <w:tc>
          <w:tcPr>
            <w:tcW w:w="1375" w:type="dxa"/>
            <w:vAlign w:val="center"/>
          </w:tcPr>
          <w:p w14:paraId="43D0A3C0">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斯特威</w:t>
            </w:r>
          </w:p>
        </w:tc>
        <w:tc>
          <w:tcPr>
            <w:tcW w:w="1418" w:type="dxa"/>
            <w:vAlign w:val="center"/>
          </w:tcPr>
          <w:p w14:paraId="44B6B124">
            <w:pPr>
              <w:pStyle w:val="16"/>
              <w:snapToGrid w:val="0"/>
              <w:spacing w:line="240" w:lineRule="auto"/>
              <w:jc w:val="center"/>
              <w:rPr>
                <w:rFonts w:ascii="仿宋" w:hAnsi="仿宋" w:eastAsia="仿宋" w:cs="仿宋"/>
                <w:highlight w:val="none"/>
              </w:rPr>
            </w:pPr>
          </w:p>
        </w:tc>
        <w:tc>
          <w:tcPr>
            <w:tcW w:w="1329" w:type="dxa"/>
            <w:vAlign w:val="center"/>
          </w:tcPr>
          <w:p w14:paraId="0367AB31">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3DCF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30E7E586">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19</w:t>
            </w:r>
          </w:p>
        </w:tc>
        <w:tc>
          <w:tcPr>
            <w:tcW w:w="1661" w:type="dxa"/>
            <w:vAlign w:val="center"/>
          </w:tcPr>
          <w:p w14:paraId="3A6971B2">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安全光幕</w:t>
            </w:r>
          </w:p>
        </w:tc>
        <w:tc>
          <w:tcPr>
            <w:tcW w:w="1105" w:type="dxa"/>
            <w:vAlign w:val="center"/>
          </w:tcPr>
          <w:p w14:paraId="5EAA2D3C">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375" w:type="dxa"/>
            <w:vAlign w:val="center"/>
          </w:tcPr>
          <w:p w14:paraId="267B5C1B">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418" w:type="dxa"/>
            <w:vAlign w:val="center"/>
          </w:tcPr>
          <w:p w14:paraId="1F6DDCCF">
            <w:pPr>
              <w:pStyle w:val="16"/>
              <w:snapToGrid w:val="0"/>
              <w:spacing w:line="240" w:lineRule="auto"/>
              <w:jc w:val="center"/>
              <w:rPr>
                <w:rFonts w:ascii="仿宋" w:hAnsi="仿宋" w:eastAsia="仿宋" w:cs="仿宋"/>
                <w:highlight w:val="none"/>
              </w:rPr>
            </w:pPr>
          </w:p>
        </w:tc>
        <w:tc>
          <w:tcPr>
            <w:tcW w:w="1329" w:type="dxa"/>
            <w:vAlign w:val="center"/>
          </w:tcPr>
          <w:p w14:paraId="210677CA">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bookmarkEnd w:id="301"/>
      <w:bookmarkEnd w:id="302"/>
      <w:bookmarkEnd w:id="303"/>
      <w:bookmarkEnd w:id="304"/>
      <w:bookmarkEnd w:id="305"/>
      <w:bookmarkEnd w:id="306"/>
      <w:bookmarkEnd w:id="307"/>
      <w:bookmarkEnd w:id="308"/>
      <w:bookmarkEnd w:id="309"/>
      <w:bookmarkEnd w:id="310"/>
      <w:bookmarkEnd w:id="311"/>
    </w:tbl>
    <w:p w14:paraId="6BA6F47C">
      <w:pPr>
        <w:rPr>
          <w:rFonts w:hint="eastAsia" w:ascii="仿宋" w:hAnsi="仿宋" w:eastAsia="仿宋" w:cs="仿宋"/>
          <w:b w:val="0"/>
          <w:bCs/>
          <w:sz w:val="21"/>
          <w:szCs w:val="21"/>
          <w:lang w:bidi="ar"/>
        </w:rPr>
      </w:pPr>
      <w:r>
        <w:rPr>
          <w:rFonts w:hint="eastAsia" w:ascii="仿宋" w:hAnsi="仿宋" w:eastAsia="仿宋" w:cs="仿宋"/>
          <w:b/>
          <w:sz w:val="21"/>
          <w:szCs w:val="21"/>
          <w:lang w:bidi="ar"/>
        </w:rPr>
        <w:t>注：</w:t>
      </w:r>
      <w:r>
        <w:rPr>
          <w:rFonts w:hint="eastAsia" w:ascii="仿宋" w:hAnsi="仿宋" w:eastAsia="仿宋" w:cs="仿宋"/>
          <w:b w:val="0"/>
          <w:bCs/>
          <w:sz w:val="21"/>
          <w:szCs w:val="21"/>
          <w:lang w:bidi="ar"/>
        </w:rPr>
        <w:t>1.未注明国产或进口的元件均按进口元件选定；2.出现不能满足附表选型时，应与招标方进行协商，必须取得招标方的批准；3.所有电气零部件保护等级须符合IEC：IP-54以上，如工艺要求更高的防护以实际工艺要求为准。4.本表作为投标方编制投标技术文件的一般格式。表中应当尽可能准确并列全。</w:t>
      </w:r>
    </w:p>
    <w:p w14:paraId="1F2BEEE0">
      <w:pPr>
        <w:pStyle w:val="16"/>
        <w:snapToGrid w:val="0"/>
        <w:spacing w:line="360" w:lineRule="auto"/>
        <w:ind w:firstLine="480" w:firstLineChars="200"/>
        <w:rPr>
          <w:rFonts w:hint="default" w:ascii="仿宋" w:hAnsi="仿宋" w:eastAsia="仿宋" w:cs="仿宋"/>
          <w:lang w:val="en-US" w:eastAsia="zh-CN"/>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能源以及安全</w:t>
      </w:r>
    </w:p>
    <w:p w14:paraId="1142CDDE">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.1项目用能统计</w:t>
      </w:r>
    </w:p>
    <w:tbl>
      <w:tblPr>
        <w:tblStyle w:val="30"/>
        <w:tblW w:w="4598" w:type="pct"/>
        <w:jc w:val="center"/>
        <w:tblLayout w:type="autofit"/>
        <w:tblCellMar>
          <w:top w:w="0" w:type="dxa"/>
          <w:left w:w="0" w:type="dxa"/>
          <w:bottom w:w="0" w:type="dxa"/>
          <w:right w:w="0" w:type="dxa"/>
        </w:tblCellMar>
      </w:tblPr>
      <w:tblGrid>
        <w:gridCol w:w="487"/>
        <w:gridCol w:w="1362"/>
        <w:gridCol w:w="1015"/>
        <w:gridCol w:w="1157"/>
        <w:gridCol w:w="1079"/>
        <w:gridCol w:w="1293"/>
        <w:gridCol w:w="1136"/>
        <w:gridCol w:w="839"/>
      </w:tblGrid>
      <w:tr w14:paraId="12AA6B9A">
        <w:tblPrEx>
          <w:tblCellMar>
            <w:top w:w="0" w:type="dxa"/>
            <w:left w:w="0" w:type="dxa"/>
            <w:bottom w:w="0" w:type="dxa"/>
            <w:right w:w="0" w:type="dxa"/>
          </w:tblCellMar>
        </w:tblPrEx>
        <w:trPr>
          <w:trHeight w:val="783"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60309">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序号</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450FC">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项目（设备）名称</w:t>
            </w: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4D86F">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项目装机容量（KW）</w:t>
            </w: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A63F3">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项目压缩空气用量（m³/h）</w:t>
            </w: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1C389">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项目用水量（t/h）</w:t>
            </w: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86F4B">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项目蒸汽用量（t/h）</w:t>
            </w: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D087F">
            <w:pPr>
              <w:widowControl/>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天然气用量（m³/h）</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DBF1C">
            <w:pPr>
              <w:widowControl/>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备注</w:t>
            </w:r>
          </w:p>
        </w:tc>
      </w:tr>
      <w:tr w14:paraId="45479267">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0E43D">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5A25E">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06468">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76D7C">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2BAF5">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8BF68">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008395">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5F510">
            <w:pPr>
              <w:widowControl/>
              <w:jc w:val="center"/>
              <w:textAlignment w:val="center"/>
              <w:rPr>
                <w:rFonts w:ascii="仿宋" w:hAnsi="仿宋" w:eastAsia="仿宋" w:cs="仿宋"/>
                <w:color w:val="000000"/>
                <w:kern w:val="0"/>
                <w:sz w:val="21"/>
                <w:szCs w:val="21"/>
                <w:lang w:bidi="ar"/>
              </w:rPr>
            </w:pPr>
          </w:p>
        </w:tc>
      </w:tr>
      <w:tr w14:paraId="2030B61C">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EC5B1">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DB3FB">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E363C">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1CC2B">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71CA2">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106DE">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CDC40">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3BA84">
            <w:pPr>
              <w:widowControl/>
              <w:jc w:val="center"/>
              <w:textAlignment w:val="center"/>
              <w:rPr>
                <w:rFonts w:ascii="仿宋" w:hAnsi="仿宋" w:eastAsia="仿宋" w:cs="仿宋"/>
                <w:color w:val="000000"/>
                <w:kern w:val="0"/>
                <w:sz w:val="21"/>
                <w:szCs w:val="21"/>
                <w:lang w:bidi="ar"/>
              </w:rPr>
            </w:pPr>
          </w:p>
        </w:tc>
      </w:tr>
      <w:tr w14:paraId="53AEB8D6">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941C8">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FF812">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0D17C">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D5C29">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397C7">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636C6">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412A5">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E4C6E">
            <w:pPr>
              <w:widowControl/>
              <w:jc w:val="center"/>
              <w:textAlignment w:val="center"/>
              <w:rPr>
                <w:rFonts w:ascii="仿宋" w:hAnsi="仿宋" w:eastAsia="仿宋" w:cs="仿宋"/>
                <w:color w:val="000000"/>
                <w:kern w:val="0"/>
                <w:sz w:val="21"/>
                <w:szCs w:val="21"/>
                <w:lang w:bidi="ar"/>
              </w:rPr>
            </w:pPr>
          </w:p>
        </w:tc>
      </w:tr>
      <w:tr w14:paraId="07095037">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80F52">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0DE41">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ACFC0">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384A8">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C31F5">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88FE3">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33EAF">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DC6AF">
            <w:pPr>
              <w:widowControl/>
              <w:jc w:val="center"/>
              <w:textAlignment w:val="center"/>
              <w:rPr>
                <w:rFonts w:ascii="仿宋" w:hAnsi="仿宋" w:eastAsia="仿宋" w:cs="仿宋"/>
                <w:color w:val="000000"/>
                <w:kern w:val="0"/>
                <w:sz w:val="21"/>
                <w:szCs w:val="21"/>
                <w:lang w:bidi="ar"/>
              </w:rPr>
            </w:pPr>
          </w:p>
        </w:tc>
      </w:tr>
    </w:tbl>
    <w:p w14:paraId="28B684FB">
      <w:pPr>
        <w:jc w:val="center"/>
        <w:rPr>
          <w:rFonts w:hint="eastAsia" w:ascii="仿宋" w:hAnsi="仿宋" w:eastAsia="仿宋" w:cs="仿宋"/>
          <w:b w:val="0"/>
          <w:bCs/>
          <w:sz w:val="21"/>
          <w:szCs w:val="21"/>
          <w:lang w:bidi="ar"/>
        </w:rPr>
      </w:pPr>
      <w:r>
        <w:rPr>
          <w:rFonts w:hint="eastAsia" w:ascii="仿宋" w:hAnsi="仿宋" w:eastAsia="仿宋" w:cs="仿宋"/>
          <w:b/>
          <w:sz w:val="21"/>
          <w:szCs w:val="21"/>
          <w:lang w:bidi="ar"/>
        </w:rPr>
        <w:t>注：</w:t>
      </w:r>
      <w:r>
        <w:rPr>
          <w:rFonts w:hint="eastAsia" w:ascii="仿宋" w:hAnsi="仿宋" w:eastAsia="仿宋" w:cs="仿宋"/>
          <w:b w:val="0"/>
          <w:bCs/>
          <w:sz w:val="21"/>
          <w:szCs w:val="21"/>
          <w:lang w:bidi="ar"/>
        </w:rPr>
        <w:t>本表作为投标方编制投标技术文件的一般格式。表中应当尽可能准确并列全。</w:t>
      </w:r>
    </w:p>
    <w:p w14:paraId="19D90F8F">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.2安全及环保要求</w:t>
      </w:r>
    </w:p>
    <w:p w14:paraId="3BF4EA9F">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.2.1投标方所供的货物（或生产线），必须符合中国最新版的安全、环保、消防及职业健康的法律、法规要求，符合行业安全标准及项目所在地政府有关特殊要求。</w:t>
      </w:r>
    </w:p>
    <w:p w14:paraId="341EF9E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.2.2 货物（或生产线）应完整且所有的零部件应该安装安全、牢固，外观无损伤，所有的焊缝饱满、无残渣等缺陷且符合国家及行业相关标准。</w:t>
      </w:r>
    </w:p>
    <w:p w14:paraId="0512F4D8">
      <w:pPr>
        <w:snapToGrid w:val="0"/>
        <w:spacing w:line="360" w:lineRule="auto"/>
        <w:ind w:firstLine="420" w:firstLineChars="200"/>
        <w:jc w:val="left"/>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.2.3 对生产线存在安全风险的工位必须采取安全措施，如：线体防护板、高温防护、光栅等。</w:t>
      </w:r>
    </w:p>
    <w:p w14:paraId="0712D8B5">
      <w:pPr>
        <w:snapToGrid w:val="0"/>
        <w:spacing w:line="360" w:lineRule="auto"/>
        <w:ind w:firstLine="420" w:firstLineChars="200"/>
        <w:rPr>
          <w:rFonts w:ascii="仿宋" w:hAnsi="仿宋" w:eastAsia="仿宋" w:cs="仿宋"/>
          <w:highlight w:val="yellow"/>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.2.4 从安全生产的角度考虑各单元及工位应设有急停按钮，</w:t>
      </w:r>
      <w:r>
        <w:rPr>
          <w:rFonts w:hint="eastAsia" w:ascii="仿宋" w:hAnsi="仿宋" w:eastAsia="仿宋" w:cs="仿宋"/>
          <w:highlight w:val="yellow"/>
        </w:rPr>
        <w:t>并有明显</w:t>
      </w:r>
      <w:r>
        <w:rPr>
          <w:rFonts w:hint="eastAsia" w:ascii="仿宋" w:hAnsi="仿宋" w:eastAsia="仿宋" w:cs="仿宋"/>
          <w:highlight w:val="yellow"/>
          <w:lang w:val="en-US" w:eastAsia="zh-CN"/>
        </w:rPr>
        <w:t>中文</w:t>
      </w:r>
      <w:r>
        <w:rPr>
          <w:rFonts w:hint="eastAsia" w:ascii="仿宋" w:hAnsi="仿宋" w:eastAsia="仿宋" w:cs="仿宋"/>
          <w:highlight w:val="yellow"/>
        </w:rPr>
        <w:t>标识。</w:t>
      </w:r>
    </w:p>
    <w:p w14:paraId="32524649">
      <w:pPr>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5</w:t>
      </w:r>
      <w:r>
        <w:rPr>
          <w:rFonts w:hint="eastAsia" w:ascii="仿宋" w:hAnsi="仿宋" w:eastAsia="仿宋" w:cs="仿宋"/>
        </w:rPr>
        <w:t xml:space="preserve"> 单元操作面板上有上电按钮和急停按钮，上电后可对系统进行操作。</w:t>
      </w:r>
    </w:p>
    <w:p w14:paraId="3AA76262">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6</w:t>
      </w:r>
      <w:r>
        <w:rPr>
          <w:rFonts w:hint="eastAsia" w:ascii="仿宋" w:hAnsi="仿宋" w:eastAsia="仿宋" w:cs="仿宋"/>
        </w:rPr>
        <w:t xml:space="preserve"> 所有电气安装和施工均应符合我国现行行业标准（规范），电器柜需张贴当心触电警示标识。</w:t>
      </w:r>
    </w:p>
    <w:p w14:paraId="79F97AFC">
      <w:pPr>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7</w:t>
      </w:r>
      <w:r>
        <w:rPr>
          <w:rFonts w:hint="eastAsia" w:ascii="仿宋" w:hAnsi="仿宋" w:eastAsia="仿宋" w:cs="仿宋"/>
        </w:rPr>
        <w:t xml:space="preserve"> 投标方必须提供所供设备相应的安全操作规程和安全事项的说明书，危险化学品“一书一签”；负责对招标方相关人员开展“四新”安全培训。</w:t>
      </w:r>
    </w:p>
    <w:p w14:paraId="528ACC8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8</w:t>
      </w:r>
      <w:r>
        <w:rPr>
          <w:rFonts w:hint="eastAsia" w:ascii="仿宋" w:hAnsi="仿宋" w:eastAsia="仿宋" w:cs="仿宋"/>
        </w:rPr>
        <w:t>货物（或生产线）应运行稳定、可靠、安全，无非正常变形，非正常振动，无异常声音；无漏水、漏液、漏气（汽）、漏电等现象。</w:t>
      </w:r>
    </w:p>
    <w:p w14:paraId="0072A1F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9</w:t>
      </w:r>
      <w:r>
        <w:rPr>
          <w:rFonts w:hint="eastAsia" w:ascii="仿宋" w:hAnsi="仿宋" w:eastAsia="仿宋" w:cs="仿宋"/>
        </w:rPr>
        <w:t xml:space="preserve"> 所有的管路和线缆等，接头应完全正确、可靠地联接；应排列有序（正确、牢固、整齐），有必要的防护，无皱褶、收缩和裂缝等不良现象。</w:t>
      </w:r>
    </w:p>
    <w:p w14:paraId="2948D45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0</w:t>
      </w:r>
      <w:r>
        <w:rPr>
          <w:rFonts w:hint="eastAsia" w:ascii="仿宋" w:hAnsi="仿宋" w:eastAsia="仿宋" w:cs="仿宋"/>
        </w:rPr>
        <w:t>地线联接和地极符合国际（ISO/IEC）标准规范，电器柜需张贴当心触电警示标识。</w:t>
      </w:r>
    </w:p>
    <w:p w14:paraId="216E7F1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1</w:t>
      </w:r>
      <w:r>
        <w:rPr>
          <w:rFonts w:hint="eastAsia" w:ascii="仿宋" w:hAnsi="仿宋" w:eastAsia="仿宋" w:cs="仿宋"/>
        </w:rPr>
        <w:t>货物（或生产线）正常运行时，噪声等环境影响因素满足国家（《工作场所物理因素测量 噪声》GBZ/T 189.8-2007. 噪音≤80dB(A)（距设备一米处测量））和当地环保主管部门规定。项目验收时，投标方须提供由第三方监测机构出具的噪音合格监测报告。</w:t>
      </w:r>
    </w:p>
    <w:p w14:paraId="755C6B92">
      <w:pPr>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2</w:t>
      </w:r>
      <w:r>
        <w:rPr>
          <w:rFonts w:hint="eastAsia" w:ascii="仿宋" w:hAnsi="仿宋" w:eastAsia="仿宋" w:cs="仿宋"/>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0954E6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3</w:t>
      </w:r>
      <w:r>
        <w:rPr>
          <w:rFonts w:hint="eastAsia" w:ascii="仿宋" w:hAnsi="仿宋" w:eastAsia="仿宋" w:cs="仿宋"/>
        </w:rPr>
        <w:t xml:space="preserve"> 涉及需要进行环保、职业卫生强制检测的项目（设备、设施），应由中标方提供权威第三方检测机构出具的完工检测报告。</w:t>
      </w:r>
    </w:p>
    <w:p w14:paraId="4038B23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4</w:t>
      </w:r>
      <w:r>
        <w:rPr>
          <w:rFonts w:hint="eastAsia" w:ascii="仿宋" w:hAnsi="仿宋" w:eastAsia="仿宋" w:cs="仿宋"/>
        </w:rPr>
        <w:t xml:space="preserve"> 特种设备应提供济南市特种设备检验研究院出具的首次检验报告，招标方协助中标方办理相关注册登记手续。</w:t>
      </w:r>
    </w:p>
    <w:p w14:paraId="65D144DA">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2.15</w:t>
      </w:r>
      <w:r>
        <w:rPr>
          <w:rFonts w:hint="eastAsia" w:ascii="仿宋" w:hAnsi="仿宋" w:eastAsia="仿宋" w:cs="仿宋"/>
        </w:rPr>
        <w:t>投标方所投货物外观颜色标准按招标方提供的标准《Q/ZZ 30070—2020》或双方书面约定的标准执行。</w:t>
      </w:r>
    </w:p>
    <w:p w14:paraId="4956B684">
      <w:pPr>
        <w:snapToGrid w:val="0"/>
        <w:spacing w:line="360" w:lineRule="auto"/>
        <w:ind w:firstLine="422" w:firstLineChars="200"/>
        <w:outlineLvl w:val="1"/>
        <w:rPr>
          <w:rFonts w:ascii="仿宋" w:hAnsi="仿宋" w:eastAsia="仿宋" w:cs="仿宋"/>
          <w:b/>
          <w:bCs/>
        </w:rPr>
      </w:pPr>
      <w:bookmarkStart w:id="312" w:name="_Toc31046"/>
      <w:bookmarkStart w:id="313" w:name="_Toc28134"/>
      <w:bookmarkStart w:id="314" w:name="_Toc4932"/>
      <w:bookmarkStart w:id="315" w:name="_Toc31832"/>
      <w:bookmarkStart w:id="316" w:name="_Toc14086"/>
      <w:bookmarkStart w:id="317" w:name="_Toc1717"/>
      <w:bookmarkStart w:id="318" w:name="_Toc2382"/>
      <w:bookmarkStart w:id="319" w:name="_Toc17206"/>
      <w:bookmarkStart w:id="320" w:name="_Toc24311"/>
      <w:bookmarkStart w:id="321" w:name="_Toc2761"/>
      <w:bookmarkStart w:id="322" w:name="_Toc12980"/>
      <w:bookmarkStart w:id="323" w:name="_Toc24970"/>
      <w:bookmarkStart w:id="324" w:name="_Toc12383"/>
      <w:bookmarkStart w:id="325" w:name="_Toc16723"/>
      <w:bookmarkStart w:id="326" w:name="_Toc10224"/>
      <w:bookmarkStart w:id="327" w:name="_Toc73112402"/>
      <w:bookmarkStart w:id="328" w:name="_Toc8333"/>
      <w:bookmarkStart w:id="329" w:name="_Toc3721"/>
      <w:bookmarkStart w:id="330" w:name="_Toc11237"/>
      <w:bookmarkStart w:id="331" w:name="_Toc8256"/>
      <w:bookmarkStart w:id="332" w:name="_Toc14754"/>
      <w:bookmarkStart w:id="333" w:name="_Toc13730"/>
      <w:bookmarkStart w:id="334" w:name="_Toc16595"/>
      <w:bookmarkStart w:id="335" w:name="_Toc16458"/>
      <w:bookmarkStart w:id="336" w:name="_Toc30526"/>
      <w:bookmarkStart w:id="337" w:name="_Toc3096"/>
      <w:bookmarkStart w:id="338" w:name="_Toc31509"/>
      <w:bookmarkStart w:id="339" w:name="_Toc900"/>
      <w:bookmarkStart w:id="340" w:name="_Toc466"/>
      <w:bookmarkStart w:id="341" w:name="_Toc11582"/>
      <w:bookmarkStart w:id="342" w:name="_Toc28302"/>
      <w:bookmarkStart w:id="343" w:name="_Toc14191"/>
      <w:bookmarkStart w:id="344" w:name="_Toc11655"/>
      <w:bookmarkStart w:id="345" w:name="_Toc28651"/>
      <w:bookmarkStart w:id="346" w:name="_Toc73"/>
      <w:bookmarkStart w:id="347" w:name="_Toc14715"/>
      <w:bookmarkStart w:id="348" w:name="_Toc11448"/>
      <w:bookmarkStart w:id="349" w:name="_Toc10838"/>
      <w:bookmarkStart w:id="350" w:name="_Toc15063"/>
      <w:bookmarkStart w:id="351" w:name="_Toc963"/>
      <w:bookmarkStart w:id="352" w:name="_Toc25096"/>
      <w:bookmarkStart w:id="353" w:name="_Toc24239"/>
      <w:r>
        <w:rPr>
          <w:rFonts w:hint="eastAsia" w:ascii="仿宋" w:hAnsi="仿宋" w:eastAsia="仿宋" w:cs="仿宋"/>
          <w:b/>
          <w:bCs/>
        </w:rPr>
        <w:t>4特别提示</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283CB9FC">
      <w:pPr>
        <w:pStyle w:val="16"/>
        <w:snapToGrid w:val="0"/>
        <w:spacing w:line="360" w:lineRule="auto"/>
        <w:ind w:firstLine="480" w:firstLineChars="200"/>
        <w:rPr>
          <w:rFonts w:ascii="仿宋" w:hAnsi="仿宋" w:eastAsia="仿宋" w:cs="仿宋"/>
        </w:rPr>
      </w:pPr>
      <w:r>
        <w:rPr>
          <w:rFonts w:hint="eastAsia" w:ascii="仿宋" w:hAnsi="仿宋" w:eastAsia="仿宋" w:cs="仿宋"/>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450A5ABA">
      <w:pPr>
        <w:pStyle w:val="16"/>
        <w:snapToGrid w:val="0"/>
        <w:spacing w:line="360" w:lineRule="auto"/>
        <w:ind w:firstLine="480" w:firstLineChars="200"/>
        <w:rPr>
          <w:rFonts w:ascii="仿宋" w:hAnsi="仿宋" w:eastAsia="仿宋" w:cs="仿宋"/>
        </w:rPr>
      </w:pPr>
      <w:r>
        <w:rPr>
          <w:rFonts w:hint="eastAsia" w:ascii="仿宋" w:hAnsi="仿宋" w:eastAsia="仿宋" w:cs="仿宋"/>
        </w:rPr>
        <w:t>4.2本技术要求所使用的标准、规范等，如与投标方所执行的标准、规范不一致时，应按高于本技术要求所列的标准、规范执行，并在投标文件“技术偏离”中予以说明。</w:t>
      </w:r>
    </w:p>
    <w:p w14:paraId="318600C9">
      <w:pPr>
        <w:pStyle w:val="16"/>
        <w:snapToGrid w:val="0"/>
        <w:spacing w:line="360" w:lineRule="auto"/>
        <w:ind w:firstLine="480" w:firstLineChars="200"/>
        <w:rPr>
          <w:rFonts w:ascii="仿宋" w:hAnsi="仿宋" w:eastAsia="仿宋" w:cs="仿宋"/>
        </w:rPr>
      </w:pPr>
      <w:r>
        <w:rPr>
          <w:rFonts w:hint="eastAsia" w:ascii="仿宋" w:hAnsi="仿宋" w:eastAsia="仿宋" w:cs="仿宋"/>
        </w:rPr>
        <w:t>4.3投标方认为所供货物（或生产线）必需由招标方配备、解决或提供的其它要求，如设备基础隔振和减振设施、软化水、洁净气源等，均应在投标文件“技术偏离”中予以充分说明。</w:t>
      </w:r>
    </w:p>
    <w:p w14:paraId="384FB921">
      <w:pPr>
        <w:pStyle w:val="16"/>
        <w:snapToGrid w:val="0"/>
        <w:spacing w:line="360" w:lineRule="auto"/>
        <w:ind w:firstLine="480" w:firstLineChars="200"/>
        <w:rPr>
          <w:rFonts w:ascii="仿宋" w:hAnsi="仿宋" w:eastAsia="仿宋" w:cs="仿宋"/>
        </w:rPr>
      </w:pPr>
      <w:r>
        <w:rPr>
          <w:rFonts w:hint="eastAsia" w:ascii="仿宋" w:hAnsi="仿宋" w:eastAsia="仿宋" w:cs="仿宋"/>
        </w:rPr>
        <w:t>4.4投标方须负责在终验收前，在招标方设备现场对投标设备实施电能质量和公用电网谐波检测并出具检测报告。检测工作由投标方负责安排第三方实施（第三方的资质须由招标方认可）。</w:t>
      </w:r>
    </w:p>
    <w:p w14:paraId="61C0E0A1">
      <w:pPr>
        <w:pStyle w:val="16"/>
        <w:snapToGrid w:val="0"/>
        <w:spacing w:line="360" w:lineRule="auto"/>
        <w:ind w:firstLine="480" w:firstLineChars="200"/>
        <w:rPr>
          <w:rFonts w:ascii="仿宋" w:hAnsi="仿宋" w:eastAsia="仿宋" w:cs="仿宋"/>
        </w:rPr>
      </w:pPr>
      <w:r>
        <w:rPr>
          <w:rFonts w:hint="eastAsia" w:ascii="仿宋" w:hAnsi="仿宋" w:eastAsia="仿宋" w:cs="仿宋"/>
        </w:rPr>
        <w:t>4.5投标文件中，针对“特别提示”条款所做的回应，将作为投标方能否中标的重要依据之一。</w:t>
      </w:r>
      <w:bookmarkStart w:id="354" w:name="_Toc133783970"/>
    </w:p>
    <w:p w14:paraId="6ED5B378">
      <w:pPr>
        <w:pStyle w:val="16"/>
        <w:snapToGrid w:val="0"/>
        <w:spacing w:line="360" w:lineRule="auto"/>
        <w:ind w:firstLine="480" w:firstLineChars="200"/>
        <w:rPr>
          <w:rFonts w:ascii="仿宋" w:hAnsi="仿宋" w:eastAsia="仿宋" w:cs="仿宋"/>
        </w:rPr>
      </w:pPr>
      <w:r>
        <w:rPr>
          <w:rFonts w:hint="eastAsia" w:ascii="仿宋" w:hAnsi="仿宋" w:eastAsia="仿宋" w:cs="仿宋"/>
        </w:rPr>
        <w:t>4.5投标方所投货物外观颜色标准按招标方提供的标准或双方书面约定的标准执行。</w:t>
      </w:r>
    </w:p>
    <w:p w14:paraId="12C36F2F">
      <w:pPr>
        <w:adjustRightInd w:val="0"/>
        <w:snapToGrid w:val="0"/>
        <w:spacing w:before="163" w:beforeLines="50" w:after="163" w:afterLines="50" w:line="360" w:lineRule="auto"/>
        <w:jc w:val="center"/>
        <w:outlineLvl w:val="0"/>
        <w:rPr>
          <w:rFonts w:ascii="仿宋" w:hAnsi="仿宋" w:eastAsia="仿宋" w:cs="仿宋"/>
          <w:b/>
          <w:bCs/>
        </w:rPr>
      </w:pPr>
      <w:bookmarkStart w:id="355" w:name="_Toc19805"/>
      <w:bookmarkStart w:id="356" w:name="_Toc13526"/>
      <w:bookmarkStart w:id="357" w:name="_Toc20329"/>
      <w:bookmarkStart w:id="358" w:name="_Toc26551"/>
      <w:bookmarkStart w:id="359" w:name="_Toc19081"/>
      <w:bookmarkStart w:id="360" w:name="_Toc22710"/>
      <w:bookmarkStart w:id="361" w:name="_Toc1909"/>
      <w:bookmarkStart w:id="362" w:name="_Toc22156"/>
      <w:bookmarkStart w:id="363" w:name="_Toc7258"/>
      <w:bookmarkStart w:id="364" w:name="_Toc22347"/>
      <w:bookmarkStart w:id="365" w:name="_Toc17909"/>
      <w:bookmarkStart w:id="366" w:name="_Toc1171"/>
      <w:bookmarkStart w:id="367" w:name="_Toc6352"/>
      <w:bookmarkStart w:id="368" w:name="_Toc16317"/>
      <w:bookmarkStart w:id="369" w:name="_Toc14583"/>
      <w:bookmarkStart w:id="370" w:name="_Toc28398"/>
      <w:bookmarkStart w:id="371" w:name="_Toc22516"/>
      <w:bookmarkStart w:id="372" w:name="_Toc25915"/>
      <w:bookmarkStart w:id="373" w:name="_Toc16352"/>
      <w:bookmarkStart w:id="374" w:name="_Toc27327"/>
      <w:bookmarkStart w:id="375" w:name="_Toc4641"/>
      <w:bookmarkStart w:id="376" w:name="_Toc11725"/>
      <w:bookmarkStart w:id="377" w:name="_Toc20994"/>
      <w:bookmarkStart w:id="378" w:name="_Toc24173"/>
      <w:bookmarkStart w:id="379" w:name="_Toc16316"/>
      <w:bookmarkStart w:id="380" w:name="_Toc28745"/>
      <w:bookmarkStart w:id="381" w:name="_Toc8892"/>
      <w:bookmarkStart w:id="382" w:name="_Toc29006"/>
      <w:bookmarkStart w:id="383" w:name="_Toc20260"/>
      <w:bookmarkStart w:id="384" w:name="_Toc26601"/>
      <w:bookmarkStart w:id="385" w:name="_Toc19022"/>
      <w:bookmarkStart w:id="386" w:name="_Toc30892"/>
      <w:bookmarkStart w:id="387" w:name="_Toc11390"/>
      <w:bookmarkStart w:id="388" w:name="_Toc32382"/>
      <w:bookmarkStart w:id="389" w:name="_Toc31816"/>
      <w:bookmarkStart w:id="390" w:name="_Toc1962"/>
      <w:bookmarkStart w:id="391" w:name="_Toc10828"/>
      <w:bookmarkStart w:id="392" w:name="_Toc20841"/>
      <w:bookmarkStart w:id="393" w:name="_Toc3808"/>
      <w:bookmarkStart w:id="394" w:name="_Toc73112403"/>
      <w:bookmarkStart w:id="395" w:name="_Toc19812"/>
      <w:bookmarkStart w:id="396" w:name="_Toc22662"/>
      <w:bookmarkStart w:id="397" w:name="_Toc21086"/>
      <w:r>
        <w:rPr>
          <w:rFonts w:hint="eastAsia" w:ascii="仿宋" w:hAnsi="仿宋" w:eastAsia="仿宋" w:cs="仿宋"/>
          <w:b/>
          <w:bCs/>
        </w:rPr>
        <w:t>第三章供货范围及供货方式</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083DFAEC">
      <w:pPr>
        <w:pStyle w:val="3"/>
        <w:snapToGrid w:val="0"/>
        <w:spacing w:before="0" w:after="0" w:line="360" w:lineRule="auto"/>
        <w:ind w:left="6" w:firstLine="474"/>
        <w:jc w:val="center"/>
        <w:rPr>
          <w:rFonts w:ascii="仿宋" w:hAnsi="仿宋" w:eastAsia="仿宋" w:cs="仿宋"/>
          <w:b w:val="0"/>
          <w:bCs w:val="0"/>
          <w:sz w:val="24"/>
          <w:szCs w:val="24"/>
        </w:rPr>
      </w:pPr>
      <w:bookmarkStart w:id="398" w:name="_Toc5032"/>
      <w:bookmarkStart w:id="399" w:name="_Toc12581"/>
      <w:bookmarkStart w:id="400" w:name="_Toc20301"/>
      <w:bookmarkStart w:id="401" w:name="_Toc25354"/>
      <w:bookmarkStart w:id="402" w:name="_Toc5131"/>
      <w:bookmarkStart w:id="403" w:name="_Toc8238"/>
      <w:bookmarkStart w:id="404" w:name="_Toc73112404"/>
      <w:bookmarkStart w:id="405" w:name="_Toc11979"/>
      <w:bookmarkStart w:id="406" w:name="_Toc27567"/>
      <w:bookmarkStart w:id="407" w:name="_Toc32741"/>
      <w:bookmarkStart w:id="408" w:name="_Toc4032"/>
      <w:bookmarkStart w:id="409" w:name="_Toc133783971"/>
      <w:bookmarkStart w:id="410" w:name="_Toc9571"/>
      <w:bookmarkStart w:id="411" w:name="_Toc27831"/>
      <w:bookmarkStart w:id="412" w:name="_Toc19155"/>
      <w:bookmarkStart w:id="413" w:name="_Toc19908"/>
      <w:bookmarkStart w:id="414" w:name="_Toc29751"/>
      <w:bookmarkStart w:id="415" w:name="_Toc18238"/>
      <w:bookmarkStart w:id="416" w:name="_Toc2288"/>
      <w:bookmarkStart w:id="417" w:name="_Toc10323"/>
      <w:bookmarkStart w:id="418" w:name="_Toc20721"/>
      <w:bookmarkStart w:id="419" w:name="_Toc4896"/>
      <w:bookmarkStart w:id="420" w:name="_Toc19111"/>
      <w:bookmarkStart w:id="421" w:name="_Toc2127"/>
      <w:bookmarkStart w:id="422" w:name="_Toc6864"/>
      <w:bookmarkStart w:id="423" w:name="_Toc6219"/>
      <w:bookmarkStart w:id="424" w:name="_Toc14383"/>
      <w:bookmarkStart w:id="425" w:name="_Toc3639"/>
      <w:bookmarkStart w:id="426" w:name="_Toc680"/>
      <w:bookmarkStart w:id="427" w:name="_Toc16027"/>
      <w:bookmarkStart w:id="428" w:name="_Toc969"/>
      <w:bookmarkStart w:id="429" w:name="_Toc17404"/>
      <w:bookmarkStart w:id="430" w:name="_Toc31722"/>
      <w:bookmarkStart w:id="431" w:name="_Toc20066"/>
      <w:bookmarkStart w:id="432" w:name="_Toc19860"/>
      <w:bookmarkStart w:id="433" w:name="_Toc3358"/>
      <w:bookmarkStart w:id="434" w:name="_Toc32542"/>
      <w:bookmarkStart w:id="435" w:name="_Toc8963"/>
      <w:bookmarkStart w:id="436" w:name="_Toc5052"/>
      <w:bookmarkStart w:id="437" w:name="_Toc32716"/>
      <w:bookmarkStart w:id="438" w:name="_Toc9580"/>
      <w:bookmarkStart w:id="439" w:name="_Toc11227"/>
      <w:bookmarkStart w:id="440" w:name="_Toc32750"/>
      <w:bookmarkStart w:id="441" w:name="_Toc9994"/>
      <w:bookmarkStart w:id="442" w:name="_Toc28344"/>
      <w:bookmarkStart w:id="443" w:name="_Toc32286"/>
      <w:bookmarkStart w:id="444" w:name="_Toc13578"/>
      <w:r>
        <w:rPr>
          <w:rFonts w:hint="eastAsia" w:ascii="仿宋" w:hAnsi="仿宋" w:eastAsia="仿宋" w:cs="仿宋"/>
          <w:b w:val="0"/>
          <w:bCs w:val="0"/>
          <w:sz w:val="24"/>
          <w:szCs w:val="24"/>
        </w:rPr>
        <w:t>第一节供货范围</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6E843636">
      <w:pPr>
        <w:snapToGrid w:val="0"/>
        <w:spacing w:line="360" w:lineRule="auto"/>
        <w:ind w:left="480"/>
        <w:outlineLvl w:val="2"/>
        <w:rPr>
          <w:rFonts w:ascii="仿宋" w:hAnsi="仿宋" w:eastAsia="仿宋" w:cs="仿宋"/>
          <w:b/>
          <w:bCs/>
        </w:rPr>
      </w:pPr>
      <w:bookmarkStart w:id="445" w:name="_Toc6385"/>
      <w:bookmarkStart w:id="446" w:name="_Toc21071"/>
      <w:bookmarkStart w:id="447" w:name="_Toc29417"/>
      <w:bookmarkStart w:id="448" w:name="_Toc73112405"/>
      <w:bookmarkStart w:id="449" w:name="_Toc18228"/>
      <w:bookmarkStart w:id="450" w:name="_Toc9769"/>
      <w:bookmarkStart w:id="451" w:name="_Toc28468"/>
      <w:bookmarkStart w:id="452" w:name="_Toc13760"/>
      <w:bookmarkStart w:id="453" w:name="_Toc272"/>
      <w:bookmarkStart w:id="454" w:name="_Toc14280"/>
      <w:bookmarkStart w:id="455" w:name="_Toc14137"/>
      <w:bookmarkStart w:id="456" w:name="_Toc25761"/>
      <w:bookmarkStart w:id="457" w:name="_Toc4815"/>
      <w:bookmarkStart w:id="458" w:name="_Toc15878"/>
      <w:bookmarkStart w:id="459" w:name="_Toc4850"/>
      <w:bookmarkStart w:id="460" w:name="_Toc17678"/>
      <w:bookmarkStart w:id="461" w:name="_Toc18305"/>
      <w:bookmarkStart w:id="462" w:name="_Toc17608"/>
      <w:bookmarkStart w:id="463" w:name="_Toc5149"/>
      <w:bookmarkStart w:id="464" w:name="_Toc17029"/>
      <w:r>
        <w:rPr>
          <w:rFonts w:hint="eastAsia" w:ascii="仿宋" w:hAnsi="仿宋" w:eastAsia="仿宋" w:cs="仿宋"/>
          <w:b/>
          <w:bCs/>
        </w:rPr>
        <w:t>1主要供货范围</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2773BEF">
      <w:pPr>
        <w:pStyle w:val="16"/>
        <w:snapToGrid w:val="0"/>
        <w:spacing w:line="360" w:lineRule="auto"/>
        <w:ind w:left="6" w:firstLine="474" w:firstLineChars="0"/>
        <w:rPr>
          <w:rFonts w:ascii="仿宋" w:hAnsi="仿宋" w:eastAsia="仿宋" w:cs="仿宋"/>
        </w:rPr>
      </w:pPr>
      <w:r>
        <w:rPr>
          <w:rFonts w:hint="eastAsia" w:ascii="仿宋" w:hAnsi="仿宋" w:eastAsia="仿宋" w:cs="仿宋"/>
        </w:rPr>
        <w:t>1.1招标方只提供所需厂房、货物（或生产线）的基本砼基础，如不满足项目需求，由投标方负责进行建设。</w:t>
      </w:r>
    </w:p>
    <w:p w14:paraId="2F2C23F9">
      <w:pPr>
        <w:pStyle w:val="16"/>
        <w:snapToGrid w:val="0"/>
        <w:spacing w:line="360" w:lineRule="auto"/>
        <w:ind w:left="6" w:firstLine="474" w:firstLineChars="0"/>
        <w:rPr>
          <w:rFonts w:ascii="仿宋" w:hAnsi="仿宋" w:eastAsia="仿宋" w:cs="仿宋"/>
        </w:rPr>
      </w:pPr>
      <w:r>
        <w:rPr>
          <w:rFonts w:hint="eastAsia" w:ascii="仿宋" w:hAnsi="仿宋" w:eastAsia="仿宋" w:cs="仿宋"/>
        </w:rPr>
        <w:t>1.2招标方只负责提供符合本技术标书中“采购货物概况”和“使用环境”章节所列明品质的电力、自来水、压缩空气、蒸汽、天然气（或煤气）管线至车间接口,投标方负责从车间接口到项目系统的对接。</w:t>
      </w:r>
    </w:p>
    <w:p w14:paraId="274F68F5">
      <w:pPr>
        <w:pStyle w:val="16"/>
        <w:snapToGrid w:val="0"/>
        <w:spacing w:line="360" w:lineRule="auto"/>
        <w:ind w:left="6" w:firstLine="474" w:firstLineChars="0"/>
        <w:rPr>
          <w:rFonts w:ascii="仿宋" w:hAnsi="仿宋" w:eastAsia="仿宋" w:cs="仿宋"/>
        </w:rPr>
      </w:pPr>
      <w:r>
        <w:rPr>
          <w:rFonts w:hint="eastAsia" w:ascii="仿宋" w:hAnsi="仿宋" w:eastAsia="仿宋" w:cs="仿宋"/>
        </w:rPr>
        <w:t>1.3投标方应提供包括货物（或生产线）正常运行所必需的全套连线设备、材料等；如：联接法兰外端面（含联接螺栓）之内的、电气系统接口压线板（插座等）之内的设备、材料等；</w:t>
      </w:r>
    </w:p>
    <w:p w14:paraId="62598F28">
      <w:pPr>
        <w:pStyle w:val="16"/>
        <w:snapToGrid w:val="0"/>
        <w:spacing w:line="360" w:lineRule="auto"/>
        <w:ind w:left="6" w:firstLine="474" w:firstLineChars="0"/>
        <w:rPr>
          <w:rFonts w:ascii="仿宋" w:hAnsi="仿宋" w:eastAsia="仿宋" w:cs="仿宋"/>
        </w:rPr>
      </w:pPr>
      <w:r>
        <w:rPr>
          <w:rFonts w:hint="eastAsia" w:ascii="仿宋" w:hAnsi="仿宋" w:eastAsia="仿宋" w:cs="仿宋"/>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198005AF">
      <w:pPr>
        <w:pStyle w:val="16"/>
        <w:snapToGrid w:val="0"/>
        <w:spacing w:line="360" w:lineRule="auto"/>
        <w:ind w:left="6" w:firstLine="474" w:firstLineChars="0"/>
        <w:rPr>
          <w:rFonts w:ascii="仿宋" w:hAnsi="仿宋" w:eastAsia="仿宋" w:cs="仿宋"/>
        </w:rPr>
      </w:pPr>
      <w:r>
        <w:rPr>
          <w:rFonts w:hint="eastAsia" w:ascii="仿宋" w:hAnsi="仿宋" w:eastAsia="仿宋" w:cs="仿宋"/>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15324567">
      <w:pPr>
        <w:pStyle w:val="16"/>
        <w:snapToGrid w:val="0"/>
        <w:spacing w:line="360" w:lineRule="auto"/>
        <w:ind w:left="6" w:firstLine="474" w:firstLineChars="0"/>
        <w:rPr>
          <w:rFonts w:ascii="仿宋" w:hAnsi="仿宋" w:eastAsia="仿宋" w:cs="仿宋"/>
        </w:rPr>
      </w:pPr>
      <w:r>
        <w:rPr>
          <w:rFonts w:hint="eastAsia" w:ascii="仿宋" w:hAnsi="仿宋" w:eastAsia="仿宋" w:cs="仿宋"/>
        </w:rPr>
        <w:t>1.6投标方应提供包括为保证货物（或生产线）自身正常运行所必需的、适应使用地点条件的通风、冷却、降温系统等。</w:t>
      </w:r>
    </w:p>
    <w:p w14:paraId="418CCF17">
      <w:pPr>
        <w:pStyle w:val="16"/>
        <w:snapToGrid w:val="0"/>
        <w:spacing w:line="360" w:lineRule="auto"/>
        <w:ind w:left="6" w:firstLine="474" w:firstLineChars="0"/>
        <w:rPr>
          <w:rFonts w:ascii="仿宋" w:hAnsi="仿宋" w:eastAsia="仿宋" w:cs="仿宋"/>
        </w:rPr>
      </w:pPr>
      <w:r>
        <w:rPr>
          <w:rFonts w:hint="eastAsia" w:ascii="仿宋" w:hAnsi="仿宋" w:eastAsia="仿宋" w:cs="仿宋"/>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0247C3B0">
      <w:pPr>
        <w:pStyle w:val="16"/>
        <w:snapToGrid w:val="0"/>
        <w:spacing w:line="360" w:lineRule="auto"/>
        <w:ind w:left="6" w:firstLine="474" w:firstLineChars="0"/>
        <w:rPr>
          <w:rFonts w:ascii="仿宋" w:hAnsi="仿宋" w:eastAsia="仿宋" w:cs="仿宋"/>
        </w:rPr>
      </w:pPr>
      <w:r>
        <w:rPr>
          <w:rFonts w:hint="eastAsia" w:ascii="仿宋" w:hAnsi="仿宋" w:eastAsia="仿宋" w:cs="仿宋"/>
        </w:rPr>
        <w:t>1.8投标方应提供货物（或生产线）维修所必需的专用工具，并在投标报价部分说明数量。</w:t>
      </w:r>
    </w:p>
    <w:p w14:paraId="2B04B041">
      <w:pPr>
        <w:snapToGrid w:val="0"/>
        <w:spacing w:line="360" w:lineRule="auto"/>
        <w:ind w:left="480"/>
        <w:outlineLvl w:val="2"/>
        <w:rPr>
          <w:rFonts w:ascii="仿宋" w:hAnsi="仿宋" w:eastAsia="仿宋" w:cs="仿宋"/>
          <w:b/>
          <w:bCs/>
        </w:rPr>
      </w:pPr>
      <w:bookmarkStart w:id="465" w:name="_Toc29389"/>
      <w:bookmarkStart w:id="466" w:name="_Toc6916"/>
      <w:bookmarkStart w:id="467" w:name="_Toc11531"/>
      <w:bookmarkStart w:id="468" w:name="_Toc19187"/>
      <w:bookmarkStart w:id="469" w:name="_Toc73112406"/>
      <w:bookmarkStart w:id="470" w:name="_Toc2744"/>
      <w:bookmarkStart w:id="471" w:name="_Toc10211"/>
      <w:bookmarkStart w:id="472" w:name="_Toc31074"/>
      <w:bookmarkStart w:id="473" w:name="_Toc31723"/>
      <w:bookmarkStart w:id="474" w:name="_Toc18018"/>
      <w:bookmarkStart w:id="475" w:name="_Toc30004"/>
      <w:bookmarkStart w:id="476" w:name="_Toc20059"/>
      <w:bookmarkStart w:id="477" w:name="_Toc30087"/>
      <w:bookmarkStart w:id="478" w:name="_Toc5521"/>
      <w:bookmarkStart w:id="479" w:name="_Toc8330"/>
      <w:bookmarkStart w:id="480" w:name="_Toc434"/>
      <w:bookmarkStart w:id="481" w:name="_Toc25570"/>
      <w:bookmarkStart w:id="482" w:name="_Toc10027"/>
      <w:bookmarkStart w:id="483" w:name="_Toc3726"/>
      <w:bookmarkStart w:id="484" w:name="_Toc31685"/>
      <w:r>
        <w:rPr>
          <w:rFonts w:hint="eastAsia" w:ascii="仿宋" w:hAnsi="仿宋" w:eastAsia="仿宋" w:cs="仿宋"/>
          <w:b/>
          <w:bCs/>
        </w:rPr>
        <w:t>2备品备件、易损件和专用耗材供货范围</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58F1B09D">
      <w:pPr>
        <w:pStyle w:val="16"/>
        <w:snapToGrid w:val="0"/>
        <w:spacing w:line="360" w:lineRule="auto"/>
        <w:ind w:left="6" w:firstLine="474" w:firstLineChars="0"/>
        <w:rPr>
          <w:rFonts w:ascii="仿宋" w:hAnsi="仿宋" w:eastAsia="仿宋" w:cs="仿宋"/>
        </w:rPr>
      </w:pPr>
      <w:r>
        <w:rPr>
          <w:rFonts w:hint="eastAsia" w:ascii="仿宋" w:hAnsi="仿宋" w:eastAsia="仿宋" w:cs="仿宋"/>
        </w:rPr>
        <w:t>2.1招标方招标文件所指备品备件、易损件和专用耗材，是招标方为保证货物（或生产线）质保期之后正常运行一年所自备自用的备品备件、易损件和专用耗材。</w:t>
      </w:r>
    </w:p>
    <w:p w14:paraId="62356C6D">
      <w:pPr>
        <w:pStyle w:val="16"/>
        <w:snapToGrid w:val="0"/>
        <w:spacing w:line="360" w:lineRule="auto"/>
        <w:ind w:left="6" w:firstLine="474" w:firstLineChars="0"/>
        <w:rPr>
          <w:rFonts w:ascii="仿宋" w:hAnsi="仿宋" w:eastAsia="仿宋" w:cs="仿宋"/>
        </w:rPr>
      </w:pPr>
      <w:r>
        <w:rPr>
          <w:rFonts w:hint="eastAsia" w:ascii="仿宋" w:hAnsi="仿宋" w:eastAsia="仿宋" w:cs="仿宋"/>
        </w:rPr>
        <w:t>2.2投标方按照招标文件要求提供、或投标方认为招标方应当储备的备品备件、易损件和专用耗材，投标方应当在投标报价部分分别说明所列备品备件、易损件和专用耗材的使用时间。</w:t>
      </w:r>
    </w:p>
    <w:p w14:paraId="711F68F0">
      <w:pPr>
        <w:pStyle w:val="16"/>
        <w:snapToGrid w:val="0"/>
        <w:spacing w:line="360" w:lineRule="auto"/>
        <w:ind w:left="6" w:firstLine="474" w:firstLineChars="0"/>
        <w:rPr>
          <w:rFonts w:ascii="仿宋" w:hAnsi="仿宋" w:eastAsia="仿宋" w:cs="仿宋"/>
        </w:rPr>
      </w:pPr>
      <w:r>
        <w:rPr>
          <w:rFonts w:hint="eastAsia" w:ascii="仿宋" w:hAnsi="仿宋" w:eastAsia="仿宋" w:cs="仿宋"/>
        </w:rPr>
        <w:t>2.3投标方应提供易损件和专用耗材的制造图纸及其技术要求等资料。</w:t>
      </w:r>
    </w:p>
    <w:p w14:paraId="4E90C191">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rPr>
        <w:t>2.4投标文件中，应当有备品备件、易损件和专用耗材的详细清单（内容包括名称、型号、规格、单位、数量、生产厂家、单价、总价</w:t>
      </w:r>
      <w:r>
        <w:rPr>
          <w:rFonts w:hint="eastAsia" w:ascii="仿宋" w:hAnsi="仿宋" w:eastAsia="仿宋" w:cs="仿宋"/>
          <w:highlight w:val="none"/>
        </w:rPr>
        <w:t>、重汽折扣价等）。机床和机器人的主要参数、配置表、关键件和进口外购明细表、随机附明细表、技术文件明细表等。</w:t>
      </w:r>
    </w:p>
    <w:p w14:paraId="67FA06D8">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2.5备品备件、易损件和专用耗材的费用应分类单列，并计入投标总报价之内。</w:t>
      </w:r>
    </w:p>
    <w:p w14:paraId="709ACB4F">
      <w:pPr>
        <w:snapToGrid w:val="0"/>
        <w:spacing w:line="360" w:lineRule="auto"/>
        <w:ind w:left="480"/>
        <w:outlineLvl w:val="2"/>
        <w:rPr>
          <w:rFonts w:ascii="仿宋" w:hAnsi="仿宋" w:eastAsia="仿宋" w:cs="仿宋"/>
          <w:b/>
          <w:bCs/>
          <w:highlight w:val="none"/>
        </w:rPr>
      </w:pPr>
      <w:bookmarkStart w:id="485" w:name="_Toc30185"/>
      <w:bookmarkStart w:id="486" w:name="_Toc26974"/>
      <w:bookmarkStart w:id="487" w:name="_Toc30460"/>
      <w:bookmarkStart w:id="488" w:name="_Toc13573"/>
      <w:bookmarkStart w:id="489" w:name="_Toc29526"/>
      <w:bookmarkStart w:id="490" w:name="_Toc23668"/>
      <w:bookmarkStart w:id="491" w:name="_Toc20956"/>
      <w:bookmarkStart w:id="492" w:name="_Toc19082"/>
      <w:bookmarkStart w:id="493" w:name="_Toc253"/>
      <w:bookmarkStart w:id="494" w:name="_Toc30333"/>
      <w:bookmarkStart w:id="495" w:name="_Toc29622"/>
      <w:bookmarkStart w:id="496" w:name="_Toc73112407"/>
      <w:bookmarkStart w:id="497" w:name="_Toc14387"/>
      <w:bookmarkStart w:id="498" w:name="_Toc8994"/>
      <w:bookmarkStart w:id="499" w:name="_Toc21438"/>
      <w:bookmarkStart w:id="500" w:name="_Toc29028"/>
      <w:bookmarkStart w:id="501" w:name="_Toc6474"/>
      <w:bookmarkStart w:id="502" w:name="_Toc27176"/>
      <w:bookmarkStart w:id="503" w:name="_Toc11396"/>
      <w:bookmarkStart w:id="504" w:name="_Toc8769"/>
      <w:r>
        <w:rPr>
          <w:rFonts w:hint="eastAsia" w:ascii="仿宋" w:hAnsi="仿宋" w:eastAsia="仿宋" w:cs="仿宋"/>
          <w:b/>
          <w:bCs/>
          <w:highlight w:val="none"/>
        </w:rPr>
        <w:t>3技术资料供货范围</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7C7F0743">
      <w:pPr>
        <w:pStyle w:val="16"/>
        <w:snapToGrid w:val="0"/>
        <w:spacing w:line="360" w:lineRule="auto"/>
        <w:ind w:left="6" w:firstLine="474" w:firstLineChars="0"/>
        <w:rPr>
          <w:rFonts w:ascii="仿宋" w:hAnsi="仿宋" w:eastAsia="仿宋" w:cs="仿宋"/>
        </w:rPr>
      </w:pPr>
      <w:bookmarkStart w:id="505" w:name="_Toc133783972"/>
      <w:r>
        <w:rPr>
          <w:rFonts w:hint="eastAsia" w:ascii="仿宋" w:hAnsi="仿宋" w:eastAsia="仿宋" w:cs="仿宋"/>
        </w:rPr>
        <w:t>技术资料（进口设备要求中英文对照）包括：</w:t>
      </w:r>
    </w:p>
    <w:p w14:paraId="3D82D5F7">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3.1设备安全操作规程和使用手册；</w:t>
      </w:r>
    </w:p>
    <w:p w14:paraId="7FF431D2">
      <w:pPr>
        <w:pStyle w:val="16"/>
        <w:snapToGrid w:val="0"/>
        <w:spacing w:line="360" w:lineRule="auto"/>
        <w:ind w:left="6" w:firstLine="474" w:firstLineChars="0"/>
        <w:rPr>
          <w:rFonts w:ascii="仿宋" w:hAnsi="仿宋" w:eastAsia="仿宋" w:cs="仿宋"/>
        </w:rPr>
      </w:pPr>
      <w:r>
        <w:rPr>
          <w:rFonts w:hint="eastAsia" w:ascii="仿宋" w:hAnsi="仿宋" w:eastAsia="仿宋" w:cs="仿宋"/>
        </w:rPr>
        <w:t>3.2 PLC编程手册和使用手册；</w:t>
      </w:r>
    </w:p>
    <w:p w14:paraId="03251630">
      <w:pPr>
        <w:pStyle w:val="16"/>
        <w:snapToGrid w:val="0"/>
        <w:spacing w:line="360" w:lineRule="auto"/>
        <w:ind w:left="6" w:firstLine="474" w:firstLineChars="0"/>
        <w:rPr>
          <w:rFonts w:ascii="仿宋" w:hAnsi="仿宋" w:eastAsia="仿宋" w:cs="仿宋"/>
        </w:rPr>
      </w:pPr>
      <w:r>
        <w:rPr>
          <w:rFonts w:hint="eastAsia" w:ascii="仿宋" w:hAnsi="仿宋" w:eastAsia="仿宋" w:cs="仿宋"/>
        </w:rPr>
        <w:t>3.3维修手册及保养手册；</w:t>
      </w:r>
    </w:p>
    <w:p w14:paraId="3D63C098">
      <w:pPr>
        <w:pStyle w:val="16"/>
        <w:snapToGrid w:val="0"/>
        <w:spacing w:line="360" w:lineRule="auto"/>
        <w:ind w:left="6" w:firstLine="474" w:firstLineChars="0"/>
        <w:rPr>
          <w:rFonts w:ascii="仿宋" w:hAnsi="仿宋" w:eastAsia="仿宋" w:cs="仿宋"/>
        </w:rPr>
      </w:pPr>
      <w:r>
        <w:rPr>
          <w:rFonts w:hint="eastAsia" w:ascii="仿宋" w:hAnsi="仿宋" w:eastAsia="仿宋" w:cs="仿宋"/>
        </w:rPr>
        <w:t>3.4液压原理图（含动作顺序表）、气动原理图（含动作顺序表）、润滑原理图、电气原理图、电器接线图、电气元件分布图、梯形图（带中文注释）；</w:t>
      </w:r>
    </w:p>
    <w:p w14:paraId="51412848">
      <w:pPr>
        <w:pStyle w:val="16"/>
        <w:snapToGrid w:val="0"/>
        <w:spacing w:line="360" w:lineRule="auto"/>
        <w:ind w:left="6" w:firstLine="474" w:firstLineChars="0"/>
        <w:rPr>
          <w:rFonts w:ascii="仿宋" w:hAnsi="仿宋" w:eastAsia="仿宋" w:cs="仿宋"/>
        </w:rPr>
      </w:pPr>
      <w:r>
        <w:rPr>
          <w:rFonts w:hint="eastAsia" w:ascii="仿宋" w:hAnsi="仿宋" w:eastAsia="仿宋" w:cs="仿宋"/>
        </w:rPr>
        <w:t>3.5总装配图和主要部件的装配图，全部自制零件正规图纸，提供机床所有零件的明细表，零件号与装配图应一一对应，且能方便地查找零件在装配图上的位置。提供关键件、易损件零件图。</w:t>
      </w:r>
    </w:p>
    <w:p w14:paraId="73C1975C">
      <w:pPr>
        <w:pStyle w:val="16"/>
        <w:snapToGrid w:val="0"/>
        <w:spacing w:line="360" w:lineRule="auto"/>
        <w:ind w:left="6" w:firstLine="474" w:firstLineChars="0"/>
        <w:rPr>
          <w:rFonts w:ascii="仿宋" w:hAnsi="仿宋" w:eastAsia="仿宋" w:cs="仿宋"/>
        </w:rPr>
      </w:pPr>
      <w:r>
        <w:rPr>
          <w:rFonts w:hint="eastAsia" w:ascii="仿宋" w:hAnsi="仿宋" w:eastAsia="仿宋" w:cs="仿宋"/>
        </w:rPr>
        <w:t>3.6采购部件提供正规装配图及零件明细;标准件提供明细（包括型号、规格、部位、数量、制造厂家）并与装配图一一对应；提供关键件，易损件明细。</w:t>
      </w:r>
    </w:p>
    <w:p w14:paraId="58108014">
      <w:pPr>
        <w:pStyle w:val="16"/>
        <w:snapToGrid w:val="0"/>
        <w:spacing w:line="360" w:lineRule="auto"/>
        <w:ind w:left="6" w:firstLine="474" w:firstLineChars="0"/>
        <w:rPr>
          <w:rFonts w:ascii="仿宋" w:hAnsi="仿宋" w:eastAsia="仿宋" w:cs="仿宋"/>
        </w:rPr>
      </w:pPr>
      <w:r>
        <w:rPr>
          <w:rFonts w:hint="eastAsia" w:ascii="仿宋" w:hAnsi="仿宋" w:eastAsia="仿宋" w:cs="仿宋"/>
        </w:rPr>
        <w:t>3.7提供所有电气元件，液压元件，气动元件，润滑元件明细表（包括型号、规格、部位、数量、制造厂家）。</w:t>
      </w:r>
    </w:p>
    <w:p w14:paraId="4CA56B13">
      <w:pPr>
        <w:pStyle w:val="16"/>
        <w:snapToGrid w:val="0"/>
        <w:spacing w:line="360" w:lineRule="auto"/>
        <w:ind w:left="6" w:firstLine="474" w:firstLineChars="0"/>
        <w:rPr>
          <w:rFonts w:ascii="仿宋" w:hAnsi="仿宋" w:eastAsia="仿宋" w:cs="仿宋"/>
        </w:rPr>
      </w:pPr>
      <w:r>
        <w:rPr>
          <w:rFonts w:hint="eastAsia" w:ascii="仿宋" w:hAnsi="仿宋" w:eastAsia="仿宋" w:cs="仿宋"/>
        </w:rPr>
        <w:t>3.8 主要外购装置、外购件的使用指导说明书。</w:t>
      </w:r>
    </w:p>
    <w:p w14:paraId="01CF8EA1">
      <w:pPr>
        <w:pStyle w:val="16"/>
        <w:snapToGrid w:val="0"/>
        <w:spacing w:line="360" w:lineRule="auto"/>
        <w:ind w:left="6" w:firstLine="474" w:firstLineChars="0"/>
        <w:rPr>
          <w:rFonts w:ascii="仿宋" w:hAnsi="仿宋" w:eastAsia="仿宋" w:cs="仿宋"/>
        </w:rPr>
      </w:pPr>
      <w:r>
        <w:rPr>
          <w:rFonts w:hint="eastAsia" w:ascii="仿宋" w:hAnsi="仿宋" w:eastAsia="仿宋" w:cs="仿宋"/>
        </w:rPr>
        <w:t>3.9主要零部件、元器件，由投标方负责检验，并提供检验报告。</w:t>
      </w:r>
    </w:p>
    <w:p w14:paraId="6165D372">
      <w:pPr>
        <w:snapToGrid w:val="0"/>
        <w:spacing w:line="360" w:lineRule="auto"/>
        <w:ind w:left="6" w:firstLine="474"/>
        <w:rPr>
          <w:rFonts w:ascii="仿宋" w:hAnsi="仿宋" w:eastAsia="仿宋" w:cs="仿宋"/>
          <w:kern w:val="0"/>
        </w:rPr>
      </w:pPr>
      <w:r>
        <w:rPr>
          <w:rFonts w:hint="eastAsia" w:ascii="仿宋" w:hAnsi="仿宋" w:eastAsia="仿宋" w:cs="仿宋"/>
        </w:rPr>
        <w:t>3.10 应提供设备出厂所必须的具备国际标准或国内标准规定的具备相关计量检定资质单位精度检验证书、性能测试记录和报告。校准（标定）作业指导书。</w:t>
      </w:r>
    </w:p>
    <w:p w14:paraId="7048AB1B">
      <w:pPr>
        <w:snapToGrid w:val="0"/>
        <w:spacing w:line="360" w:lineRule="auto"/>
        <w:ind w:left="6" w:firstLine="474"/>
        <w:rPr>
          <w:rFonts w:ascii="仿宋" w:hAnsi="仿宋" w:eastAsia="仿宋" w:cs="仿宋"/>
        </w:rPr>
      </w:pPr>
      <w:r>
        <w:rPr>
          <w:rFonts w:hint="eastAsia" w:ascii="仿宋" w:hAnsi="仿宋" w:eastAsia="仿宋" w:cs="仿宋"/>
        </w:rPr>
        <w:t>应提供具有测量、检定、校准等功能设备及具备有压力、温度、流量、位移等计量监控要求的计量器具进行检定/校准/标定所用受控标准器具及作业指导书、检定机构名单。</w:t>
      </w:r>
    </w:p>
    <w:p w14:paraId="1D9E7FB9">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3.11 提供设备消耗水、电、气的详细资料。</w:t>
      </w:r>
    </w:p>
    <w:p w14:paraId="2E19FB10">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3.12 保证设备正常运行、维护和保养必需的其他参数和资料。</w:t>
      </w:r>
    </w:p>
    <w:p w14:paraId="51CF8D72">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3.13、投标方须负责在合同签订后</w:t>
      </w:r>
      <w:r>
        <w:rPr>
          <w:rFonts w:hint="eastAsia" w:ascii="仿宋" w:hAnsi="仿宋" w:eastAsia="仿宋" w:cs="仿宋"/>
          <w:u w:val="single"/>
          <w:shd w:val="pct10" w:color="auto" w:fill="FFFFFF"/>
        </w:rPr>
        <w:t>30</w:t>
      </w:r>
      <w:r>
        <w:rPr>
          <w:rFonts w:hint="eastAsia" w:ascii="仿宋" w:hAnsi="仿宋" w:eastAsia="仿宋" w:cs="仿宋"/>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7EBA6DF8">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3.14投标方须负责在预验收前，提供设备各部分的功能描述文件、图片、影像等资料（进口、设备应有中外文对照）；</w:t>
      </w:r>
    </w:p>
    <w:p w14:paraId="12F8601A">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3.15投标方须负责在终验收前，提供招标方所需全套的工装、模具、吊（挂）具明细及其图纸、具体技术要求等资料；</w:t>
      </w:r>
    </w:p>
    <w:p w14:paraId="008A6A14">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3.16投标方须负责在终验收前，提供确定的设备的外购件、外协件、电气元件及主要原材料的供货厂家明细表；</w:t>
      </w:r>
    </w:p>
    <w:p w14:paraId="788BD637">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3.17投标方须负责在设备到达招标方工厂时，与设备一并提供包括设备的备品备件、易损件和专用耗材规定的图纸及技术参数、技术要求等资料；</w:t>
      </w:r>
    </w:p>
    <w:p w14:paraId="025A024D">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668AE57E">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617313FE">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 xml:space="preserve">3.20投标方在设备入场前提供接口的技术文档和参数说明，包括但不限于接口协议、通讯速率、数据格式等。 </w:t>
      </w:r>
    </w:p>
    <w:p w14:paraId="05F6BF67">
      <w:pPr>
        <w:pStyle w:val="16"/>
        <w:snapToGrid w:val="0"/>
        <w:spacing w:line="360" w:lineRule="auto"/>
        <w:ind w:left="6" w:firstLine="474" w:firstLineChars="0"/>
        <w:rPr>
          <w:rFonts w:ascii="仿宋" w:hAnsi="仿宋" w:eastAsia="仿宋" w:cs="仿宋"/>
        </w:rPr>
      </w:pPr>
      <w:r>
        <w:rPr>
          <w:rFonts w:hint="eastAsia" w:ascii="仿宋" w:hAnsi="仿宋" w:eastAsia="仿宋" w:cs="仿宋"/>
        </w:rPr>
        <w:t>3.21本“技术资料范围”所列的技术资料、图片、影像等，投标方应各提供</w:t>
      </w:r>
      <w:r>
        <w:rPr>
          <w:rFonts w:hint="eastAsia" w:ascii="仿宋" w:hAnsi="仿宋" w:eastAsia="仿宋" w:cs="仿宋"/>
          <w:shd w:val="pct10" w:color="auto" w:fill="FFFFFF"/>
        </w:rPr>
        <w:t>4</w:t>
      </w:r>
      <w:r>
        <w:rPr>
          <w:rFonts w:hint="eastAsia" w:ascii="仿宋" w:hAnsi="仿宋" w:eastAsia="仿宋" w:cs="仿宋"/>
        </w:rPr>
        <w:t>套，其中</w:t>
      </w:r>
      <w:r>
        <w:rPr>
          <w:rFonts w:hint="eastAsia" w:ascii="仿宋" w:hAnsi="仿宋" w:eastAsia="仿宋" w:cs="仿宋"/>
          <w:shd w:val="pct10" w:color="auto" w:fill="FFFFFF"/>
        </w:rPr>
        <w:t>2</w:t>
      </w:r>
      <w:r>
        <w:rPr>
          <w:rFonts w:hint="eastAsia" w:ascii="仿宋" w:hAnsi="仿宋" w:eastAsia="仿宋" w:cs="仿宋"/>
        </w:rPr>
        <w:t>套为电子版光（软）盘；每份技术文件应装有目录清单；</w:t>
      </w:r>
    </w:p>
    <w:p w14:paraId="768FC35A">
      <w:pPr>
        <w:pStyle w:val="16"/>
        <w:snapToGrid w:val="0"/>
        <w:spacing w:line="360" w:lineRule="auto"/>
        <w:ind w:left="6" w:firstLine="474" w:firstLineChars="0"/>
        <w:rPr>
          <w:rFonts w:ascii="仿宋" w:hAnsi="仿宋" w:eastAsia="仿宋" w:cs="仿宋"/>
        </w:rPr>
      </w:pPr>
      <w:r>
        <w:rPr>
          <w:rFonts w:hint="eastAsia" w:ascii="仿宋" w:hAnsi="仿宋" w:eastAsia="仿宋" w:cs="仿宋"/>
        </w:rPr>
        <w:t>3.22本“技术资料范围”所列要求，如招标方认为投标方提供的资料不能满足要求时，有权要求投标方补充或增加。</w:t>
      </w:r>
    </w:p>
    <w:p w14:paraId="403E1A02">
      <w:pPr>
        <w:adjustRightInd w:val="0"/>
        <w:snapToGrid w:val="0"/>
        <w:spacing w:before="163" w:beforeLines="50" w:after="163" w:afterLines="50" w:line="360" w:lineRule="auto"/>
        <w:jc w:val="center"/>
        <w:outlineLvl w:val="1"/>
        <w:rPr>
          <w:rFonts w:ascii="仿宋" w:hAnsi="仿宋" w:eastAsia="仿宋" w:cs="仿宋"/>
          <w:b/>
          <w:bCs/>
        </w:rPr>
      </w:pPr>
      <w:bookmarkStart w:id="506" w:name="_Toc4183"/>
      <w:bookmarkStart w:id="507" w:name="_Toc73112408"/>
      <w:bookmarkStart w:id="508" w:name="_Toc17572"/>
      <w:bookmarkStart w:id="509" w:name="_Toc23025"/>
      <w:bookmarkStart w:id="510" w:name="_Toc10692"/>
      <w:bookmarkStart w:id="511" w:name="_Toc3548"/>
      <w:bookmarkStart w:id="512" w:name="_Toc22358"/>
      <w:bookmarkStart w:id="513" w:name="_Toc12288"/>
      <w:bookmarkStart w:id="514" w:name="_Toc16163"/>
      <w:bookmarkStart w:id="515" w:name="_Toc24898"/>
      <w:bookmarkStart w:id="516" w:name="_Toc4676"/>
      <w:bookmarkStart w:id="517" w:name="_Toc27636"/>
      <w:bookmarkStart w:id="518" w:name="_Toc17613"/>
      <w:bookmarkStart w:id="519" w:name="_Toc4381"/>
      <w:bookmarkStart w:id="520" w:name="_Toc25983"/>
      <w:bookmarkStart w:id="521" w:name="_Toc15671"/>
      <w:bookmarkStart w:id="522" w:name="_Toc29792"/>
      <w:bookmarkStart w:id="523" w:name="_Toc1897"/>
      <w:bookmarkStart w:id="524" w:name="_Toc3580"/>
      <w:bookmarkStart w:id="525" w:name="_Toc17660"/>
      <w:bookmarkStart w:id="526" w:name="_Toc27960"/>
      <w:bookmarkStart w:id="527" w:name="_Toc15620"/>
      <w:bookmarkStart w:id="528" w:name="_Toc30635"/>
      <w:bookmarkStart w:id="529" w:name="_Toc11851"/>
      <w:bookmarkStart w:id="530" w:name="_Toc6313"/>
      <w:bookmarkStart w:id="531" w:name="_Toc23856"/>
      <w:bookmarkStart w:id="532" w:name="_Toc18839"/>
      <w:bookmarkStart w:id="533" w:name="_Toc20754"/>
      <w:bookmarkStart w:id="534" w:name="_Toc13201"/>
      <w:bookmarkStart w:id="535" w:name="_Toc19194"/>
      <w:bookmarkStart w:id="536" w:name="_Toc1998"/>
      <w:bookmarkStart w:id="537" w:name="_Toc4601"/>
      <w:bookmarkStart w:id="538" w:name="_Toc5634"/>
      <w:bookmarkStart w:id="539" w:name="_Toc16689"/>
      <w:bookmarkStart w:id="540" w:name="_Toc18492"/>
      <w:bookmarkStart w:id="541" w:name="_Toc603"/>
      <w:bookmarkStart w:id="542" w:name="_Toc81"/>
      <w:bookmarkStart w:id="543" w:name="_Toc8309"/>
      <w:bookmarkStart w:id="544" w:name="_Toc21360"/>
      <w:bookmarkStart w:id="545" w:name="_Toc18118"/>
      <w:bookmarkStart w:id="546" w:name="_Toc29107"/>
      <w:bookmarkStart w:id="547" w:name="_Toc11837"/>
      <w:r>
        <w:rPr>
          <w:rFonts w:hint="eastAsia" w:ascii="仿宋" w:hAnsi="仿宋" w:eastAsia="仿宋" w:cs="仿宋"/>
          <w:b/>
          <w:bCs/>
        </w:rPr>
        <w:t>第二节供货方式</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286B16D3">
      <w:pPr>
        <w:snapToGrid w:val="0"/>
        <w:spacing w:line="360" w:lineRule="auto"/>
        <w:ind w:left="480"/>
        <w:outlineLvl w:val="2"/>
        <w:rPr>
          <w:rFonts w:ascii="仿宋" w:hAnsi="仿宋" w:eastAsia="仿宋" w:cs="仿宋"/>
          <w:b/>
          <w:bCs/>
        </w:rPr>
      </w:pPr>
      <w:bookmarkStart w:id="548" w:name="_Toc11533"/>
      <w:bookmarkStart w:id="549" w:name="_Toc20263"/>
      <w:bookmarkStart w:id="550" w:name="_Toc3032"/>
      <w:bookmarkStart w:id="551" w:name="_Toc1116"/>
      <w:bookmarkStart w:id="552" w:name="_Toc1474"/>
      <w:bookmarkStart w:id="553" w:name="_Toc73112409"/>
      <w:bookmarkStart w:id="554" w:name="_Toc28962"/>
      <w:bookmarkStart w:id="555" w:name="_Toc28360"/>
      <w:bookmarkStart w:id="556" w:name="_Toc4344"/>
      <w:bookmarkStart w:id="557" w:name="_Toc28759"/>
      <w:bookmarkStart w:id="558" w:name="_Toc28222"/>
      <w:bookmarkStart w:id="559" w:name="_Toc28534"/>
      <w:bookmarkStart w:id="560" w:name="_Toc22679"/>
      <w:bookmarkStart w:id="561" w:name="_Toc19237"/>
      <w:bookmarkStart w:id="562" w:name="_Toc14135"/>
      <w:bookmarkStart w:id="563" w:name="_Toc24179"/>
      <w:bookmarkStart w:id="564" w:name="_Toc27005"/>
      <w:bookmarkStart w:id="565" w:name="_Toc10286"/>
      <w:bookmarkStart w:id="566" w:name="_Toc32491"/>
      <w:bookmarkStart w:id="567" w:name="_Toc18282"/>
      <w:r>
        <w:rPr>
          <w:rFonts w:hint="eastAsia" w:ascii="仿宋" w:hAnsi="仿宋" w:eastAsia="仿宋" w:cs="仿宋"/>
          <w:b/>
          <w:bCs/>
        </w:rPr>
        <w:t>1供货地点</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5D2606F6">
      <w:pPr>
        <w:pStyle w:val="16"/>
        <w:snapToGrid w:val="0"/>
        <w:spacing w:line="360" w:lineRule="auto"/>
        <w:ind w:firstLine="480" w:firstLineChars="200"/>
        <w:rPr>
          <w:rFonts w:ascii="仿宋" w:hAnsi="仿宋" w:eastAsia="仿宋" w:cs="仿宋"/>
        </w:rPr>
      </w:pPr>
      <w:r>
        <w:rPr>
          <w:rFonts w:hint="eastAsia" w:ascii="仿宋" w:hAnsi="仿宋" w:eastAsia="仿宋" w:cs="仿宋"/>
        </w:rPr>
        <w:t>本项目建设工地。</w:t>
      </w:r>
    </w:p>
    <w:p w14:paraId="7AFD0E3A">
      <w:pPr>
        <w:snapToGrid w:val="0"/>
        <w:spacing w:line="360" w:lineRule="auto"/>
        <w:ind w:left="480"/>
        <w:outlineLvl w:val="2"/>
        <w:rPr>
          <w:rFonts w:ascii="仿宋" w:hAnsi="仿宋" w:eastAsia="仿宋" w:cs="仿宋"/>
          <w:b/>
          <w:bCs/>
        </w:rPr>
      </w:pPr>
      <w:bookmarkStart w:id="568" w:name="_Toc73112410"/>
      <w:bookmarkStart w:id="569" w:name="_Toc6963"/>
      <w:bookmarkStart w:id="570" w:name="_Toc26178"/>
      <w:bookmarkStart w:id="571" w:name="_Toc8043"/>
      <w:bookmarkStart w:id="572" w:name="_Toc4215"/>
      <w:bookmarkStart w:id="573" w:name="_Toc27724"/>
      <w:bookmarkStart w:id="574" w:name="_Toc5862"/>
      <w:bookmarkStart w:id="575" w:name="_Toc31657"/>
      <w:bookmarkStart w:id="576" w:name="_Toc2280"/>
      <w:bookmarkStart w:id="577" w:name="_Toc27558"/>
      <w:bookmarkStart w:id="578" w:name="_Toc21521"/>
      <w:bookmarkStart w:id="579" w:name="_Toc9856"/>
      <w:bookmarkStart w:id="580" w:name="_Toc11086"/>
      <w:bookmarkStart w:id="581" w:name="_Toc26611"/>
      <w:bookmarkStart w:id="582" w:name="_Toc22044"/>
      <w:bookmarkStart w:id="583" w:name="_Toc20257"/>
      <w:bookmarkStart w:id="584" w:name="_Toc30858"/>
      <w:bookmarkStart w:id="585" w:name="_Toc531"/>
      <w:bookmarkStart w:id="586" w:name="_Toc11152"/>
      <w:bookmarkStart w:id="587" w:name="_Toc6707"/>
      <w:r>
        <w:rPr>
          <w:rFonts w:hint="eastAsia" w:ascii="仿宋" w:hAnsi="仿宋" w:eastAsia="仿宋" w:cs="仿宋"/>
          <w:b/>
          <w:bCs/>
        </w:rPr>
        <w:t>2供货时间</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346E5AD9">
      <w:pPr>
        <w:snapToGrid w:val="0"/>
        <w:spacing w:line="360" w:lineRule="auto"/>
        <w:ind w:firstLine="420" w:firstLineChars="200"/>
        <w:jc w:val="left"/>
        <w:rPr>
          <w:rFonts w:ascii="仿宋" w:hAnsi="仿宋" w:eastAsia="仿宋" w:cs="仿宋"/>
          <w:strike/>
        </w:rPr>
      </w:pPr>
      <w:r>
        <w:rPr>
          <w:rFonts w:hint="eastAsia" w:ascii="仿宋" w:hAnsi="仿宋" w:eastAsia="仿宋" w:cs="仿宋"/>
        </w:rPr>
        <w:t>2.1投标方应自</w:t>
      </w:r>
      <w:r>
        <w:rPr>
          <w:rFonts w:hint="eastAsia" w:ascii="仿宋" w:hAnsi="仿宋" w:eastAsia="仿宋" w:cs="仿宋"/>
          <w:lang w:val="en-US" w:eastAsia="zh-CN"/>
        </w:rPr>
        <w:t>签定合同</w:t>
      </w:r>
      <w:r>
        <w:rPr>
          <w:rFonts w:hint="eastAsia" w:ascii="仿宋" w:hAnsi="仿宋" w:eastAsia="仿宋" w:cs="仿宋"/>
        </w:rPr>
        <w:t>后</w:t>
      </w:r>
      <w:r>
        <w:rPr>
          <w:rFonts w:hint="eastAsia" w:ascii="仿宋" w:hAnsi="仿宋" w:eastAsia="仿宋" w:cs="仿宋"/>
          <w:lang w:eastAsia="zh-CN"/>
        </w:rPr>
        <w:t>，</w:t>
      </w:r>
      <w:r>
        <w:rPr>
          <w:rFonts w:hint="eastAsia" w:ascii="仿宋" w:hAnsi="仿宋" w:eastAsia="仿宋" w:cs="仿宋"/>
          <w:u w:val="single"/>
          <w:shd w:val="pct10" w:color="auto" w:fill="FFFFFF"/>
          <w:lang w:val="en-US" w:eastAsia="zh-CN"/>
        </w:rPr>
        <w:t>20</w:t>
      </w:r>
      <w:r>
        <w:rPr>
          <w:rFonts w:hint="eastAsia" w:ascii="仿宋" w:hAnsi="仿宋" w:eastAsia="仿宋" w:cs="仿宋"/>
        </w:rPr>
        <w:t>日历日之内交货至供货地点。</w:t>
      </w:r>
    </w:p>
    <w:p w14:paraId="2CB03B29">
      <w:pPr>
        <w:snapToGrid w:val="0"/>
        <w:spacing w:line="360" w:lineRule="auto"/>
        <w:ind w:firstLine="420" w:firstLineChars="200"/>
        <w:jc w:val="left"/>
        <w:rPr>
          <w:rFonts w:ascii="仿宋" w:hAnsi="仿宋" w:eastAsia="仿宋" w:cs="仿宋"/>
        </w:rPr>
      </w:pPr>
      <w:r>
        <w:rPr>
          <w:rFonts w:hint="eastAsia" w:ascii="仿宋" w:hAnsi="仿宋" w:eastAsia="仿宋" w:cs="仿宋"/>
        </w:rPr>
        <w:t>2.2连续</w:t>
      </w:r>
      <w:r>
        <w:rPr>
          <w:rFonts w:hint="eastAsia" w:ascii="仿宋" w:hAnsi="仿宋" w:eastAsia="仿宋" w:cs="仿宋"/>
          <w:u w:val="single"/>
        </w:rPr>
        <w:t xml:space="preserve"> </w:t>
      </w:r>
      <w:r>
        <w:rPr>
          <w:rFonts w:hint="eastAsia" w:ascii="仿宋" w:hAnsi="仿宋" w:eastAsia="仿宋" w:cs="仿宋"/>
          <w:u w:val="single"/>
          <w:shd w:val="pct10" w:color="auto" w:fill="FFFFFF"/>
          <w:lang w:val="en-US" w:eastAsia="zh-CN"/>
        </w:rPr>
        <w:t>5</w:t>
      </w:r>
      <w:r>
        <w:rPr>
          <w:rFonts w:hint="eastAsia" w:ascii="仿宋" w:hAnsi="仿宋" w:eastAsia="仿宋" w:cs="仿宋"/>
        </w:rPr>
        <w:t>个日历日之内安装调试完毕；</w:t>
      </w:r>
    </w:p>
    <w:p w14:paraId="694356BF">
      <w:pPr>
        <w:snapToGrid w:val="0"/>
        <w:spacing w:line="360" w:lineRule="auto"/>
        <w:ind w:firstLine="420" w:firstLineChars="200"/>
        <w:jc w:val="left"/>
        <w:rPr>
          <w:rFonts w:ascii="仿宋" w:hAnsi="仿宋" w:eastAsia="仿宋" w:cs="仿宋"/>
        </w:rPr>
      </w:pPr>
      <w:r>
        <w:rPr>
          <w:rFonts w:hint="eastAsia" w:ascii="仿宋" w:hAnsi="仿宋" w:eastAsia="仿宋" w:cs="仿宋"/>
        </w:rPr>
        <w:t>2.3连续</w:t>
      </w:r>
      <w:r>
        <w:rPr>
          <w:rFonts w:hint="eastAsia" w:ascii="仿宋" w:hAnsi="仿宋" w:eastAsia="仿宋" w:cs="仿宋"/>
          <w:u w:val="single"/>
          <w:shd w:val="pct10" w:color="auto" w:fill="FFFFFF"/>
        </w:rPr>
        <w:t xml:space="preserve"> 30</w:t>
      </w:r>
      <w:r>
        <w:rPr>
          <w:rFonts w:hint="eastAsia" w:ascii="仿宋" w:hAnsi="仿宋" w:eastAsia="仿宋" w:cs="仿宋"/>
          <w:u w:val="single"/>
        </w:rPr>
        <w:t xml:space="preserve"> </w:t>
      </w:r>
      <w:r>
        <w:rPr>
          <w:rFonts w:hint="eastAsia" w:ascii="仿宋" w:hAnsi="仿宋" w:eastAsia="仿宋" w:cs="仿宋"/>
        </w:rPr>
        <w:t>个日历日之内完成终验收。</w:t>
      </w:r>
    </w:p>
    <w:p w14:paraId="58405B55">
      <w:pPr>
        <w:snapToGrid w:val="0"/>
        <w:spacing w:line="360" w:lineRule="auto"/>
        <w:ind w:firstLine="420" w:firstLineChars="200"/>
        <w:jc w:val="left"/>
        <w:rPr>
          <w:rFonts w:ascii="仿宋" w:hAnsi="仿宋" w:eastAsia="仿宋" w:cs="仿宋"/>
        </w:rPr>
      </w:pPr>
      <w:r>
        <w:rPr>
          <w:rFonts w:hint="eastAsia" w:ascii="仿宋" w:hAnsi="仿宋" w:eastAsia="仿宋" w:cs="仿宋"/>
        </w:rPr>
        <w:t>2.4必要时，投标方应当提供详细的工期计划。</w:t>
      </w:r>
    </w:p>
    <w:p w14:paraId="66D43B0A">
      <w:pPr>
        <w:snapToGrid w:val="0"/>
        <w:spacing w:line="360" w:lineRule="auto"/>
        <w:ind w:left="480"/>
        <w:outlineLvl w:val="2"/>
        <w:rPr>
          <w:rFonts w:ascii="仿宋" w:hAnsi="仿宋" w:eastAsia="仿宋" w:cs="仿宋"/>
          <w:b/>
          <w:bCs/>
        </w:rPr>
      </w:pPr>
      <w:bookmarkStart w:id="588" w:name="_Toc16960"/>
      <w:bookmarkStart w:id="589" w:name="_Toc22968"/>
      <w:bookmarkStart w:id="590" w:name="_Toc24587"/>
      <w:bookmarkStart w:id="591" w:name="_Toc30983"/>
      <w:bookmarkStart w:id="592" w:name="_Toc8419"/>
      <w:bookmarkStart w:id="593" w:name="_Toc5288"/>
      <w:bookmarkStart w:id="594" w:name="_Toc17489"/>
      <w:bookmarkStart w:id="595" w:name="_Toc4431"/>
      <w:bookmarkStart w:id="596" w:name="_Toc22617"/>
      <w:bookmarkStart w:id="597" w:name="_Toc9507"/>
      <w:bookmarkStart w:id="598" w:name="_Toc29786"/>
      <w:bookmarkStart w:id="599" w:name="_Toc22394"/>
      <w:bookmarkStart w:id="600" w:name="_Toc8193"/>
      <w:bookmarkStart w:id="601" w:name="_Toc18845"/>
      <w:bookmarkStart w:id="602" w:name="_Toc31485"/>
      <w:bookmarkStart w:id="603" w:name="_Toc23122"/>
      <w:bookmarkStart w:id="604" w:name="_Toc17351"/>
      <w:bookmarkStart w:id="605" w:name="_Toc11749"/>
      <w:bookmarkStart w:id="606" w:name="_Toc73112411"/>
      <w:bookmarkStart w:id="607" w:name="_Toc18153"/>
      <w:r>
        <w:rPr>
          <w:rFonts w:hint="eastAsia" w:ascii="仿宋" w:hAnsi="仿宋" w:eastAsia="仿宋" w:cs="仿宋"/>
          <w:b/>
          <w:bCs/>
        </w:rPr>
        <w:t>3质保期</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4E626A9D">
      <w:pPr>
        <w:snapToGrid w:val="0"/>
        <w:spacing w:line="360" w:lineRule="auto"/>
        <w:ind w:firstLine="420" w:firstLineChars="200"/>
        <w:rPr>
          <w:rFonts w:ascii="仿宋" w:hAnsi="仿宋" w:eastAsia="仿宋" w:cs="仿宋"/>
        </w:rPr>
      </w:pPr>
      <w:r>
        <w:rPr>
          <w:rFonts w:hint="eastAsia" w:ascii="仿宋" w:hAnsi="仿宋" w:eastAsia="仿宋" w:cs="仿宋"/>
        </w:rPr>
        <w:t>3.1投标方所提供货物（或生产线）涉及的全部供货范围内的设备、材料、零配件和工器具等，除合同特别约定外，其质保期均自终验收签字生效之日起</w:t>
      </w:r>
      <w:r>
        <w:rPr>
          <w:rFonts w:hint="eastAsia" w:ascii="仿宋" w:hAnsi="仿宋" w:eastAsia="仿宋" w:cs="仿宋"/>
          <w:u w:val="single"/>
          <w:shd w:val="pct10" w:color="auto" w:fill="FFFFFF"/>
        </w:rPr>
        <w:t>12</w:t>
      </w:r>
      <w:r>
        <w:rPr>
          <w:rFonts w:hint="eastAsia" w:ascii="仿宋" w:hAnsi="仿宋" w:eastAsia="仿宋" w:cs="仿宋"/>
        </w:rPr>
        <w:t>个月。数控系统、电源模块及显示器等部分</w:t>
      </w:r>
      <w:r>
        <w:rPr>
          <w:rFonts w:hint="eastAsia" w:ascii="仿宋" w:hAnsi="仿宋" w:eastAsia="仿宋" w:cs="仿宋"/>
          <w:u w:val="single"/>
          <w:shd w:val="pct10" w:color="auto" w:fill="FFFFFF"/>
        </w:rPr>
        <w:t>12</w:t>
      </w:r>
      <w:r>
        <w:rPr>
          <w:rFonts w:hint="eastAsia" w:ascii="仿宋" w:hAnsi="仿宋" w:eastAsia="仿宋" w:cs="仿宋"/>
        </w:rPr>
        <w:t>月以内。</w:t>
      </w:r>
    </w:p>
    <w:p w14:paraId="79DD678C">
      <w:pPr>
        <w:snapToGrid w:val="0"/>
        <w:spacing w:line="360" w:lineRule="auto"/>
        <w:ind w:firstLine="420" w:firstLineChars="200"/>
        <w:jc w:val="left"/>
        <w:rPr>
          <w:rFonts w:ascii="仿宋" w:hAnsi="仿宋" w:eastAsia="仿宋" w:cs="仿宋"/>
        </w:rPr>
      </w:pPr>
      <w:r>
        <w:rPr>
          <w:rFonts w:hint="eastAsia" w:ascii="仿宋" w:hAnsi="仿宋" w:eastAsia="仿宋" w:cs="仿宋"/>
        </w:rPr>
        <w:t>3.2质保期之内，如果货物（或生产线）出现关键设备、总成、零部件或者多处一般设备、总成、零部件的更换或维修行为，则质保期自更换或维修行为结束、货物（或生产线）能够正常运行使用之日起重新计算。</w:t>
      </w:r>
    </w:p>
    <w:p w14:paraId="5EDBE68B">
      <w:pPr>
        <w:snapToGrid w:val="0"/>
        <w:spacing w:line="360" w:lineRule="auto"/>
        <w:ind w:left="480"/>
        <w:outlineLvl w:val="2"/>
        <w:rPr>
          <w:rFonts w:ascii="仿宋" w:hAnsi="仿宋" w:eastAsia="仿宋" w:cs="仿宋"/>
          <w:b/>
          <w:bCs/>
        </w:rPr>
      </w:pPr>
      <w:bookmarkStart w:id="608" w:name="_Toc28907"/>
      <w:bookmarkStart w:id="609" w:name="_Toc27377"/>
      <w:bookmarkStart w:id="610" w:name="_Toc16664"/>
      <w:bookmarkStart w:id="611" w:name="_Toc5126"/>
      <w:bookmarkStart w:id="612" w:name="_Toc73112412"/>
      <w:bookmarkStart w:id="613" w:name="_Toc29090"/>
      <w:bookmarkStart w:id="614" w:name="_Toc20400"/>
      <w:bookmarkStart w:id="615" w:name="_Toc12791"/>
      <w:bookmarkStart w:id="616" w:name="_Toc21924"/>
      <w:bookmarkStart w:id="617" w:name="_Toc14622"/>
      <w:bookmarkStart w:id="618" w:name="_Toc20248"/>
      <w:bookmarkStart w:id="619" w:name="_Toc21555"/>
      <w:bookmarkStart w:id="620" w:name="_Toc10272"/>
      <w:bookmarkStart w:id="621" w:name="_Toc26040"/>
      <w:bookmarkStart w:id="622" w:name="_Toc16381"/>
      <w:bookmarkStart w:id="623" w:name="_Toc426"/>
      <w:bookmarkStart w:id="624" w:name="_Toc27729"/>
      <w:bookmarkStart w:id="625" w:name="_Toc17320"/>
      <w:bookmarkStart w:id="626" w:name="_Toc27080"/>
      <w:bookmarkStart w:id="627" w:name="_Toc19011"/>
      <w:r>
        <w:rPr>
          <w:rFonts w:hint="eastAsia" w:ascii="仿宋" w:hAnsi="仿宋" w:eastAsia="仿宋" w:cs="仿宋"/>
          <w:b/>
          <w:bCs/>
        </w:rPr>
        <w:t>4包装</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A0699DA">
      <w:pPr>
        <w:pStyle w:val="16"/>
        <w:snapToGrid w:val="0"/>
        <w:spacing w:line="360" w:lineRule="auto"/>
        <w:ind w:firstLine="48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108A260E">
      <w:pPr>
        <w:pStyle w:val="16"/>
        <w:snapToGrid w:val="0"/>
        <w:spacing w:line="360" w:lineRule="auto"/>
        <w:ind w:firstLine="480" w:firstLineChars="200"/>
        <w:rPr>
          <w:rFonts w:ascii="仿宋" w:hAnsi="仿宋" w:eastAsia="仿宋" w:cs="仿宋"/>
        </w:rPr>
      </w:pPr>
      <w:r>
        <w:rPr>
          <w:rFonts w:hint="eastAsia" w:ascii="仿宋" w:hAnsi="仿宋" w:eastAsia="仿宋" w:cs="仿宋"/>
        </w:rPr>
        <w:t>4.2包装应能满足所需要采取的运输方式（船运、汽运或铁路运输）、多次吊装卸装、卸货以及长期露天堆放要求，应能防止雨淋、受潮、生锈、腐蚀、受振、受磁以及机械和化学因素等引起的损坏。</w:t>
      </w:r>
    </w:p>
    <w:p w14:paraId="4AF0D15C">
      <w:pPr>
        <w:pStyle w:val="16"/>
        <w:snapToGrid w:val="0"/>
        <w:spacing w:line="360" w:lineRule="auto"/>
        <w:ind w:firstLine="480" w:firstLineChars="200"/>
        <w:rPr>
          <w:rFonts w:ascii="仿宋" w:hAnsi="仿宋" w:eastAsia="仿宋" w:cs="仿宋"/>
        </w:rPr>
      </w:pPr>
      <w:r>
        <w:rPr>
          <w:rFonts w:hint="eastAsia" w:ascii="仿宋" w:hAnsi="仿宋" w:eastAsia="仿宋" w:cs="仿宋"/>
        </w:rPr>
        <w:t>4.3投标方所提供货物（或设备）的包装，应能防止其一般性被窃或受外力破坏；一般不得采用有大缝隙的板条包装。</w:t>
      </w:r>
    </w:p>
    <w:p w14:paraId="7F5A44EC">
      <w:pPr>
        <w:pStyle w:val="16"/>
        <w:snapToGrid w:val="0"/>
        <w:spacing w:line="360" w:lineRule="auto"/>
        <w:ind w:firstLine="48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4770478A">
      <w:pPr>
        <w:pStyle w:val="16"/>
        <w:snapToGrid w:val="0"/>
        <w:spacing w:line="360" w:lineRule="auto"/>
        <w:ind w:firstLine="48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19A64B01">
      <w:pPr>
        <w:pStyle w:val="16"/>
        <w:snapToGrid w:val="0"/>
        <w:spacing w:line="360" w:lineRule="auto"/>
        <w:ind w:firstLine="48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4.6每个包装箱应有明显标志，并具有中文书写的合同号、装运标志、发货和到货地点名称、发货人和收货人名称、货物（或生产线）名称和项目号、箱号和外型尺寸等内容。</w:t>
      </w:r>
    </w:p>
    <w:p w14:paraId="0B51366D">
      <w:pPr>
        <w:pStyle w:val="16"/>
        <w:snapToGrid w:val="0"/>
        <w:spacing w:line="360" w:lineRule="auto"/>
        <w:ind w:firstLine="48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1D603950">
      <w:pPr>
        <w:pStyle w:val="16"/>
        <w:snapToGrid w:val="0"/>
        <w:spacing w:line="360" w:lineRule="auto"/>
        <w:ind w:firstLine="480" w:firstLineChars="200"/>
        <w:rPr>
          <w:rFonts w:ascii="仿宋" w:hAnsi="仿宋" w:eastAsia="仿宋" w:cs="仿宋"/>
        </w:rPr>
      </w:pPr>
      <w:r>
        <w:rPr>
          <w:rFonts w:hint="eastAsia" w:ascii="仿宋" w:hAnsi="仿宋" w:eastAsia="仿宋" w:cs="仿宋"/>
        </w:rPr>
        <w:t>4.8包装箱应连续编号，不应出现重复编号。</w:t>
      </w:r>
    </w:p>
    <w:p w14:paraId="301AB2AB">
      <w:pPr>
        <w:pStyle w:val="16"/>
        <w:snapToGrid w:val="0"/>
        <w:spacing w:line="360" w:lineRule="auto"/>
        <w:ind w:firstLine="48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4A9EC983">
      <w:pPr>
        <w:snapToGrid w:val="0"/>
        <w:spacing w:line="360" w:lineRule="auto"/>
        <w:ind w:left="480"/>
        <w:outlineLvl w:val="2"/>
        <w:rPr>
          <w:rFonts w:ascii="仿宋" w:hAnsi="仿宋" w:eastAsia="仿宋" w:cs="仿宋"/>
          <w:b/>
          <w:bCs/>
        </w:rPr>
      </w:pPr>
      <w:bookmarkStart w:id="628" w:name="_Toc22949"/>
      <w:bookmarkStart w:id="629" w:name="_Toc22992"/>
      <w:bookmarkStart w:id="630" w:name="_Toc7046"/>
      <w:bookmarkStart w:id="631" w:name="_Toc23221"/>
      <w:bookmarkStart w:id="632" w:name="_Toc21308"/>
      <w:bookmarkStart w:id="633" w:name="_Toc32266"/>
      <w:bookmarkStart w:id="634" w:name="_Toc73112413"/>
      <w:bookmarkStart w:id="635" w:name="_Toc21886"/>
      <w:bookmarkStart w:id="636" w:name="_Toc25305"/>
      <w:bookmarkStart w:id="637" w:name="_Toc17881"/>
      <w:bookmarkStart w:id="638" w:name="_Toc8"/>
      <w:bookmarkStart w:id="639" w:name="_Toc7889"/>
      <w:bookmarkStart w:id="640" w:name="_Toc22792"/>
      <w:bookmarkStart w:id="641" w:name="_Toc1857"/>
      <w:bookmarkStart w:id="642" w:name="_Toc26302"/>
      <w:bookmarkStart w:id="643" w:name="_Toc20536"/>
      <w:bookmarkStart w:id="644" w:name="_Toc4346"/>
      <w:bookmarkStart w:id="645" w:name="_Toc31538"/>
      <w:bookmarkStart w:id="646" w:name="_Toc5373"/>
      <w:bookmarkStart w:id="647" w:name="_Toc17990"/>
      <w:r>
        <w:rPr>
          <w:rFonts w:hint="eastAsia" w:ascii="仿宋" w:hAnsi="仿宋" w:eastAsia="仿宋" w:cs="仿宋"/>
          <w:b/>
          <w:bCs/>
        </w:rPr>
        <w:t>5运输</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34DD0C86">
      <w:pPr>
        <w:pStyle w:val="16"/>
        <w:snapToGrid w:val="0"/>
        <w:spacing w:line="360" w:lineRule="auto"/>
        <w:ind w:firstLine="48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755E0585">
      <w:pPr>
        <w:pStyle w:val="16"/>
        <w:snapToGrid w:val="0"/>
        <w:spacing w:line="360" w:lineRule="auto"/>
        <w:ind w:firstLine="480" w:firstLineChars="200"/>
        <w:rPr>
          <w:rFonts w:ascii="仿宋" w:hAnsi="仿宋" w:eastAsia="仿宋" w:cs="仿宋"/>
        </w:rPr>
      </w:pPr>
      <w:r>
        <w:rPr>
          <w:rFonts w:hint="eastAsia" w:ascii="仿宋" w:hAnsi="仿宋" w:eastAsia="仿宋" w:cs="仿宋"/>
        </w:rPr>
        <w:t>5.2同批货物（或设备）应统一包装、编号运输。</w:t>
      </w:r>
    </w:p>
    <w:p w14:paraId="22E490B7">
      <w:pPr>
        <w:pStyle w:val="16"/>
        <w:snapToGrid w:val="0"/>
        <w:spacing w:line="360" w:lineRule="auto"/>
        <w:ind w:firstLine="48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3E5A2BAA">
      <w:pPr>
        <w:pStyle w:val="16"/>
        <w:snapToGrid w:val="0"/>
        <w:spacing w:line="360" w:lineRule="auto"/>
        <w:ind w:firstLine="48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5938FE87">
      <w:pPr>
        <w:pStyle w:val="16"/>
        <w:snapToGrid w:val="0"/>
        <w:spacing w:line="360" w:lineRule="auto"/>
        <w:ind w:firstLine="48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648" w:name="_Toc133783973"/>
    </w:p>
    <w:p w14:paraId="6EE866DA">
      <w:pPr>
        <w:adjustRightInd w:val="0"/>
        <w:snapToGrid w:val="0"/>
        <w:spacing w:before="163" w:beforeLines="50" w:after="163" w:afterLines="50" w:line="360" w:lineRule="auto"/>
        <w:jc w:val="center"/>
        <w:outlineLvl w:val="0"/>
        <w:rPr>
          <w:rFonts w:ascii="仿宋" w:hAnsi="仿宋" w:eastAsia="仿宋" w:cs="仿宋"/>
          <w:b/>
          <w:bCs/>
        </w:rPr>
      </w:pPr>
      <w:bookmarkStart w:id="649" w:name="_Toc3739"/>
      <w:bookmarkStart w:id="650" w:name="_Toc28211"/>
      <w:bookmarkStart w:id="651" w:name="_Toc25044"/>
      <w:bookmarkStart w:id="652" w:name="_Toc1740"/>
      <w:bookmarkStart w:id="653" w:name="_Toc19986"/>
      <w:bookmarkStart w:id="654" w:name="_Toc18423"/>
      <w:bookmarkStart w:id="655" w:name="_Toc10275"/>
      <w:bookmarkStart w:id="656" w:name="_Toc14414"/>
      <w:bookmarkStart w:id="657" w:name="_Toc9059"/>
      <w:bookmarkStart w:id="658" w:name="_Toc24397"/>
      <w:bookmarkStart w:id="659" w:name="_Toc25292"/>
      <w:bookmarkStart w:id="660" w:name="_Toc28164"/>
      <w:bookmarkStart w:id="661" w:name="_Toc14023"/>
      <w:bookmarkStart w:id="662" w:name="_Toc26651"/>
      <w:bookmarkStart w:id="663" w:name="_Toc27169"/>
      <w:bookmarkStart w:id="664" w:name="_Toc29063"/>
      <w:bookmarkStart w:id="665" w:name="_Toc2668"/>
      <w:bookmarkStart w:id="666" w:name="_Toc10676"/>
      <w:bookmarkStart w:id="667" w:name="_Toc14916"/>
      <w:bookmarkStart w:id="668" w:name="_Toc13927"/>
      <w:bookmarkStart w:id="669" w:name="_Toc7672"/>
      <w:bookmarkStart w:id="670" w:name="_Toc26671"/>
      <w:bookmarkStart w:id="671" w:name="_Toc15153"/>
      <w:bookmarkStart w:id="672" w:name="_Toc8515"/>
      <w:bookmarkStart w:id="673" w:name="_Toc10894"/>
      <w:bookmarkStart w:id="674" w:name="_Toc22680"/>
      <w:bookmarkStart w:id="675" w:name="_Toc24415"/>
      <w:bookmarkStart w:id="676" w:name="_Toc14229"/>
      <w:bookmarkStart w:id="677" w:name="_Toc25780"/>
      <w:bookmarkStart w:id="678" w:name="_Toc31301"/>
      <w:bookmarkStart w:id="679" w:name="_Toc23255"/>
      <w:bookmarkStart w:id="680" w:name="_Toc12021"/>
      <w:bookmarkStart w:id="681" w:name="_Toc12478"/>
      <w:bookmarkStart w:id="682" w:name="_Toc11027"/>
      <w:bookmarkStart w:id="683" w:name="_Toc32280"/>
      <w:bookmarkStart w:id="684" w:name="_Toc19133"/>
      <w:bookmarkStart w:id="685" w:name="_Toc24978"/>
      <w:bookmarkStart w:id="686" w:name="_Toc27085"/>
      <w:bookmarkStart w:id="687" w:name="_Toc73112414"/>
      <w:bookmarkStart w:id="688" w:name="_Toc14171"/>
      <w:bookmarkStart w:id="689" w:name="_Toc7501"/>
      <w:bookmarkStart w:id="690" w:name="_Toc14862"/>
      <w:bookmarkStart w:id="691" w:name="_Toc16036"/>
      <w:r>
        <w:rPr>
          <w:rFonts w:hint="eastAsia" w:ascii="仿宋" w:hAnsi="仿宋" w:eastAsia="仿宋" w:cs="仿宋"/>
          <w:b/>
          <w:bCs/>
        </w:rPr>
        <w:t>第四章售中售后服务</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5EAC48C7">
      <w:pPr>
        <w:snapToGrid w:val="0"/>
        <w:spacing w:line="360" w:lineRule="auto"/>
        <w:ind w:left="480"/>
        <w:outlineLvl w:val="1"/>
        <w:rPr>
          <w:rFonts w:ascii="仿宋" w:hAnsi="仿宋" w:eastAsia="仿宋" w:cs="仿宋"/>
          <w:b/>
          <w:bCs/>
        </w:rPr>
      </w:pPr>
      <w:bookmarkStart w:id="692" w:name="_Toc3722"/>
      <w:bookmarkStart w:id="693" w:name="_Toc23541"/>
      <w:bookmarkStart w:id="694" w:name="_Toc27811"/>
      <w:bookmarkStart w:id="695" w:name="_Toc788"/>
      <w:bookmarkStart w:id="696" w:name="_Toc17645"/>
      <w:bookmarkStart w:id="697" w:name="_Toc10791"/>
      <w:bookmarkStart w:id="698" w:name="_Toc20514"/>
      <w:bookmarkStart w:id="699" w:name="_Toc23892"/>
      <w:bookmarkStart w:id="700" w:name="_Toc28487"/>
      <w:bookmarkStart w:id="701" w:name="_Toc24344"/>
      <w:bookmarkStart w:id="702" w:name="_Toc3697"/>
      <w:bookmarkStart w:id="703" w:name="_Toc13551"/>
      <w:bookmarkStart w:id="704" w:name="_Toc4180"/>
      <w:bookmarkStart w:id="705" w:name="_Toc10787"/>
      <w:bookmarkStart w:id="706" w:name="_Toc16066"/>
      <w:bookmarkStart w:id="707" w:name="_Toc8910"/>
      <w:bookmarkStart w:id="708" w:name="_Toc24654"/>
      <w:bookmarkStart w:id="709" w:name="_Toc4682"/>
      <w:bookmarkStart w:id="710" w:name="_Toc217"/>
      <w:bookmarkStart w:id="711" w:name="_Toc7036"/>
      <w:bookmarkStart w:id="712" w:name="_Toc18522"/>
      <w:bookmarkStart w:id="713" w:name="_Toc23493"/>
      <w:bookmarkStart w:id="714" w:name="_Toc17832"/>
      <w:bookmarkStart w:id="715" w:name="_Toc344"/>
      <w:bookmarkStart w:id="716" w:name="_Toc13786"/>
      <w:bookmarkStart w:id="717" w:name="_Toc29262"/>
      <w:bookmarkStart w:id="718" w:name="_Toc9919"/>
      <w:bookmarkStart w:id="719" w:name="_Toc2564"/>
      <w:bookmarkStart w:id="720" w:name="_Toc9079"/>
      <w:bookmarkStart w:id="721" w:name="_Toc29321"/>
      <w:bookmarkStart w:id="722" w:name="_Toc2661"/>
      <w:bookmarkStart w:id="723" w:name="_Toc19735"/>
      <w:bookmarkStart w:id="724" w:name="_Toc8465"/>
      <w:bookmarkStart w:id="725" w:name="_Toc20772"/>
      <w:bookmarkStart w:id="726" w:name="_Toc414"/>
      <w:bookmarkStart w:id="727" w:name="_Toc12793"/>
      <w:bookmarkStart w:id="728" w:name="_Toc19576"/>
      <w:bookmarkStart w:id="729" w:name="_Toc73112415"/>
      <w:bookmarkStart w:id="730" w:name="_Toc25505"/>
      <w:bookmarkStart w:id="731" w:name="_Toc4952"/>
      <w:bookmarkStart w:id="732" w:name="_Toc14199"/>
      <w:bookmarkStart w:id="733" w:name="_Toc7723"/>
      <w:r>
        <w:rPr>
          <w:rFonts w:hint="eastAsia" w:ascii="仿宋" w:hAnsi="仿宋" w:eastAsia="仿宋" w:cs="仿宋"/>
          <w:b/>
          <w:bCs/>
        </w:rPr>
        <w:t>1技术及培训服务</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B64F529">
      <w:pPr>
        <w:pStyle w:val="16"/>
        <w:snapToGrid w:val="0"/>
        <w:spacing w:line="360" w:lineRule="auto"/>
        <w:ind w:firstLine="480" w:firstLineChars="200"/>
        <w:rPr>
          <w:rFonts w:ascii="仿宋" w:hAnsi="仿宋" w:eastAsia="仿宋" w:cs="仿宋"/>
        </w:rPr>
      </w:pPr>
      <w:r>
        <w:rPr>
          <w:rFonts w:hint="eastAsia" w:ascii="仿宋" w:hAnsi="仿宋" w:eastAsia="仿宋" w:cs="仿宋"/>
          <w:highlight w:val="none"/>
        </w:rPr>
        <w:t>1.1投标方应负责对招标方</w:t>
      </w:r>
      <w:r>
        <w:rPr>
          <w:rFonts w:hint="eastAsia" w:ascii="仿宋" w:hAnsi="仿宋" w:eastAsia="仿宋" w:cs="仿宋"/>
          <w:highlight w:val="none"/>
          <w:u w:val="single"/>
          <w:shd w:val="pct10" w:color="auto" w:fill="FFFFFF"/>
        </w:rPr>
        <w:t xml:space="preserve"> 5</w:t>
      </w:r>
      <w:r>
        <w:rPr>
          <w:rFonts w:hint="eastAsia" w:ascii="仿宋" w:hAnsi="仿宋" w:eastAsia="仿宋" w:cs="仿宋"/>
          <w:highlight w:val="none"/>
          <w:u w:val="single"/>
        </w:rPr>
        <w:t xml:space="preserve"> </w:t>
      </w:r>
      <w:r>
        <w:rPr>
          <w:rFonts w:hint="eastAsia" w:ascii="仿宋" w:hAnsi="仿宋" w:eastAsia="仿宋" w:cs="仿宋"/>
          <w:highlight w:val="none"/>
        </w:rPr>
        <w:t>名工程技术人员、维修人员和操作人员提供不少于</w:t>
      </w:r>
      <w:r>
        <w:rPr>
          <w:rFonts w:hint="eastAsia" w:ascii="仿宋" w:hAnsi="仿宋" w:eastAsia="仿宋" w:cs="仿宋"/>
          <w:highlight w:val="none"/>
          <w:u w:val="single"/>
          <w:shd w:val="pct10" w:color="auto" w:fill="FFFFFF"/>
        </w:rPr>
        <w:t xml:space="preserve"> </w:t>
      </w:r>
      <w:r>
        <w:rPr>
          <w:rFonts w:hint="eastAsia" w:ascii="仿宋" w:hAnsi="仿宋" w:eastAsia="仿宋" w:cs="仿宋"/>
          <w:highlight w:val="none"/>
          <w:u w:val="single"/>
          <w:shd w:val="pct10" w:color="auto" w:fill="FFFFFF"/>
          <w:lang w:val="en-US" w:eastAsia="zh-CN"/>
        </w:rPr>
        <w:t>5</w:t>
      </w:r>
      <w:r>
        <w:rPr>
          <w:rFonts w:hint="eastAsia" w:ascii="仿宋" w:hAnsi="仿宋" w:eastAsia="仿宋" w:cs="仿宋"/>
          <w:highlight w:val="none"/>
        </w:rPr>
        <w:t>个日历日的免费的、生产制造现场的理论、技术和操作、维修、安全等方面的指导和培训</w:t>
      </w:r>
      <w:r>
        <w:rPr>
          <w:rFonts w:hint="eastAsia" w:ascii="仿宋" w:hAnsi="仿宋" w:eastAsia="仿宋" w:cs="仿宋"/>
          <w:highlight w:val="none"/>
          <w:lang w:eastAsia="zh-CN"/>
        </w:rPr>
        <w:t>，</w:t>
      </w:r>
      <w:r>
        <w:rPr>
          <w:rFonts w:hint="eastAsia" w:ascii="仿宋" w:hAnsi="仿宋" w:eastAsia="仿宋" w:cs="仿宋"/>
          <w:highlight w:val="none"/>
          <w:lang w:val="en-US" w:eastAsia="zh-CN"/>
        </w:rPr>
        <w:t>直至招标方</w:t>
      </w:r>
      <w:r>
        <w:rPr>
          <w:rFonts w:hint="eastAsia" w:ascii="仿宋" w:hAnsi="仿宋" w:eastAsia="仿宋" w:cs="仿宋"/>
          <w:highlight w:val="none"/>
        </w:rPr>
        <w:t>工程技术人员、维修人员和操作人员</w:t>
      </w:r>
      <w:r>
        <w:rPr>
          <w:rFonts w:hint="eastAsia" w:ascii="仿宋" w:hAnsi="仿宋" w:eastAsia="仿宋" w:cs="仿宋"/>
          <w:highlight w:val="none"/>
          <w:lang w:val="en-US" w:eastAsia="zh-CN"/>
        </w:rPr>
        <w:t>能独立操作且进行全故障处理</w:t>
      </w:r>
      <w:r>
        <w:rPr>
          <w:rFonts w:hint="eastAsia" w:ascii="仿宋" w:hAnsi="仿宋" w:eastAsia="仿宋" w:cs="仿宋"/>
          <w:highlight w:val="none"/>
        </w:rPr>
        <w:t>，</w:t>
      </w:r>
      <w:r>
        <w:rPr>
          <w:rFonts w:hint="eastAsia" w:ascii="仿宋" w:hAnsi="仿宋" w:eastAsia="仿宋" w:cs="仿宋"/>
        </w:rPr>
        <w:t>并为招标方受培训人员提供免费的培训地交通、食宿条件。</w:t>
      </w:r>
    </w:p>
    <w:p w14:paraId="0336BD6B">
      <w:pPr>
        <w:pStyle w:val="16"/>
        <w:snapToGrid w:val="0"/>
        <w:spacing w:line="360" w:lineRule="auto"/>
        <w:ind w:firstLine="480" w:firstLineChars="200"/>
        <w:rPr>
          <w:rFonts w:ascii="仿宋" w:hAnsi="仿宋" w:eastAsia="仿宋" w:cs="仿宋"/>
        </w:rPr>
      </w:pPr>
      <w:r>
        <w:rPr>
          <w:rFonts w:hint="eastAsia" w:ascii="仿宋" w:hAnsi="仿宋" w:eastAsia="仿宋" w:cs="仿宋"/>
        </w:rPr>
        <w:t>1.2投标方应负责在招标方货物（或生产线）使用现场，进行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289E9F4B">
      <w:pPr>
        <w:pStyle w:val="16"/>
        <w:snapToGrid w:val="0"/>
        <w:spacing w:line="360" w:lineRule="auto"/>
        <w:ind w:firstLine="48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527B346A">
      <w:pPr>
        <w:pStyle w:val="16"/>
        <w:snapToGrid w:val="0"/>
        <w:spacing w:line="360" w:lineRule="auto"/>
        <w:ind w:firstLine="48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1.4投标方应按要求，免费积极协助和提供招标方以及招标方所委托的工程设计单位有关人员所需要的、与货物（或生产线）有关的工程设计资料、技术咨询等。</w:t>
      </w:r>
    </w:p>
    <w:p w14:paraId="01332FC2">
      <w:pPr>
        <w:pStyle w:val="16"/>
        <w:snapToGrid w:val="0"/>
        <w:spacing w:line="360" w:lineRule="auto"/>
        <w:ind w:firstLine="480" w:firstLineChars="200"/>
        <w:rPr>
          <w:rFonts w:ascii="仿宋" w:hAnsi="仿宋" w:eastAsia="仿宋" w:cs="仿宋"/>
        </w:rPr>
      </w:pPr>
      <w:r>
        <w:rPr>
          <w:rFonts w:hint="eastAsia" w:ascii="仿宋" w:hAnsi="仿宋" w:eastAsia="仿宋" w:cs="仿宋"/>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17C14D8B">
      <w:pPr>
        <w:pStyle w:val="16"/>
        <w:snapToGrid w:val="0"/>
        <w:spacing w:line="360" w:lineRule="auto"/>
        <w:ind w:firstLine="480" w:firstLineChars="200"/>
        <w:rPr>
          <w:rFonts w:ascii="仿宋" w:hAnsi="仿宋" w:eastAsia="仿宋" w:cs="仿宋"/>
        </w:rPr>
      </w:pPr>
      <w:r>
        <w:rPr>
          <w:rFonts w:hint="eastAsia" w:ascii="仿宋" w:hAnsi="仿宋" w:eastAsia="仿宋" w:cs="仿宋"/>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08F1F49D">
      <w:pPr>
        <w:snapToGrid w:val="0"/>
        <w:spacing w:line="360" w:lineRule="auto"/>
        <w:ind w:left="480"/>
        <w:outlineLvl w:val="1"/>
        <w:rPr>
          <w:rFonts w:ascii="仿宋" w:hAnsi="仿宋" w:eastAsia="仿宋" w:cs="仿宋"/>
          <w:b/>
          <w:bCs/>
        </w:rPr>
      </w:pPr>
      <w:bookmarkStart w:id="734" w:name="_Toc26880"/>
      <w:bookmarkStart w:id="735" w:name="_Toc3976"/>
      <w:bookmarkStart w:id="736" w:name="_Toc13970"/>
      <w:bookmarkStart w:id="737" w:name="_Toc13864"/>
      <w:bookmarkStart w:id="738" w:name="_Toc3892"/>
      <w:bookmarkStart w:id="739" w:name="_Toc11516"/>
      <w:bookmarkStart w:id="740" w:name="_Toc16867"/>
      <w:bookmarkStart w:id="741" w:name="_Toc19800"/>
      <w:bookmarkStart w:id="742" w:name="_Toc31039"/>
      <w:bookmarkStart w:id="743" w:name="_Toc9824"/>
      <w:bookmarkStart w:id="744" w:name="_Toc13235"/>
      <w:bookmarkStart w:id="745" w:name="_Toc30271"/>
      <w:bookmarkStart w:id="746" w:name="_Toc29981"/>
      <w:bookmarkStart w:id="747" w:name="_Toc6394"/>
      <w:bookmarkStart w:id="748" w:name="_Toc16259"/>
      <w:bookmarkStart w:id="749" w:name="_Toc22719"/>
      <w:bookmarkStart w:id="750" w:name="_Toc22693"/>
      <w:bookmarkStart w:id="751" w:name="_Toc15028"/>
      <w:bookmarkStart w:id="752" w:name="_Toc17849"/>
      <w:bookmarkStart w:id="753" w:name="_Toc3042"/>
      <w:bookmarkStart w:id="754" w:name="_Toc17516"/>
      <w:bookmarkStart w:id="755" w:name="_Toc15460"/>
      <w:bookmarkStart w:id="756" w:name="_Toc1420"/>
      <w:bookmarkStart w:id="757" w:name="_Toc5703"/>
      <w:bookmarkStart w:id="758" w:name="_Toc3907"/>
      <w:bookmarkStart w:id="759" w:name="_Toc16207"/>
      <w:bookmarkStart w:id="760" w:name="_Toc11060"/>
      <w:bookmarkStart w:id="761" w:name="_Toc29413"/>
      <w:bookmarkStart w:id="762" w:name="_Toc1176"/>
      <w:bookmarkStart w:id="763" w:name="_Toc22880"/>
      <w:bookmarkStart w:id="764" w:name="_Toc25347"/>
      <w:bookmarkStart w:id="765" w:name="_Toc25721"/>
      <w:bookmarkStart w:id="766" w:name="_Toc26430"/>
      <w:bookmarkStart w:id="767" w:name="_Toc14504"/>
      <w:bookmarkStart w:id="768" w:name="_Toc29691"/>
      <w:bookmarkStart w:id="769" w:name="_Toc17865"/>
      <w:bookmarkStart w:id="770" w:name="_Toc16493"/>
      <w:bookmarkStart w:id="771" w:name="_Toc73112416"/>
      <w:bookmarkStart w:id="772" w:name="_Toc32690"/>
      <w:bookmarkStart w:id="773" w:name="_Toc21693"/>
      <w:bookmarkStart w:id="774" w:name="_Toc19866"/>
      <w:bookmarkStart w:id="775" w:name="_Toc10782"/>
      <w:r>
        <w:rPr>
          <w:rFonts w:hint="eastAsia" w:ascii="仿宋" w:hAnsi="仿宋" w:eastAsia="仿宋" w:cs="仿宋"/>
          <w:b/>
          <w:bCs/>
        </w:rPr>
        <w:t>2安装调试服务</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CF2FA2F">
      <w:pPr>
        <w:pStyle w:val="16"/>
        <w:snapToGrid w:val="0"/>
        <w:spacing w:line="360" w:lineRule="auto"/>
        <w:ind w:firstLine="480" w:firstLineChars="200"/>
        <w:rPr>
          <w:rFonts w:ascii="仿宋" w:hAnsi="仿宋" w:eastAsia="仿宋" w:cs="仿宋"/>
        </w:rPr>
      </w:pPr>
      <w:r>
        <w:rPr>
          <w:rFonts w:hint="eastAsia" w:ascii="仿宋" w:hAnsi="仿宋" w:eastAsia="仿宋" w:cs="仿宋"/>
        </w:rPr>
        <w:t>2.1根据货物（或生产线）的要求，调试可分空载和负载两个阶段进行；招标方将予以积极配合，协助投标方达到货物（或生产线）的各项技术指标和性能要求。</w:t>
      </w:r>
    </w:p>
    <w:p w14:paraId="1AC9ABE8">
      <w:pPr>
        <w:pStyle w:val="16"/>
        <w:snapToGrid w:val="0"/>
        <w:spacing w:line="360" w:lineRule="auto"/>
        <w:ind w:firstLine="480" w:firstLineChars="200"/>
        <w:rPr>
          <w:rFonts w:ascii="仿宋" w:hAnsi="仿宋" w:eastAsia="仿宋" w:cs="仿宋"/>
        </w:rPr>
      </w:pPr>
      <w:r>
        <w:rPr>
          <w:rFonts w:hint="eastAsia" w:ascii="仿宋" w:hAnsi="仿宋" w:eastAsia="仿宋" w:cs="仿宋"/>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58917D61">
      <w:pPr>
        <w:pStyle w:val="16"/>
        <w:snapToGrid w:val="0"/>
        <w:spacing w:line="360" w:lineRule="auto"/>
        <w:ind w:firstLine="48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01875AC7">
      <w:pPr>
        <w:snapToGrid w:val="0"/>
        <w:spacing w:line="360" w:lineRule="auto"/>
        <w:ind w:left="480"/>
        <w:outlineLvl w:val="1"/>
        <w:rPr>
          <w:rFonts w:ascii="仿宋" w:hAnsi="仿宋" w:eastAsia="仿宋" w:cs="仿宋"/>
          <w:b/>
          <w:bCs/>
        </w:rPr>
      </w:pPr>
      <w:bookmarkStart w:id="776" w:name="_Toc218"/>
      <w:bookmarkStart w:id="777" w:name="_Toc16916"/>
      <w:bookmarkStart w:id="778" w:name="_Toc12739"/>
      <w:bookmarkStart w:id="779" w:name="_Toc19810"/>
      <w:bookmarkStart w:id="780" w:name="_Toc9878"/>
      <w:bookmarkStart w:id="781" w:name="_Toc17284"/>
      <w:bookmarkStart w:id="782" w:name="_Toc11229"/>
      <w:bookmarkStart w:id="783" w:name="_Toc29125"/>
      <w:bookmarkStart w:id="784" w:name="_Toc3170"/>
      <w:bookmarkStart w:id="785" w:name="_Toc17427"/>
      <w:bookmarkStart w:id="786" w:name="_Toc10635"/>
      <w:bookmarkStart w:id="787" w:name="_Toc16373"/>
      <w:bookmarkStart w:id="788" w:name="_Toc16435"/>
      <w:bookmarkStart w:id="789" w:name="_Toc4076"/>
      <w:bookmarkStart w:id="790" w:name="_Toc73112417"/>
      <w:bookmarkStart w:id="791" w:name="_Toc13443"/>
      <w:bookmarkStart w:id="792" w:name="_Toc32488"/>
      <w:bookmarkStart w:id="793" w:name="_Toc30398"/>
      <w:bookmarkStart w:id="794" w:name="_Toc4751"/>
      <w:bookmarkStart w:id="795" w:name="_Toc2657"/>
      <w:bookmarkStart w:id="796" w:name="_Toc29126"/>
      <w:bookmarkStart w:id="797" w:name="_Toc19674"/>
      <w:bookmarkStart w:id="798" w:name="_Toc25079"/>
      <w:bookmarkStart w:id="799" w:name="_Toc30193"/>
      <w:bookmarkStart w:id="800" w:name="_Toc2510"/>
      <w:bookmarkStart w:id="801" w:name="_Toc2097"/>
      <w:bookmarkStart w:id="802" w:name="_Toc16706"/>
      <w:bookmarkStart w:id="803" w:name="_Toc7783"/>
      <w:bookmarkStart w:id="804" w:name="_Toc1585"/>
      <w:bookmarkStart w:id="805" w:name="_Toc8975"/>
      <w:bookmarkStart w:id="806" w:name="_Toc628"/>
      <w:bookmarkStart w:id="807" w:name="_Toc22871"/>
      <w:bookmarkStart w:id="808" w:name="_Toc29245"/>
      <w:bookmarkStart w:id="809" w:name="_Toc24615"/>
      <w:bookmarkStart w:id="810" w:name="_Toc1565"/>
      <w:bookmarkStart w:id="811" w:name="_Toc13921"/>
      <w:bookmarkStart w:id="812" w:name="_Toc7956"/>
      <w:bookmarkStart w:id="813" w:name="_Toc18269"/>
      <w:bookmarkStart w:id="814" w:name="_Toc9269"/>
      <w:bookmarkStart w:id="815" w:name="_Toc9329"/>
      <w:bookmarkStart w:id="816" w:name="_Toc16337"/>
      <w:bookmarkStart w:id="817" w:name="_Toc32442"/>
      <w:r>
        <w:rPr>
          <w:rFonts w:hint="eastAsia" w:ascii="仿宋" w:hAnsi="仿宋" w:eastAsia="仿宋" w:cs="仿宋"/>
          <w:b/>
          <w:bCs/>
        </w:rPr>
        <w:t>3验收服务</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1AC9E8F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3.1投标方在招标方现场进行的货物（或生产线）的预验收和终验收配合或指导，应当是免费的。</w:t>
      </w:r>
    </w:p>
    <w:p w14:paraId="5A2230F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6675B233">
      <w:pPr>
        <w:tabs>
          <w:tab w:val="left" w:pos="-1800"/>
          <w:tab w:val="left" w:pos="720"/>
        </w:tabs>
        <w:snapToGrid w:val="0"/>
        <w:spacing w:line="360" w:lineRule="auto"/>
        <w:ind w:firstLine="420" w:firstLineChars="200"/>
        <w:rPr>
          <w:rFonts w:ascii="仿宋" w:hAnsi="仿宋" w:eastAsia="仿宋" w:cs="仿宋"/>
        </w:rPr>
      </w:pPr>
      <w:r>
        <w:rPr>
          <w:rFonts w:hint="eastAsia" w:ascii="仿宋" w:hAnsi="仿宋" w:eastAsia="仿宋" w:cs="仿宋"/>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F53735D">
      <w:pPr>
        <w:snapToGrid w:val="0"/>
        <w:spacing w:line="360" w:lineRule="auto"/>
        <w:ind w:firstLine="420" w:firstLineChars="200"/>
        <w:rPr>
          <w:rFonts w:ascii="仿宋" w:hAnsi="仿宋" w:eastAsia="仿宋" w:cs="仿宋"/>
        </w:rPr>
      </w:pPr>
      <w:r>
        <w:rPr>
          <w:rFonts w:hint="eastAsia" w:ascii="仿宋" w:hAnsi="仿宋" w:eastAsia="仿宋" w:cs="仿宋"/>
        </w:rPr>
        <w:t>3.4合格验收时，投标方提供测量功能设备及计量器具资质合格证书，招标方根据实际情况进行相关复检，复检合格视为合格。</w:t>
      </w:r>
    </w:p>
    <w:p w14:paraId="6B5CE52A">
      <w:pPr>
        <w:snapToGrid w:val="0"/>
        <w:spacing w:line="360" w:lineRule="auto"/>
        <w:ind w:left="480"/>
        <w:outlineLvl w:val="1"/>
        <w:rPr>
          <w:rFonts w:ascii="仿宋" w:hAnsi="仿宋" w:eastAsia="仿宋" w:cs="仿宋"/>
          <w:b/>
          <w:bCs/>
        </w:rPr>
      </w:pPr>
      <w:bookmarkStart w:id="818" w:name="_Toc27224"/>
      <w:bookmarkStart w:id="819" w:name="_Toc542"/>
      <w:bookmarkStart w:id="820" w:name="_Toc9592"/>
      <w:bookmarkStart w:id="821" w:name="_Toc11213"/>
      <w:bookmarkStart w:id="822" w:name="_Toc26773"/>
      <w:bookmarkStart w:id="823" w:name="_Toc20916"/>
      <w:bookmarkStart w:id="824" w:name="_Toc6099"/>
      <w:bookmarkStart w:id="825" w:name="_Toc1311"/>
      <w:bookmarkStart w:id="826" w:name="_Toc28635"/>
      <w:bookmarkStart w:id="827" w:name="_Toc7782"/>
      <w:bookmarkStart w:id="828" w:name="_Toc21987"/>
      <w:bookmarkStart w:id="829" w:name="_Toc29633"/>
      <w:bookmarkStart w:id="830" w:name="_Toc32079"/>
      <w:bookmarkStart w:id="831" w:name="_Toc19441"/>
      <w:bookmarkStart w:id="832" w:name="_Toc18968"/>
      <w:bookmarkStart w:id="833" w:name="_Toc20081"/>
      <w:bookmarkStart w:id="834" w:name="_Toc17056"/>
      <w:bookmarkStart w:id="835" w:name="_Toc30412"/>
      <w:bookmarkStart w:id="836" w:name="_Toc20717"/>
      <w:bookmarkStart w:id="837" w:name="_Toc6232"/>
      <w:bookmarkStart w:id="838" w:name="_Toc14739"/>
      <w:bookmarkStart w:id="839" w:name="_Toc3798"/>
      <w:bookmarkStart w:id="840" w:name="_Toc4417"/>
      <w:bookmarkStart w:id="841" w:name="_Toc1199"/>
      <w:bookmarkStart w:id="842" w:name="_Toc2093"/>
      <w:bookmarkStart w:id="843" w:name="_Toc10014"/>
      <w:bookmarkStart w:id="844" w:name="_Toc29300"/>
      <w:bookmarkStart w:id="845" w:name="_Toc22965"/>
      <w:bookmarkStart w:id="846" w:name="_Toc29778"/>
      <w:bookmarkStart w:id="847" w:name="_Toc8078"/>
      <w:bookmarkStart w:id="848" w:name="_Toc20426"/>
      <w:bookmarkStart w:id="849" w:name="_Toc17895"/>
      <w:bookmarkStart w:id="850" w:name="_Toc73112418"/>
      <w:bookmarkStart w:id="851" w:name="_Toc19397"/>
      <w:bookmarkStart w:id="852" w:name="_Toc18836"/>
      <w:bookmarkStart w:id="853" w:name="_Toc10808"/>
      <w:bookmarkStart w:id="854" w:name="_Toc26554"/>
      <w:bookmarkStart w:id="855" w:name="_Toc11699"/>
      <w:bookmarkStart w:id="856" w:name="_Toc32682"/>
      <w:bookmarkStart w:id="857" w:name="_Toc7478"/>
      <w:bookmarkStart w:id="858" w:name="_Toc1454"/>
      <w:bookmarkStart w:id="859" w:name="_Toc22392"/>
      <w:r>
        <w:rPr>
          <w:rFonts w:hint="eastAsia" w:ascii="仿宋" w:hAnsi="仿宋" w:eastAsia="仿宋" w:cs="仿宋"/>
          <w:b/>
          <w:bCs/>
        </w:rPr>
        <w:t>4售后服务</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6BEF4B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0E8BC1C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4.2如发现所提供的货物（或生产线）存在问题，需要投标方解决或配合解决时：在质保期之内，应在接到通知后</w:t>
      </w:r>
      <w:r>
        <w:rPr>
          <w:rFonts w:hint="eastAsia" w:ascii="仿宋" w:hAnsi="仿宋" w:eastAsia="仿宋" w:cs="仿宋"/>
          <w:u w:val="single"/>
          <w:shd w:val="pct10" w:color="auto" w:fill="FFFFFF"/>
        </w:rPr>
        <w:t>24</w:t>
      </w:r>
      <w:r>
        <w:rPr>
          <w:rFonts w:hint="eastAsia" w:ascii="仿宋" w:hAnsi="仿宋" w:eastAsia="仿宋" w:cs="仿宋"/>
          <w:u w:val="single"/>
        </w:rPr>
        <w:t xml:space="preserve"> </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48</w:t>
      </w:r>
      <w:r>
        <w:rPr>
          <w:rFonts w:hint="eastAsia" w:ascii="仿宋" w:hAnsi="仿宋" w:eastAsia="仿宋" w:cs="仿宋"/>
          <w:u w:val="single"/>
        </w:rPr>
        <w:t xml:space="preserve"> </w:t>
      </w:r>
      <w:r>
        <w:rPr>
          <w:rFonts w:hint="eastAsia" w:ascii="仿宋" w:hAnsi="仿宋" w:eastAsia="仿宋" w:cs="仿宋"/>
        </w:rPr>
        <w:t>小时内派有关人员到达现场。</w:t>
      </w:r>
    </w:p>
    <w:p w14:paraId="2D1C4BC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14:paraId="34BEFB2E">
      <w:pPr>
        <w:adjustRightInd w:val="0"/>
        <w:snapToGrid w:val="0"/>
        <w:spacing w:line="360" w:lineRule="auto"/>
        <w:ind w:firstLine="420" w:firstLineChars="200"/>
        <w:rPr>
          <w:rFonts w:eastAsia="仿宋"/>
          <w:highlight w:val="none"/>
        </w:rPr>
      </w:pPr>
      <w:r>
        <w:rPr>
          <w:rFonts w:hint="eastAsia" w:ascii="仿宋" w:hAnsi="仿宋" w:eastAsia="仿宋" w:cs="仿宋"/>
          <w:highlight w:val="none"/>
        </w:rPr>
        <w:t>4.4设备（或生产线）在使用周期内，投标方免费派遣技术人员与甲方调试团队共同进行设备通讯接口的调试工作。</w:t>
      </w:r>
    </w:p>
    <w:p w14:paraId="1237E0B4">
      <w:pPr>
        <w:snapToGrid w:val="0"/>
        <w:spacing w:line="360" w:lineRule="auto"/>
        <w:ind w:left="480"/>
        <w:outlineLvl w:val="1"/>
        <w:rPr>
          <w:rFonts w:ascii="仿宋" w:hAnsi="仿宋" w:eastAsia="仿宋" w:cs="仿宋"/>
          <w:b/>
          <w:bCs/>
        </w:rPr>
      </w:pPr>
      <w:bookmarkStart w:id="860" w:name="_Toc13974"/>
      <w:bookmarkStart w:id="861" w:name="_Toc6354"/>
      <w:bookmarkStart w:id="862" w:name="_Toc30887"/>
      <w:bookmarkStart w:id="863" w:name="_Toc26287"/>
      <w:bookmarkStart w:id="864" w:name="_Toc22593"/>
      <w:bookmarkStart w:id="865" w:name="_Toc115"/>
      <w:bookmarkStart w:id="866" w:name="_Toc25994"/>
      <w:bookmarkStart w:id="867" w:name="_Toc6730"/>
      <w:bookmarkStart w:id="868" w:name="_Toc27285"/>
      <w:bookmarkStart w:id="869" w:name="_Toc32366"/>
      <w:bookmarkStart w:id="870" w:name="_Toc1118"/>
      <w:bookmarkStart w:id="871" w:name="_Toc30999"/>
      <w:bookmarkStart w:id="872" w:name="_Toc31498"/>
      <w:bookmarkStart w:id="873" w:name="_Toc12294"/>
      <w:bookmarkStart w:id="874" w:name="_Toc1573"/>
      <w:bookmarkStart w:id="875" w:name="_Toc6984"/>
      <w:bookmarkStart w:id="876" w:name="_Toc9982"/>
      <w:bookmarkStart w:id="877" w:name="_Toc6107"/>
      <w:bookmarkStart w:id="878" w:name="_Toc25242"/>
      <w:bookmarkStart w:id="879" w:name="_Toc16849"/>
      <w:bookmarkStart w:id="880" w:name="_Toc25693"/>
      <w:bookmarkStart w:id="881" w:name="_Toc3819"/>
      <w:bookmarkStart w:id="882" w:name="_Toc10752"/>
      <w:bookmarkStart w:id="883" w:name="_Toc32502"/>
      <w:bookmarkStart w:id="884" w:name="_Toc17891"/>
      <w:bookmarkStart w:id="885" w:name="_Toc22732"/>
      <w:bookmarkStart w:id="886" w:name="_Toc27505"/>
      <w:bookmarkStart w:id="887" w:name="_Toc9688"/>
      <w:bookmarkStart w:id="888" w:name="_Toc4793"/>
      <w:bookmarkStart w:id="889" w:name="_Toc21895"/>
      <w:bookmarkStart w:id="890" w:name="_Toc27733"/>
      <w:bookmarkStart w:id="891" w:name="_Toc26623"/>
      <w:bookmarkStart w:id="892" w:name="_Toc28927"/>
      <w:bookmarkStart w:id="893" w:name="_Toc73112419"/>
      <w:bookmarkStart w:id="894" w:name="_Toc7130"/>
      <w:bookmarkStart w:id="895" w:name="_Toc913"/>
      <w:bookmarkStart w:id="896" w:name="_Toc20327"/>
      <w:bookmarkStart w:id="897" w:name="_Toc26976"/>
      <w:bookmarkStart w:id="898" w:name="_Toc14349"/>
      <w:bookmarkStart w:id="899" w:name="_Toc18148"/>
      <w:bookmarkStart w:id="900" w:name="_Toc19301"/>
      <w:bookmarkStart w:id="901" w:name="_Toc20936"/>
      <w:r>
        <w:rPr>
          <w:rFonts w:hint="eastAsia" w:ascii="仿宋" w:hAnsi="仿宋" w:eastAsia="仿宋" w:cs="仿宋"/>
          <w:b/>
          <w:bCs/>
        </w:rPr>
        <w:t>5其它服务</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3E3C2F0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5.1若投标方所提供货物（或生产线）有需要进口的，投标方一般应自行、自费办理；必要时，招标方和投标方共同办理。</w:t>
      </w:r>
    </w:p>
    <w:p w14:paraId="5CEDECE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5.2除招标文件、投标文件、答疑文件、技术协议、合同等约定之外，投标方应免费负责必要的或强制性的货物（或生产线）的检验、试验、化验等直接费用。</w:t>
      </w:r>
      <w:bookmarkStart w:id="902" w:name="_Toc133783974"/>
    </w:p>
    <w:p w14:paraId="3C6B136E">
      <w:pPr>
        <w:adjustRightInd w:val="0"/>
        <w:snapToGrid w:val="0"/>
        <w:spacing w:before="163" w:beforeLines="50" w:after="163" w:afterLines="50" w:line="360" w:lineRule="auto"/>
        <w:jc w:val="center"/>
        <w:outlineLvl w:val="0"/>
        <w:rPr>
          <w:rFonts w:ascii="仿宋" w:hAnsi="仿宋" w:eastAsia="仿宋" w:cs="仿宋"/>
          <w:b/>
          <w:bCs/>
        </w:rPr>
      </w:pPr>
      <w:bookmarkStart w:id="903" w:name="_Toc10873"/>
      <w:bookmarkStart w:id="904" w:name="_Toc21122"/>
      <w:bookmarkStart w:id="905" w:name="_Toc27484"/>
      <w:bookmarkStart w:id="906" w:name="_Toc4011"/>
      <w:bookmarkStart w:id="907" w:name="_Toc25825"/>
      <w:bookmarkStart w:id="908" w:name="_Toc8547"/>
      <w:bookmarkStart w:id="909" w:name="_Toc5996"/>
      <w:bookmarkStart w:id="910" w:name="_Toc29269"/>
      <w:bookmarkStart w:id="911" w:name="_Toc12013"/>
      <w:bookmarkStart w:id="912" w:name="_Toc5013"/>
      <w:bookmarkStart w:id="913" w:name="_Toc9121"/>
      <w:bookmarkStart w:id="914" w:name="_Toc13250"/>
      <w:bookmarkStart w:id="915" w:name="_Toc16312"/>
      <w:bookmarkStart w:id="916" w:name="_Toc15356"/>
      <w:bookmarkStart w:id="917" w:name="_Toc8076"/>
      <w:bookmarkStart w:id="918" w:name="_Toc10438"/>
      <w:bookmarkStart w:id="919" w:name="_Toc30293"/>
      <w:bookmarkStart w:id="920" w:name="_Toc73112420"/>
      <w:bookmarkStart w:id="921" w:name="_Toc9498"/>
      <w:bookmarkStart w:id="922" w:name="_Toc18030"/>
      <w:bookmarkStart w:id="923" w:name="_Toc18621"/>
      <w:bookmarkStart w:id="924" w:name="_Toc6228"/>
      <w:bookmarkStart w:id="925" w:name="_Toc22725"/>
      <w:bookmarkStart w:id="926" w:name="_Toc2140"/>
      <w:bookmarkStart w:id="927" w:name="_Toc26489"/>
      <w:bookmarkStart w:id="928" w:name="_Toc9482"/>
      <w:bookmarkStart w:id="929" w:name="_Toc29777"/>
      <w:bookmarkStart w:id="930" w:name="_Toc2800"/>
      <w:bookmarkStart w:id="931" w:name="_Toc19017"/>
      <w:bookmarkStart w:id="932" w:name="_Toc16355"/>
      <w:bookmarkStart w:id="933" w:name="_Toc19942"/>
      <w:bookmarkStart w:id="934" w:name="_Toc7461"/>
      <w:bookmarkStart w:id="935" w:name="_Toc14411"/>
      <w:bookmarkStart w:id="936" w:name="_Toc19208"/>
      <w:bookmarkStart w:id="937" w:name="_Toc11150"/>
      <w:bookmarkStart w:id="938" w:name="_Toc32483"/>
      <w:bookmarkStart w:id="939" w:name="_Toc32409"/>
      <w:bookmarkStart w:id="940" w:name="_Toc10492"/>
      <w:bookmarkStart w:id="941" w:name="_Toc13895"/>
      <w:bookmarkStart w:id="942" w:name="_Toc25057"/>
      <w:bookmarkStart w:id="943" w:name="_Toc24752"/>
      <w:bookmarkStart w:id="944" w:name="_Toc23730"/>
      <w:bookmarkStart w:id="945" w:name="_Toc12454"/>
      <w:r>
        <w:rPr>
          <w:rFonts w:hint="eastAsia" w:ascii="仿宋" w:hAnsi="仿宋" w:eastAsia="仿宋" w:cs="仿宋"/>
          <w:b/>
          <w:bCs/>
        </w:rPr>
        <w:t>第五章预验收和终验收</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62F9C71A">
      <w:pPr>
        <w:snapToGrid w:val="0"/>
        <w:spacing w:line="360" w:lineRule="auto"/>
        <w:ind w:left="482"/>
        <w:outlineLvl w:val="1"/>
        <w:rPr>
          <w:rFonts w:ascii="仿宋" w:hAnsi="仿宋" w:eastAsia="仿宋" w:cs="仿宋"/>
          <w:b/>
          <w:bCs/>
        </w:rPr>
      </w:pPr>
      <w:bookmarkStart w:id="946" w:name="_Toc25574"/>
      <w:bookmarkStart w:id="947" w:name="_Toc27448"/>
      <w:bookmarkStart w:id="948" w:name="_Toc10033"/>
      <w:bookmarkStart w:id="949" w:name="_Toc73112421"/>
      <w:bookmarkStart w:id="950" w:name="_Toc9902"/>
      <w:bookmarkStart w:id="951" w:name="_Toc15025"/>
      <w:bookmarkStart w:id="952" w:name="_Toc29611"/>
      <w:bookmarkStart w:id="953" w:name="_Toc31478"/>
      <w:bookmarkStart w:id="954" w:name="_Toc13718"/>
      <w:bookmarkStart w:id="955" w:name="_Toc242"/>
      <w:bookmarkStart w:id="956" w:name="_Toc23231"/>
      <w:bookmarkStart w:id="957" w:name="_Toc6378"/>
      <w:bookmarkStart w:id="958" w:name="_Toc29287"/>
      <w:bookmarkStart w:id="959" w:name="_Toc22140"/>
      <w:bookmarkStart w:id="960" w:name="_Toc12676"/>
      <w:bookmarkStart w:id="961" w:name="_Toc22981"/>
      <w:bookmarkStart w:id="962" w:name="_Toc7184"/>
      <w:bookmarkStart w:id="963" w:name="_Toc11331"/>
      <w:bookmarkStart w:id="964" w:name="_Toc1286"/>
      <w:bookmarkStart w:id="965" w:name="_Toc14965"/>
      <w:bookmarkStart w:id="966" w:name="_Toc12239"/>
      <w:bookmarkStart w:id="967" w:name="_Toc4070"/>
      <w:bookmarkStart w:id="968" w:name="_Toc14541"/>
      <w:bookmarkStart w:id="969" w:name="_Toc2326"/>
      <w:bookmarkStart w:id="970" w:name="_Toc17620"/>
      <w:bookmarkStart w:id="971" w:name="_Toc7463"/>
      <w:bookmarkStart w:id="972" w:name="_Toc21206"/>
      <w:bookmarkStart w:id="973" w:name="_Toc21557"/>
      <w:bookmarkStart w:id="974" w:name="_Toc3676"/>
      <w:bookmarkStart w:id="975" w:name="_Toc27225"/>
      <w:bookmarkStart w:id="976" w:name="_Toc24809"/>
      <w:bookmarkStart w:id="977" w:name="_Toc23191"/>
      <w:bookmarkStart w:id="978" w:name="_Toc22207"/>
      <w:bookmarkStart w:id="979" w:name="_Toc28506"/>
      <w:bookmarkStart w:id="980" w:name="_Toc24517"/>
      <w:bookmarkStart w:id="981" w:name="_Toc27951"/>
      <w:bookmarkStart w:id="982" w:name="_Toc29608"/>
      <w:bookmarkStart w:id="983" w:name="_Toc7191"/>
      <w:bookmarkStart w:id="984" w:name="_Toc6924"/>
      <w:bookmarkStart w:id="985" w:name="_Toc28073"/>
      <w:bookmarkStart w:id="986" w:name="_Toc29964"/>
      <w:bookmarkStart w:id="987" w:name="_Toc5401"/>
      <w:r>
        <w:rPr>
          <w:rFonts w:hint="eastAsia" w:ascii="仿宋" w:hAnsi="仿宋" w:eastAsia="仿宋" w:cs="仿宋"/>
          <w:b/>
          <w:bCs/>
        </w:rPr>
        <w:t>1验收的一般约定</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3577DDD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1355AEC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2B2E1717">
      <w:pPr>
        <w:snapToGrid w:val="0"/>
        <w:spacing w:line="360" w:lineRule="auto"/>
        <w:ind w:left="482"/>
        <w:outlineLvl w:val="1"/>
        <w:rPr>
          <w:rFonts w:ascii="仿宋" w:hAnsi="仿宋" w:eastAsia="仿宋" w:cs="仿宋"/>
          <w:b/>
          <w:bCs/>
        </w:rPr>
      </w:pPr>
      <w:bookmarkStart w:id="988" w:name="_Toc11335"/>
      <w:bookmarkStart w:id="989" w:name="_Toc1155"/>
      <w:bookmarkStart w:id="990" w:name="_Toc23919"/>
      <w:bookmarkStart w:id="991" w:name="_Toc29669"/>
      <w:bookmarkStart w:id="992" w:name="_Toc21722"/>
      <w:bookmarkStart w:id="993" w:name="_Toc22558"/>
      <w:bookmarkStart w:id="994" w:name="_Toc6206"/>
      <w:bookmarkStart w:id="995" w:name="_Toc23133"/>
      <w:bookmarkStart w:id="996" w:name="_Toc8742"/>
      <w:bookmarkStart w:id="997" w:name="_Toc13736"/>
      <w:bookmarkStart w:id="998" w:name="_Toc17720"/>
      <w:bookmarkStart w:id="999" w:name="_Toc2310"/>
      <w:bookmarkStart w:id="1000" w:name="_Toc25951"/>
      <w:bookmarkStart w:id="1001" w:name="_Toc30274"/>
      <w:bookmarkStart w:id="1002" w:name="_Toc73112422"/>
      <w:bookmarkStart w:id="1003" w:name="_Toc11248"/>
      <w:bookmarkStart w:id="1004" w:name="_Toc28925"/>
      <w:bookmarkStart w:id="1005" w:name="_Toc22158"/>
      <w:bookmarkStart w:id="1006" w:name="_Toc17335"/>
      <w:bookmarkStart w:id="1007" w:name="_Toc28873"/>
      <w:bookmarkStart w:id="1008" w:name="_Toc8916"/>
      <w:bookmarkStart w:id="1009" w:name="_Toc7457"/>
      <w:bookmarkStart w:id="1010" w:name="_Toc32581"/>
      <w:bookmarkStart w:id="1011" w:name="_Toc19505"/>
      <w:bookmarkStart w:id="1012" w:name="_Toc18517"/>
      <w:bookmarkStart w:id="1013" w:name="_Toc16943"/>
      <w:bookmarkStart w:id="1014" w:name="_Toc21414"/>
      <w:bookmarkStart w:id="1015" w:name="_Toc27120"/>
      <w:bookmarkStart w:id="1016" w:name="_Toc27467"/>
      <w:bookmarkStart w:id="1017" w:name="_Toc31116"/>
      <w:bookmarkStart w:id="1018" w:name="_Toc9729"/>
      <w:bookmarkStart w:id="1019" w:name="_Toc8093"/>
      <w:bookmarkStart w:id="1020" w:name="_Toc20876"/>
      <w:bookmarkStart w:id="1021" w:name="_Toc10568"/>
      <w:bookmarkStart w:id="1022" w:name="_Toc13173"/>
      <w:bookmarkStart w:id="1023" w:name="_Toc6471"/>
      <w:bookmarkStart w:id="1024" w:name="_Toc15379"/>
      <w:bookmarkStart w:id="1025" w:name="_Toc513"/>
      <w:bookmarkStart w:id="1026" w:name="_Toc21568"/>
      <w:bookmarkStart w:id="1027" w:name="_Toc8338"/>
      <w:bookmarkStart w:id="1028" w:name="_Toc10200"/>
      <w:bookmarkStart w:id="1029" w:name="_Toc7863"/>
      <w:r>
        <w:rPr>
          <w:rFonts w:hint="eastAsia" w:ascii="仿宋" w:hAnsi="仿宋" w:eastAsia="仿宋" w:cs="仿宋"/>
          <w:b/>
          <w:bCs/>
        </w:rPr>
        <w:t>2检验</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2E9E9B1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2.1国产货物（或生产线）的检验由卖买双方按照合同要求或在制造现场进行。</w:t>
      </w:r>
    </w:p>
    <w:p w14:paraId="3882F15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2.2进口货物（或生产线）的检验按照下述要求进行：</w:t>
      </w:r>
    </w:p>
    <w:p w14:paraId="7DA9190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2.1.1进口货物（或生产线）发货前，卖方应对货物（或生产线）的质量、型号、规格、性能和数量/重量作精密、全面的检验，并出具证明书，证明所供货物（或生产线）符合合同规定。</w:t>
      </w:r>
    </w:p>
    <w:p w14:paraId="7FF9DC6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2.1.2卖方应依据合同规定的要求，提供买卖双方达成一致的货物（或生产线）的验收标准和装箱单，作为买方检验的依据。</w:t>
      </w:r>
    </w:p>
    <w:p w14:paraId="027451C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6F5ACCE1">
      <w:pPr>
        <w:snapToGrid w:val="0"/>
        <w:spacing w:line="360" w:lineRule="auto"/>
        <w:ind w:left="482"/>
        <w:outlineLvl w:val="1"/>
        <w:rPr>
          <w:rFonts w:ascii="仿宋" w:hAnsi="仿宋" w:eastAsia="仿宋" w:cs="仿宋"/>
          <w:b/>
          <w:bCs/>
        </w:rPr>
      </w:pPr>
      <w:bookmarkStart w:id="1030" w:name="_Toc8477"/>
      <w:bookmarkStart w:id="1031" w:name="_Toc15488"/>
      <w:bookmarkStart w:id="1032" w:name="_Toc32111"/>
      <w:bookmarkStart w:id="1033" w:name="_Toc18036"/>
      <w:bookmarkStart w:id="1034" w:name="_Toc17499"/>
      <w:bookmarkStart w:id="1035" w:name="_Toc8128"/>
      <w:bookmarkStart w:id="1036" w:name="_Toc8664"/>
      <w:bookmarkStart w:id="1037" w:name="_Toc27310"/>
      <w:bookmarkStart w:id="1038" w:name="_Toc5653"/>
      <w:bookmarkStart w:id="1039" w:name="_Toc11846"/>
      <w:bookmarkStart w:id="1040" w:name="_Toc14844"/>
      <w:bookmarkStart w:id="1041" w:name="_Toc14587"/>
      <w:bookmarkStart w:id="1042" w:name="_Toc14993"/>
      <w:bookmarkStart w:id="1043" w:name="_Toc27538"/>
      <w:bookmarkStart w:id="1044" w:name="_Toc27145"/>
      <w:bookmarkStart w:id="1045" w:name="_Toc27629"/>
      <w:bookmarkStart w:id="1046" w:name="_Toc23250"/>
      <w:bookmarkStart w:id="1047" w:name="_Toc25654"/>
      <w:bookmarkStart w:id="1048" w:name="_Toc18595"/>
      <w:bookmarkStart w:id="1049" w:name="_Toc73112423"/>
      <w:bookmarkStart w:id="1050" w:name="_Toc16665"/>
      <w:bookmarkStart w:id="1051" w:name="_Toc21487"/>
      <w:bookmarkStart w:id="1052" w:name="_Toc22379"/>
      <w:bookmarkStart w:id="1053" w:name="_Toc30797"/>
      <w:bookmarkStart w:id="1054" w:name="_Toc5604"/>
      <w:bookmarkStart w:id="1055" w:name="_Toc21757"/>
      <w:bookmarkStart w:id="1056" w:name="_Toc19311"/>
      <w:bookmarkStart w:id="1057" w:name="_Toc31780"/>
      <w:bookmarkStart w:id="1058" w:name="_Toc29497"/>
      <w:bookmarkStart w:id="1059" w:name="_Toc8214"/>
      <w:bookmarkStart w:id="1060" w:name="_Toc6506"/>
      <w:bookmarkStart w:id="1061" w:name="_Toc14904"/>
      <w:bookmarkStart w:id="1062" w:name="_Toc1461"/>
      <w:bookmarkStart w:id="1063" w:name="_Toc1969"/>
      <w:bookmarkStart w:id="1064" w:name="_Toc10879"/>
      <w:bookmarkStart w:id="1065" w:name="_Toc16878"/>
      <w:bookmarkStart w:id="1066" w:name="_Toc11780"/>
      <w:bookmarkStart w:id="1067" w:name="_Toc1041"/>
      <w:bookmarkStart w:id="1068" w:name="_Toc228"/>
      <w:bookmarkStart w:id="1069" w:name="_Toc23252"/>
      <w:bookmarkStart w:id="1070" w:name="_Toc27594"/>
      <w:bookmarkStart w:id="1071" w:name="_Toc28225"/>
      <w:r>
        <w:rPr>
          <w:rFonts w:hint="eastAsia" w:ascii="仿宋" w:hAnsi="仿宋" w:eastAsia="仿宋" w:cs="仿宋"/>
          <w:b/>
          <w:bCs/>
        </w:rPr>
        <w:t>3验收条件</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22E1419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A5360B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买卖双方按照合同约定执行了合同，同时货物（或生产线）完成了试运行并经检验合格，则具备验收条件。</w:t>
      </w:r>
    </w:p>
    <w:p w14:paraId="0DBAAA3B">
      <w:pPr>
        <w:adjustRightInd w:val="0"/>
        <w:snapToGrid w:val="0"/>
        <w:spacing w:line="360" w:lineRule="auto"/>
        <w:ind w:firstLine="420" w:firstLineChars="200"/>
        <w:rPr>
          <w:rFonts w:ascii="仿宋" w:hAnsi="仿宋" w:eastAsia="仿宋" w:cs="仿宋"/>
        </w:rPr>
      </w:pPr>
      <w:bookmarkStart w:id="1072" w:name="_Toc24921"/>
      <w:bookmarkStart w:id="1073" w:name="_Toc9015"/>
      <w:bookmarkStart w:id="1074" w:name="_Toc4741"/>
      <w:bookmarkStart w:id="1075" w:name="_Toc27848"/>
      <w:bookmarkStart w:id="1076" w:name="_Toc20087"/>
      <w:bookmarkStart w:id="1077" w:name="_Toc5473"/>
      <w:bookmarkStart w:id="1078" w:name="_Toc11234"/>
      <w:bookmarkStart w:id="1079" w:name="_Toc20504"/>
      <w:bookmarkStart w:id="1080" w:name="_Toc16974"/>
      <w:bookmarkStart w:id="1081" w:name="_Toc1849"/>
      <w:bookmarkStart w:id="1082" w:name="_Toc7303"/>
      <w:bookmarkStart w:id="1083" w:name="_Toc11902"/>
      <w:bookmarkStart w:id="1084" w:name="_Toc16622"/>
      <w:bookmarkStart w:id="1085" w:name="_Toc18903"/>
      <w:bookmarkStart w:id="1086" w:name="_Toc11412"/>
      <w:bookmarkStart w:id="1087" w:name="_Toc23548"/>
      <w:bookmarkStart w:id="1088" w:name="_Toc362"/>
      <w:bookmarkStart w:id="1089" w:name="_Toc31328"/>
      <w:bookmarkStart w:id="1090" w:name="_Toc5952"/>
      <w:bookmarkStart w:id="1091" w:name="_Toc10389"/>
      <w:bookmarkStart w:id="1092" w:name="_Toc22247"/>
      <w:bookmarkStart w:id="1093" w:name="_Toc24814"/>
      <w:bookmarkStart w:id="1094" w:name="_Toc30563"/>
      <w:bookmarkStart w:id="1095" w:name="_Toc27856"/>
      <w:bookmarkStart w:id="1096" w:name="_Toc32498"/>
      <w:bookmarkStart w:id="1097" w:name="_Toc21811"/>
      <w:bookmarkStart w:id="1098" w:name="_Toc23170"/>
      <w:bookmarkStart w:id="1099" w:name="_Toc31639"/>
      <w:bookmarkStart w:id="1100" w:name="_Toc6977"/>
      <w:bookmarkStart w:id="1101" w:name="_Toc771"/>
      <w:bookmarkStart w:id="1102" w:name="_Toc18487"/>
      <w:bookmarkStart w:id="1103" w:name="_Toc24377"/>
      <w:bookmarkStart w:id="1104" w:name="_Toc4157"/>
      <w:bookmarkStart w:id="1105" w:name="_Toc6731"/>
      <w:bookmarkStart w:id="1106" w:name="_Toc3034"/>
      <w:bookmarkStart w:id="1107" w:name="_Toc18963"/>
      <w:bookmarkStart w:id="1108" w:name="_Toc17709"/>
      <w:bookmarkStart w:id="1109" w:name="_Toc10586"/>
      <w:bookmarkStart w:id="1110" w:name="_Toc10052"/>
      <w:bookmarkStart w:id="1111" w:name="_Toc19344"/>
      <w:bookmarkStart w:id="1112" w:name="_Toc25547"/>
      <w:r>
        <w:rPr>
          <w:rFonts w:hint="eastAsia" w:ascii="仿宋" w:hAnsi="仿宋" w:eastAsia="仿宋" w:cs="仿宋"/>
        </w:rPr>
        <w:t>3.1预验收一般条件</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4DAC8E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1F9FA81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或生产线）应运行稳定、可靠、安全，无非正常变形，非正常振动，无异常声音；无漏水、漏液、漏气（汽）、漏电等现象。运动的零部件（如链条、联轴器、离合器、主轴、工作台等）动作平稳、灵活运动准确。</w:t>
      </w:r>
    </w:p>
    <w:p w14:paraId="1BCEF76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3.1.3货物（或生产线）应完整且所有的零部件应该安装安全、牢固，外观无损伤，所有的焊缝饱满、无残渣等缺陷。</w:t>
      </w:r>
    </w:p>
    <w:p w14:paraId="2B80781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3.1.4一般情况下，所有的管路和线缆等，接头应完全正确、可靠地联接；应排列有序（正确、牢固、整齐），有必要的防护，无皱褶、收缩和裂缝等不良现象。</w:t>
      </w:r>
    </w:p>
    <w:p w14:paraId="36F463E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3.1.5货物（或生产线）的润滑系统工作正常、可靠，润滑点易于到达。</w:t>
      </w:r>
    </w:p>
    <w:p w14:paraId="1085247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3.1.6使用的压力容器、电气等应具备合格证（如果有压力容器），</w:t>
      </w:r>
    </w:p>
    <w:p w14:paraId="471172F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3.1.7货物（或生产线）的油漆质量应饱满、有光泽，无掉漆、无色差、无“桔皮”等不良现象（特殊标志除外）。</w:t>
      </w:r>
    </w:p>
    <w:p w14:paraId="57F7764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3.1.8货物（或生产线）标牌完整、清晰、明确。</w:t>
      </w:r>
    </w:p>
    <w:p w14:paraId="2941931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3.1.9地线联接和地极符合国际（ISO/IEC）标准规范。</w:t>
      </w:r>
    </w:p>
    <w:p w14:paraId="0E0DC04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3.1.10货物（或生产线）的安全要求符合中国最新的相关法律、法规、标准和规范以及合同要求。</w:t>
      </w:r>
    </w:p>
    <w:p w14:paraId="5E80F2C1">
      <w:pPr>
        <w:adjustRightInd w:val="0"/>
        <w:snapToGrid w:val="0"/>
        <w:spacing w:line="360" w:lineRule="auto"/>
        <w:ind w:firstLine="420" w:firstLineChars="200"/>
        <w:rPr>
          <w:rFonts w:ascii="仿宋" w:hAnsi="仿宋" w:eastAsia="仿宋" w:cs="仿宋"/>
        </w:rPr>
      </w:pPr>
      <w:bookmarkStart w:id="1113" w:name="_Toc19887"/>
      <w:bookmarkStart w:id="1114" w:name="_Toc24874"/>
      <w:bookmarkStart w:id="1115" w:name="_Toc12439"/>
      <w:bookmarkStart w:id="1116" w:name="_Toc26496"/>
      <w:bookmarkStart w:id="1117" w:name="_Toc15751"/>
      <w:bookmarkStart w:id="1118" w:name="_Toc18823"/>
      <w:bookmarkStart w:id="1119" w:name="_Toc4066"/>
      <w:bookmarkStart w:id="1120" w:name="_Toc11537"/>
      <w:bookmarkStart w:id="1121" w:name="_Toc27491"/>
      <w:bookmarkStart w:id="1122" w:name="_Toc12987"/>
      <w:bookmarkStart w:id="1123" w:name="_Toc8879"/>
      <w:bookmarkStart w:id="1124" w:name="_Toc28390"/>
      <w:bookmarkStart w:id="1125" w:name="_Toc30498"/>
      <w:bookmarkStart w:id="1126" w:name="_Toc1293"/>
      <w:bookmarkStart w:id="1127" w:name="_Toc3329"/>
      <w:bookmarkStart w:id="1128" w:name="_Toc24950"/>
      <w:bookmarkStart w:id="1129" w:name="_Toc17523"/>
      <w:bookmarkStart w:id="1130" w:name="_Toc23596"/>
      <w:bookmarkStart w:id="1131" w:name="_Toc21629"/>
      <w:bookmarkStart w:id="1132" w:name="_Toc5422"/>
      <w:bookmarkStart w:id="1133" w:name="_Toc22891"/>
      <w:bookmarkStart w:id="1134" w:name="_Toc7060"/>
      <w:bookmarkStart w:id="1135" w:name="_Toc29661"/>
      <w:bookmarkStart w:id="1136" w:name="_Toc29327"/>
      <w:bookmarkStart w:id="1137" w:name="_Toc8938"/>
      <w:bookmarkStart w:id="1138" w:name="_Toc14552"/>
      <w:bookmarkStart w:id="1139" w:name="_Toc17924"/>
      <w:bookmarkStart w:id="1140" w:name="_Toc17491"/>
      <w:bookmarkStart w:id="1141" w:name="_Toc4108"/>
      <w:bookmarkStart w:id="1142" w:name="_Toc2134"/>
      <w:bookmarkStart w:id="1143" w:name="_Toc931"/>
      <w:bookmarkStart w:id="1144" w:name="_Toc4643"/>
      <w:bookmarkStart w:id="1145" w:name="_Toc6062"/>
      <w:bookmarkStart w:id="1146" w:name="_Toc9105"/>
      <w:bookmarkStart w:id="1147" w:name="_Toc21953"/>
      <w:bookmarkStart w:id="1148" w:name="_Toc20374"/>
      <w:bookmarkStart w:id="1149" w:name="_Toc8320"/>
      <w:bookmarkStart w:id="1150" w:name="_Toc19728"/>
      <w:bookmarkStart w:id="1151" w:name="_Toc16821"/>
      <w:bookmarkStart w:id="1152" w:name="_Toc21671"/>
      <w:bookmarkStart w:id="1153" w:name="_Toc2362"/>
      <w:r>
        <w:rPr>
          <w:rFonts w:hint="eastAsia" w:ascii="仿宋" w:hAnsi="仿宋" w:eastAsia="仿宋" w:cs="仿宋"/>
        </w:rPr>
        <w:t>3.2终验收一般条件</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21BB36F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47B5824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3.2.2货物（或生产线）安装调试完毕，并至少经过了验收要求的负荷试运行。</w:t>
      </w:r>
    </w:p>
    <w:p w14:paraId="125D926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4CAAA06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3.2.4计量仪器、仪表配套合理，采用中国的法定计量单位，计量准确、灵敏可靠。保证设计指标和仪器说明书的参数的实现。</w:t>
      </w:r>
    </w:p>
    <w:p w14:paraId="421BE21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3.2.5试运行期间或之后无维修、调整等行为（特殊情况除外）。</w:t>
      </w:r>
    </w:p>
    <w:p w14:paraId="624672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3.2.6货物（或生产线）质量、技术性能等，达到签定的技术协议书和合同规定的终验收标准。</w:t>
      </w:r>
    </w:p>
    <w:p w14:paraId="674BAADD">
      <w:pPr>
        <w:adjustRightInd w:val="0"/>
        <w:snapToGrid w:val="0"/>
        <w:spacing w:line="360" w:lineRule="auto"/>
        <w:ind w:firstLine="420" w:firstLineChars="200"/>
        <w:rPr>
          <w:rFonts w:ascii="仿宋" w:hAnsi="仿宋" w:eastAsia="仿宋" w:cs="仿宋"/>
          <w:highlight w:val="none"/>
        </w:rPr>
      </w:pPr>
      <w:bookmarkStart w:id="1154" w:name="_Toc1804"/>
      <w:bookmarkStart w:id="1155" w:name="_Toc193"/>
      <w:bookmarkStart w:id="1156" w:name="_Toc25411"/>
      <w:r>
        <w:rPr>
          <w:rFonts w:hint="eastAsia" w:ascii="仿宋" w:hAnsi="仿宋" w:eastAsia="仿宋" w:cs="仿宋"/>
          <w:highlight w:val="none"/>
        </w:rPr>
        <w:t>3.2.8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6D2E6BD5">
      <w:pPr>
        <w:adjustRightInd w:val="0"/>
        <w:snapToGrid w:val="0"/>
        <w:spacing w:line="360" w:lineRule="auto"/>
        <w:ind w:firstLine="420" w:firstLineChars="200"/>
        <w:rPr>
          <w:highlight w:val="none"/>
        </w:rPr>
      </w:pPr>
      <w:r>
        <w:rPr>
          <w:rFonts w:hint="eastAsia" w:ascii="仿宋" w:hAnsi="仿宋" w:eastAsia="仿宋" w:cs="仿宋"/>
          <w:highlight w:val="none"/>
        </w:rPr>
        <w:t>3.2.9在终验收之前:提供设备全生命周期内的备品备件、易损件和专用耗材的明细清单并全部移交完成。</w:t>
      </w:r>
    </w:p>
    <w:p w14:paraId="4CE10D64">
      <w:pPr>
        <w:snapToGrid w:val="0"/>
        <w:spacing w:line="360" w:lineRule="auto"/>
        <w:ind w:left="482"/>
        <w:outlineLvl w:val="1"/>
        <w:rPr>
          <w:rFonts w:ascii="仿宋" w:hAnsi="仿宋" w:eastAsia="仿宋" w:cs="仿宋"/>
          <w:b/>
          <w:bCs/>
          <w:highlight w:val="none"/>
        </w:rPr>
      </w:pPr>
      <w:bookmarkStart w:id="1157" w:name="_Toc32661"/>
      <w:bookmarkStart w:id="1158" w:name="_Toc10673"/>
      <w:bookmarkStart w:id="1159" w:name="_Toc1761"/>
      <w:bookmarkStart w:id="1160" w:name="_Toc20983"/>
      <w:bookmarkStart w:id="1161" w:name="_Toc26083"/>
      <w:bookmarkStart w:id="1162" w:name="_Toc11114"/>
      <w:bookmarkStart w:id="1163" w:name="_Toc17223"/>
      <w:bookmarkStart w:id="1164" w:name="_Toc22500"/>
      <w:bookmarkStart w:id="1165" w:name="_Toc73112424"/>
      <w:bookmarkStart w:id="1166" w:name="_Toc9027"/>
      <w:bookmarkStart w:id="1167" w:name="_Toc1469"/>
      <w:bookmarkStart w:id="1168" w:name="_Toc1961"/>
      <w:bookmarkStart w:id="1169" w:name="_Toc21291"/>
      <w:bookmarkStart w:id="1170" w:name="_Toc1885"/>
      <w:bookmarkStart w:id="1171" w:name="_Toc6573"/>
      <w:bookmarkStart w:id="1172" w:name="_Toc21504"/>
      <w:bookmarkStart w:id="1173" w:name="_Toc7243"/>
      <w:bookmarkStart w:id="1174" w:name="_Toc17549"/>
      <w:r>
        <w:rPr>
          <w:rFonts w:hint="eastAsia" w:ascii="仿宋" w:hAnsi="仿宋" w:eastAsia="仿宋" w:cs="仿宋"/>
          <w:b/>
          <w:bCs/>
          <w:highlight w:val="none"/>
        </w:rPr>
        <w:t>4终验收基本要求</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7823BB2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4.1货物（或生产线）允许情况下，一般先连续空运转</w:t>
      </w:r>
      <w:r>
        <w:rPr>
          <w:rFonts w:hint="eastAsia" w:ascii="仿宋" w:hAnsi="仿宋" w:eastAsia="仿宋" w:cs="仿宋"/>
          <w:u w:val="single"/>
          <w:shd w:val="pct10" w:color="auto" w:fill="FFFFFF"/>
        </w:rPr>
        <w:t>8</w:t>
      </w:r>
      <w:r>
        <w:rPr>
          <w:rFonts w:hint="eastAsia" w:ascii="仿宋" w:hAnsi="仿宋" w:eastAsia="仿宋" w:cs="仿宋"/>
        </w:rPr>
        <w:t>小时，然后再进行负荷运行。</w:t>
      </w:r>
    </w:p>
    <w:p w14:paraId="657E27C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4.2负荷运行时，货物（或生产线）应连续运行</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5 </w:t>
      </w:r>
      <w:r>
        <w:rPr>
          <w:rFonts w:hint="eastAsia" w:ascii="仿宋" w:hAnsi="仿宋" w:eastAsia="仿宋" w:cs="仿宋"/>
        </w:rPr>
        <w:t>天，每天连续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8 </w:t>
      </w:r>
      <w:r>
        <w:rPr>
          <w:rFonts w:hint="eastAsia" w:ascii="仿宋" w:hAnsi="仿宋" w:eastAsia="仿宋" w:cs="仿宋"/>
        </w:rPr>
        <w:t>小时，除用户方面因素外，必须达到以下要求：</w:t>
      </w:r>
    </w:p>
    <w:p w14:paraId="15DA06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4.2.1在整个验收过程中没有维修、更换零部件或元件行为；</w:t>
      </w:r>
    </w:p>
    <w:p w14:paraId="38F2615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4.2.2所有出现的调整，每次调整时间均不超过</w:t>
      </w:r>
      <w:r>
        <w:rPr>
          <w:rFonts w:hint="eastAsia" w:ascii="仿宋" w:hAnsi="仿宋" w:eastAsia="仿宋" w:cs="仿宋"/>
          <w:u w:val="single"/>
          <w:shd w:val="pct10" w:color="auto" w:fill="FFFFFF"/>
        </w:rPr>
        <w:t>120</w:t>
      </w:r>
      <w:r>
        <w:rPr>
          <w:rFonts w:hint="eastAsia" w:ascii="仿宋" w:hAnsi="仿宋" w:eastAsia="仿宋" w:cs="仿宋"/>
        </w:rPr>
        <w:t>分钟；</w:t>
      </w:r>
    </w:p>
    <w:p w14:paraId="0D6B167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4.2.3所有调整时间的总和不超过总运行时间的</w:t>
      </w:r>
      <w:r>
        <w:rPr>
          <w:rFonts w:hint="eastAsia" w:ascii="仿宋" w:hAnsi="仿宋" w:eastAsia="仿宋" w:cs="仿宋"/>
          <w:u w:val="single"/>
          <w:shd w:val="pct10" w:color="auto" w:fill="FFFFFF"/>
        </w:rPr>
        <w:t>10</w:t>
      </w:r>
      <w:r>
        <w:rPr>
          <w:rFonts w:hint="eastAsia" w:ascii="仿宋" w:hAnsi="仿宋" w:eastAsia="仿宋" w:cs="仿宋"/>
        </w:rPr>
        <w:t>%；</w:t>
      </w:r>
    </w:p>
    <w:p w14:paraId="361D785B">
      <w:pPr>
        <w:adjustRightInd w:val="0"/>
        <w:snapToGrid w:val="0"/>
        <w:spacing w:line="360" w:lineRule="auto"/>
        <w:ind w:firstLine="420" w:firstLineChars="200"/>
        <w:rPr>
          <w:rFonts w:hint="default" w:ascii="仿宋" w:hAnsi="仿宋" w:eastAsia="仿宋" w:cs="仿宋"/>
          <w:highlight w:val="yellow"/>
          <w:lang w:val="en-US" w:eastAsia="zh-CN"/>
        </w:rPr>
      </w:pPr>
      <w:r>
        <w:rPr>
          <w:rFonts w:hint="eastAsia" w:ascii="仿宋" w:hAnsi="仿宋" w:eastAsia="仿宋" w:cs="仿宋"/>
          <w:highlight w:val="none"/>
        </w:rPr>
        <w:t>4.2.4</w:t>
      </w:r>
      <w:r>
        <w:rPr>
          <w:rFonts w:hint="eastAsia" w:ascii="仿宋" w:hAnsi="仿宋" w:eastAsia="仿宋" w:cs="仿宋"/>
          <w:highlight w:val="none"/>
          <w:lang w:val="en-US" w:eastAsia="zh-CN"/>
        </w:rPr>
        <w:t>运行过程中不允许出现压装不到位的情况；</w:t>
      </w:r>
    </w:p>
    <w:p w14:paraId="00E6AC3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5</w:t>
      </w:r>
      <w:r>
        <w:rPr>
          <w:rFonts w:hint="eastAsia" w:ascii="仿宋" w:hAnsi="仿宋" w:eastAsia="仿宋" w:cs="仿宋"/>
        </w:rPr>
        <w:t>累计负载运行实际性能（或生产率）达到合同规定；</w:t>
      </w:r>
    </w:p>
    <w:p w14:paraId="447A4AF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6</w:t>
      </w:r>
      <w:r>
        <w:rPr>
          <w:rFonts w:hint="eastAsia" w:ascii="仿宋" w:hAnsi="仿宋" w:eastAsia="仿宋" w:cs="仿宋"/>
        </w:rPr>
        <w:t>终验收原则上要求一次完成。若一次验收不成功，最多允许两次；</w:t>
      </w:r>
    </w:p>
    <w:p w14:paraId="7AA7DAB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7</w:t>
      </w:r>
      <w:r>
        <w:rPr>
          <w:rFonts w:hint="eastAsia" w:ascii="仿宋" w:hAnsi="仿宋" w:eastAsia="仿宋" w:cs="仿宋"/>
        </w:rPr>
        <w:t>终验收通过后签署终验收报告（终验收报告以买方提供的签署完毕并盖章的《新增设备安装竣工验收转资单》为准），并移交、核对全部供货范围内物品。</w:t>
      </w:r>
      <w:bookmarkStart w:id="1175" w:name="_Toc133783975"/>
    </w:p>
    <w:p w14:paraId="63804B5E">
      <w:pPr>
        <w:adjustRightInd w:val="0"/>
        <w:snapToGrid w:val="0"/>
        <w:spacing w:before="163" w:beforeLines="50" w:after="163" w:afterLines="50" w:line="360" w:lineRule="auto"/>
        <w:jc w:val="center"/>
        <w:outlineLvl w:val="0"/>
        <w:rPr>
          <w:rFonts w:ascii="仿宋" w:hAnsi="仿宋" w:eastAsia="仿宋" w:cs="仿宋"/>
          <w:b/>
          <w:bCs/>
        </w:rPr>
      </w:pPr>
      <w:bookmarkStart w:id="1176" w:name="_Toc27525"/>
      <w:bookmarkStart w:id="1177" w:name="_Toc30187"/>
      <w:bookmarkStart w:id="1178" w:name="_Toc4953"/>
      <w:bookmarkStart w:id="1179" w:name="_Toc20836"/>
      <w:bookmarkStart w:id="1180" w:name="_Toc23268"/>
      <w:bookmarkStart w:id="1181" w:name="_Toc12636"/>
      <w:bookmarkStart w:id="1182" w:name="_Toc1673"/>
      <w:bookmarkStart w:id="1183" w:name="_Toc28136"/>
      <w:bookmarkStart w:id="1184" w:name="_Toc22488"/>
      <w:bookmarkStart w:id="1185" w:name="_Toc29322"/>
      <w:bookmarkStart w:id="1186" w:name="_Toc25401"/>
      <w:bookmarkStart w:id="1187" w:name="_Toc28594"/>
      <w:bookmarkStart w:id="1188" w:name="_Toc17110"/>
      <w:bookmarkStart w:id="1189" w:name="_Toc2957"/>
      <w:bookmarkStart w:id="1190" w:name="_Toc73112425"/>
      <w:bookmarkStart w:id="1191" w:name="_Toc25348"/>
      <w:bookmarkStart w:id="1192" w:name="_Toc14133"/>
      <w:bookmarkStart w:id="1193" w:name="_Toc2249"/>
      <w:bookmarkStart w:id="1194" w:name="_Toc663"/>
      <w:bookmarkStart w:id="1195" w:name="_Toc1195"/>
      <w:bookmarkStart w:id="1196" w:name="_Toc18146"/>
      <w:bookmarkStart w:id="1197" w:name="_Toc22179"/>
      <w:bookmarkStart w:id="1198" w:name="_Toc8015"/>
      <w:bookmarkStart w:id="1199" w:name="_Toc27346"/>
      <w:bookmarkStart w:id="1200" w:name="_Toc23397"/>
      <w:bookmarkStart w:id="1201" w:name="_Toc30219"/>
      <w:bookmarkStart w:id="1202" w:name="_Toc1705"/>
      <w:bookmarkStart w:id="1203" w:name="_Toc19911"/>
      <w:bookmarkStart w:id="1204" w:name="_Toc7458"/>
      <w:bookmarkStart w:id="1205" w:name="_Toc15914"/>
      <w:bookmarkStart w:id="1206" w:name="_Toc2612"/>
      <w:bookmarkStart w:id="1207" w:name="_Toc26248"/>
      <w:bookmarkStart w:id="1208" w:name="_Toc30125"/>
      <w:bookmarkStart w:id="1209" w:name="_Toc24925"/>
      <w:bookmarkStart w:id="1210" w:name="_Toc18510"/>
      <w:bookmarkStart w:id="1211" w:name="_Toc23616"/>
      <w:bookmarkStart w:id="1212" w:name="_Toc32074"/>
      <w:bookmarkStart w:id="1213" w:name="_Toc1683"/>
      <w:bookmarkStart w:id="1214" w:name="_Toc15351"/>
      <w:bookmarkStart w:id="1215" w:name="_Toc10830"/>
      <w:bookmarkStart w:id="1216" w:name="_Toc8435"/>
      <w:bookmarkStart w:id="1217" w:name="_Toc1228"/>
      <w:bookmarkStart w:id="1218" w:name="_Toc14217"/>
      <w:r>
        <w:rPr>
          <w:rFonts w:hint="eastAsia" w:ascii="仿宋" w:hAnsi="仿宋" w:eastAsia="仿宋" w:cs="仿宋"/>
          <w:b/>
          <w:bCs/>
        </w:rPr>
        <w:t>第六章投标技术文件一般要求</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3BB769F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71C1D97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2投标技术文件至少应对投标货物（或生产线）的“技术偏离”、“商务偏离”作出有无说明；若有，应予以详细填写和说明。</w:t>
      </w:r>
    </w:p>
    <w:p w14:paraId="5F61D7E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3投标技术文件至少应对投标货物（或生产线）的功能用途、技术性能、质量标准、技术参数等作出详细说明。</w:t>
      </w:r>
    </w:p>
    <w:p w14:paraId="75725CD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4投标技术文件至少应根据投标货物（或生产线）的关键设备、总成、零部件或系统作出优越性说明。</w:t>
      </w:r>
    </w:p>
    <w:p w14:paraId="57462B5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5投标技术文件至少应根据投标货物（或生产线）的配置，按照备品备件、易损件和专用耗材明细表要求以及投标货物（或生产线）主要配置一览表要求（见下表），认真全面填写。</w:t>
      </w:r>
    </w:p>
    <w:p w14:paraId="155DC80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投标货物（或生产线）主要配置一览表单位：元</w:t>
      </w:r>
    </w:p>
    <w:tbl>
      <w:tblPr>
        <w:tblStyle w:val="30"/>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0A84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E3EC478">
            <w:pPr>
              <w:adjustRightInd w:val="0"/>
              <w:snapToGrid w:val="0"/>
              <w:spacing w:line="360" w:lineRule="auto"/>
              <w:jc w:val="center"/>
              <w:rPr>
                <w:rFonts w:ascii="仿宋" w:hAnsi="仿宋" w:eastAsia="仿宋" w:cs="仿宋"/>
              </w:rPr>
            </w:pPr>
            <w:r>
              <w:rPr>
                <w:rFonts w:hint="eastAsia" w:ascii="仿宋" w:hAnsi="仿宋" w:eastAsia="仿宋" w:cs="仿宋"/>
              </w:rPr>
              <w:t>名称</w:t>
            </w:r>
          </w:p>
        </w:tc>
        <w:tc>
          <w:tcPr>
            <w:tcW w:w="1940" w:type="dxa"/>
          </w:tcPr>
          <w:p w14:paraId="45823CD9">
            <w:pPr>
              <w:adjustRightInd w:val="0"/>
              <w:snapToGrid w:val="0"/>
              <w:spacing w:line="360" w:lineRule="auto"/>
              <w:jc w:val="center"/>
              <w:rPr>
                <w:rFonts w:ascii="仿宋" w:hAnsi="仿宋" w:eastAsia="仿宋" w:cs="仿宋"/>
              </w:rPr>
            </w:pPr>
            <w:r>
              <w:rPr>
                <w:rFonts w:hint="eastAsia" w:ascii="仿宋" w:hAnsi="仿宋" w:eastAsia="仿宋" w:cs="仿宋"/>
              </w:rPr>
              <w:t>型号规格</w:t>
            </w:r>
          </w:p>
        </w:tc>
        <w:tc>
          <w:tcPr>
            <w:tcW w:w="697" w:type="dxa"/>
          </w:tcPr>
          <w:p w14:paraId="15199387">
            <w:pPr>
              <w:adjustRightInd w:val="0"/>
              <w:snapToGrid w:val="0"/>
              <w:spacing w:line="360" w:lineRule="auto"/>
              <w:jc w:val="center"/>
              <w:rPr>
                <w:rFonts w:ascii="仿宋" w:hAnsi="仿宋" w:eastAsia="仿宋" w:cs="仿宋"/>
              </w:rPr>
            </w:pPr>
            <w:r>
              <w:rPr>
                <w:rFonts w:hint="eastAsia" w:ascii="仿宋" w:hAnsi="仿宋" w:eastAsia="仿宋" w:cs="仿宋"/>
              </w:rPr>
              <w:t>单位</w:t>
            </w:r>
          </w:p>
        </w:tc>
        <w:tc>
          <w:tcPr>
            <w:tcW w:w="697" w:type="dxa"/>
          </w:tcPr>
          <w:p w14:paraId="58AFB956">
            <w:pPr>
              <w:adjustRightInd w:val="0"/>
              <w:snapToGrid w:val="0"/>
              <w:spacing w:line="360" w:lineRule="auto"/>
              <w:jc w:val="center"/>
              <w:rPr>
                <w:rFonts w:ascii="仿宋" w:hAnsi="仿宋" w:eastAsia="仿宋" w:cs="仿宋"/>
              </w:rPr>
            </w:pPr>
            <w:r>
              <w:rPr>
                <w:rFonts w:hint="eastAsia" w:ascii="仿宋" w:hAnsi="仿宋" w:eastAsia="仿宋" w:cs="仿宋"/>
              </w:rPr>
              <w:t>数量</w:t>
            </w:r>
          </w:p>
        </w:tc>
        <w:tc>
          <w:tcPr>
            <w:tcW w:w="697" w:type="dxa"/>
          </w:tcPr>
          <w:p w14:paraId="1FB758CA">
            <w:pPr>
              <w:adjustRightInd w:val="0"/>
              <w:snapToGrid w:val="0"/>
              <w:spacing w:line="360" w:lineRule="auto"/>
              <w:jc w:val="center"/>
              <w:rPr>
                <w:rFonts w:ascii="仿宋" w:hAnsi="仿宋" w:eastAsia="仿宋" w:cs="仿宋"/>
              </w:rPr>
            </w:pPr>
            <w:r>
              <w:rPr>
                <w:rFonts w:hint="eastAsia" w:ascii="仿宋" w:hAnsi="仿宋" w:eastAsia="仿宋" w:cs="仿宋"/>
              </w:rPr>
              <w:t>单价</w:t>
            </w:r>
          </w:p>
        </w:tc>
        <w:tc>
          <w:tcPr>
            <w:tcW w:w="697" w:type="dxa"/>
          </w:tcPr>
          <w:p w14:paraId="660B95D3">
            <w:pPr>
              <w:adjustRightInd w:val="0"/>
              <w:snapToGrid w:val="0"/>
              <w:spacing w:line="360" w:lineRule="auto"/>
              <w:jc w:val="center"/>
              <w:rPr>
                <w:rFonts w:ascii="仿宋" w:hAnsi="仿宋" w:eastAsia="仿宋" w:cs="仿宋"/>
              </w:rPr>
            </w:pPr>
            <w:r>
              <w:rPr>
                <w:rFonts w:hint="eastAsia" w:ascii="仿宋" w:hAnsi="仿宋" w:eastAsia="仿宋" w:cs="仿宋"/>
              </w:rPr>
              <w:t>总价</w:t>
            </w:r>
          </w:p>
        </w:tc>
        <w:tc>
          <w:tcPr>
            <w:tcW w:w="1665" w:type="dxa"/>
          </w:tcPr>
          <w:p w14:paraId="73FE4DA2">
            <w:pPr>
              <w:adjustRightInd w:val="0"/>
              <w:snapToGrid w:val="0"/>
              <w:spacing w:line="360" w:lineRule="auto"/>
              <w:jc w:val="center"/>
              <w:rPr>
                <w:rFonts w:ascii="仿宋" w:hAnsi="仿宋" w:eastAsia="仿宋" w:cs="仿宋"/>
              </w:rPr>
            </w:pPr>
            <w:r>
              <w:rPr>
                <w:rFonts w:hint="eastAsia" w:ascii="仿宋" w:hAnsi="仿宋" w:eastAsia="仿宋" w:cs="仿宋"/>
              </w:rPr>
              <w:t>制造商</w:t>
            </w:r>
          </w:p>
        </w:tc>
      </w:tr>
      <w:tr w14:paraId="0254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2710A62E">
            <w:pPr>
              <w:adjustRightInd w:val="0"/>
              <w:snapToGrid w:val="0"/>
              <w:spacing w:line="360" w:lineRule="auto"/>
              <w:rPr>
                <w:rFonts w:ascii="仿宋" w:hAnsi="仿宋" w:eastAsia="仿宋" w:cs="仿宋"/>
              </w:rPr>
            </w:pPr>
          </w:p>
        </w:tc>
        <w:tc>
          <w:tcPr>
            <w:tcW w:w="1940" w:type="dxa"/>
          </w:tcPr>
          <w:p w14:paraId="2944EC29">
            <w:pPr>
              <w:adjustRightInd w:val="0"/>
              <w:snapToGrid w:val="0"/>
              <w:spacing w:line="360" w:lineRule="auto"/>
              <w:rPr>
                <w:rFonts w:ascii="仿宋" w:hAnsi="仿宋" w:eastAsia="仿宋" w:cs="仿宋"/>
              </w:rPr>
            </w:pPr>
          </w:p>
        </w:tc>
        <w:tc>
          <w:tcPr>
            <w:tcW w:w="697" w:type="dxa"/>
          </w:tcPr>
          <w:p w14:paraId="438C491B">
            <w:pPr>
              <w:adjustRightInd w:val="0"/>
              <w:snapToGrid w:val="0"/>
              <w:spacing w:line="360" w:lineRule="auto"/>
              <w:rPr>
                <w:rFonts w:ascii="仿宋" w:hAnsi="仿宋" w:eastAsia="仿宋" w:cs="仿宋"/>
              </w:rPr>
            </w:pPr>
          </w:p>
        </w:tc>
        <w:tc>
          <w:tcPr>
            <w:tcW w:w="697" w:type="dxa"/>
          </w:tcPr>
          <w:p w14:paraId="4E74A492">
            <w:pPr>
              <w:adjustRightInd w:val="0"/>
              <w:snapToGrid w:val="0"/>
              <w:spacing w:line="360" w:lineRule="auto"/>
              <w:rPr>
                <w:rFonts w:ascii="仿宋" w:hAnsi="仿宋" w:eastAsia="仿宋" w:cs="仿宋"/>
              </w:rPr>
            </w:pPr>
          </w:p>
        </w:tc>
        <w:tc>
          <w:tcPr>
            <w:tcW w:w="697" w:type="dxa"/>
          </w:tcPr>
          <w:p w14:paraId="09EE7371">
            <w:pPr>
              <w:adjustRightInd w:val="0"/>
              <w:snapToGrid w:val="0"/>
              <w:spacing w:line="360" w:lineRule="auto"/>
              <w:rPr>
                <w:rFonts w:ascii="仿宋" w:hAnsi="仿宋" w:eastAsia="仿宋" w:cs="仿宋"/>
              </w:rPr>
            </w:pPr>
          </w:p>
        </w:tc>
        <w:tc>
          <w:tcPr>
            <w:tcW w:w="697" w:type="dxa"/>
          </w:tcPr>
          <w:p w14:paraId="62CFAE70">
            <w:pPr>
              <w:adjustRightInd w:val="0"/>
              <w:snapToGrid w:val="0"/>
              <w:spacing w:line="360" w:lineRule="auto"/>
              <w:rPr>
                <w:rFonts w:ascii="仿宋" w:hAnsi="仿宋" w:eastAsia="仿宋" w:cs="仿宋"/>
              </w:rPr>
            </w:pPr>
          </w:p>
        </w:tc>
        <w:tc>
          <w:tcPr>
            <w:tcW w:w="1665" w:type="dxa"/>
          </w:tcPr>
          <w:p w14:paraId="1AD6240B">
            <w:pPr>
              <w:adjustRightInd w:val="0"/>
              <w:snapToGrid w:val="0"/>
              <w:spacing w:line="360" w:lineRule="auto"/>
              <w:rPr>
                <w:rFonts w:ascii="仿宋" w:hAnsi="仿宋" w:eastAsia="仿宋" w:cs="仿宋"/>
              </w:rPr>
            </w:pPr>
          </w:p>
        </w:tc>
      </w:tr>
      <w:tr w14:paraId="762E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2951C2C6">
            <w:pPr>
              <w:adjustRightInd w:val="0"/>
              <w:snapToGrid w:val="0"/>
              <w:spacing w:line="360" w:lineRule="auto"/>
              <w:rPr>
                <w:rFonts w:ascii="仿宋" w:hAnsi="仿宋" w:eastAsia="仿宋" w:cs="仿宋"/>
              </w:rPr>
            </w:pPr>
          </w:p>
        </w:tc>
        <w:tc>
          <w:tcPr>
            <w:tcW w:w="1940" w:type="dxa"/>
          </w:tcPr>
          <w:p w14:paraId="1CBB0CDA">
            <w:pPr>
              <w:adjustRightInd w:val="0"/>
              <w:snapToGrid w:val="0"/>
              <w:spacing w:line="360" w:lineRule="auto"/>
              <w:rPr>
                <w:rFonts w:ascii="仿宋" w:hAnsi="仿宋" w:eastAsia="仿宋" w:cs="仿宋"/>
              </w:rPr>
            </w:pPr>
          </w:p>
        </w:tc>
        <w:tc>
          <w:tcPr>
            <w:tcW w:w="697" w:type="dxa"/>
          </w:tcPr>
          <w:p w14:paraId="4634E9C0">
            <w:pPr>
              <w:adjustRightInd w:val="0"/>
              <w:snapToGrid w:val="0"/>
              <w:spacing w:line="360" w:lineRule="auto"/>
              <w:rPr>
                <w:rFonts w:ascii="仿宋" w:hAnsi="仿宋" w:eastAsia="仿宋" w:cs="仿宋"/>
              </w:rPr>
            </w:pPr>
          </w:p>
        </w:tc>
        <w:tc>
          <w:tcPr>
            <w:tcW w:w="697" w:type="dxa"/>
          </w:tcPr>
          <w:p w14:paraId="60CFB9FD">
            <w:pPr>
              <w:adjustRightInd w:val="0"/>
              <w:snapToGrid w:val="0"/>
              <w:spacing w:line="360" w:lineRule="auto"/>
              <w:rPr>
                <w:rFonts w:ascii="仿宋" w:hAnsi="仿宋" w:eastAsia="仿宋" w:cs="仿宋"/>
              </w:rPr>
            </w:pPr>
          </w:p>
        </w:tc>
        <w:tc>
          <w:tcPr>
            <w:tcW w:w="697" w:type="dxa"/>
          </w:tcPr>
          <w:p w14:paraId="1E035302">
            <w:pPr>
              <w:adjustRightInd w:val="0"/>
              <w:snapToGrid w:val="0"/>
              <w:spacing w:line="360" w:lineRule="auto"/>
              <w:rPr>
                <w:rFonts w:ascii="仿宋" w:hAnsi="仿宋" w:eastAsia="仿宋" w:cs="仿宋"/>
              </w:rPr>
            </w:pPr>
          </w:p>
        </w:tc>
        <w:tc>
          <w:tcPr>
            <w:tcW w:w="697" w:type="dxa"/>
          </w:tcPr>
          <w:p w14:paraId="61CDC2BD">
            <w:pPr>
              <w:adjustRightInd w:val="0"/>
              <w:snapToGrid w:val="0"/>
              <w:spacing w:line="360" w:lineRule="auto"/>
              <w:rPr>
                <w:rFonts w:ascii="仿宋" w:hAnsi="仿宋" w:eastAsia="仿宋" w:cs="仿宋"/>
              </w:rPr>
            </w:pPr>
          </w:p>
        </w:tc>
        <w:tc>
          <w:tcPr>
            <w:tcW w:w="1665" w:type="dxa"/>
          </w:tcPr>
          <w:p w14:paraId="352C9A58">
            <w:pPr>
              <w:adjustRightInd w:val="0"/>
              <w:snapToGrid w:val="0"/>
              <w:spacing w:line="360" w:lineRule="auto"/>
              <w:rPr>
                <w:rFonts w:ascii="仿宋" w:hAnsi="仿宋" w:eastAsia="仿宋" w:cs="仿宋"/>
              </w:rPr>
            </w:pPr>
          </w:p>
        </w:tc>
      </w:tr>
      <w:tr w14:paraId="1CF0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0852C39C">
            <w:pPr>
              <w:adjustRightInd w:val="0"/>
              <w:snapToGrid w:val="0"/>
              <w:spacing w:line="360" w:lineRule="auto"/>
              <w:rPr>
                <w:rFonts w:ascii="仿宋" w:hAnsi="仿宋" w:eastAsia="仿宋" w:cs="仿宋"/>
              </w:rPr>
            </w:pPr>
          </w:p>
        </w:tc>
        <w:tc>
          <w:tcPr>
            <w:tcW w:w="1940" w:type="dxa"/>
          </w:tcPr>
          <w:p w14:paraId="6B71E24C">
            <w:pPr>
              <w:adjustRightInd w:val="0"/>
              <w:snapToGrid w:val="0"/>
              <w:spacing w:line="360" w:lineRule="auto"/>
              <w:rPr>
                <w:rFonts w:ascii="仿宋" w:hAnsi="仿宋" w:eastAsia="仿宋" w:cs="仿宋"/>
              </w:rPr>
            </w:pPr>
          </w:p>
        </w:tc>
        <w:tc>
          <w:tcPr>
            <w:tcW w:w="697" w:type="dxa"/>
          </w:tcPr>
          <w:p w14:paraId="0C43FE10">
            <w:pPr>
              <w:adjustRightInd w:val="0"/>
              <w:snapToGrid w:val="0"/>
              <w:spacing w:line="360" w:lineRule="auto"/>
              <w:rPr>
                <w:rFonts w:ascii="仿宋" w:hAnsi="仿宋" w:eastAsia="仿宋" w:cs="仿宋"/>
              </w:rPr>
            </w:pPr>
          </w:p>
        </w:tc>
        <w:tc>
          <w:tcPr>
            <w:tcW w:w="697" w:type="dxa"/>
          </w:tcPr>
          <w:p w14:paraId="0D294792">
            <w:pPr>
              <w:adjustRightInd w:val="0"/>
              <w:snapToGrid w:val="0"/>
              <w:spacing w:line="360" w:lineRule="auto"/>
              <w:rPr>
                <w:rFonts w:ascii="仿宋" w:hAnsi="仿宋" w:eastAsia="仿宋" w:cs="仿宋"/>
              </w:rPr>
            </w:pPr>
          </w:p>
        </w:tc>
        <w:tc>
          <w:tcPr>
            <w:tcW w:w="697" w:type="dxa"/>
          </w:tcPr>
          <w:p w14:paraId="198920AC">
            <w:pPr>
              <w:adjustRightInd w:val="0"/>
              <w:snapToGrid w:val="0"/>
              <w:spacing w:line="360" w:lineRule="auto"/>
              <w:rPr>
                <w:rFonts w:ascii="仿宋" w:hAnsi="仿宋" w:eastAsia="仿宋" w:cs="仿宋"/>
              </w:rPr>
            </w:pPr>
          </w:p>
        </w:tc>
        <w:tc>
          <w:tcPr>
            <w:tcW w:w="697" w:type="dxa"/>
          </w:tcPr>
          <w:p w14:paraId="0A940A8D">
            <w:pPr>
              <w:adjustRightInd w:val="0"/>
              <w:snapToGrid w:val="0"/>
              <w:spacing w:line="360" w:lineRule="auto"/>
              <w:rPr>
                <w:rFonts w:ascii="仿宋" w:hAnsi="仿宋" w:eastAsia="仿宋" w:cs="仿宋"/>
              </w:rPr>
            </w:pPr>
          </w:p>
        </w:tc>
        <w:tc>
          <w:tcPr>
            <w:tcW w:w="1665" w:type="dxa"/>
          </w:tcPr>
          <w:p w14:paraId="754E6E55">
            <w:pPr>
              <w:adjustRightInd w:val="0"/>
              <w:snapToGrid w:val="0"/>
              <w:spacing w:line="360" w:lineRule="auto"/>
              <w:rPr>
                <w:rFonts w:ascii="仿宋" w:hAnsi="仿宋" w:eastAsia="仿宋" w:cs="仿宋"/>
              </w:rPr>
            </w:pPr>
          </w:p>
        </w:tc>
      </w:tr>
      <w:tr w14:paraId="7C56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38BC04D">
            <w:pPr>
              <w:adjustRightInd w:val="0"/>
              <w:snapToGrid w:val="0"/>
              <w:spacing w:line="360" w:lineRule="auto"/>
              <w:rPr>
                <w:rFonts w:ascii="仿宋" w:hAnsi="仿宋" w:eastAsia="仿宋" w:cs="仿宋"/>
              </w:rPr>
            </w:pPr>
          </w:p>
        </w:tc>
        <w:tc>
          <w:tcPr>
            <w:tcW w:w="1940" w:type="dxa"/>
          </w:tcPr>
          <w:p w14:paraId="6822A93F">
            <w:pPr>
              <w:adjustRightInd w:val="0"/>
              <w:snapToGrid w:val="0"/>
              <w:spacing w:line="360" w:lineRule="auto"/>
              <w:rPr>
                <w:rFonts w:ascii="仿宋" w:hAnsi="仿宋" w:eastAsia="仿宋" w:cs="仿宋"/>
              </w:rPr>
            </w:pPr>
          </w:p>
        </w:tc>
        <w:tc>
          <w:tcPr>
            <w:tcW w:w="697" w:type="dxa"/>
          </w:tcPr>
          <w:p w14:paraId="293086AB">
            <w:pPr>
              <w:adjustRightInd w:val="0"/>
              <w:snapToGrid w:val="0"/>
              <w:spacing w:line="360" w:lineRule="auto"/>
              <w:rPr>
                <w:rFonts w:ascii="仿宋" w:hAnsi="仿宋" w:eastAsia="仿宋" w:cs="仿宋"/>
              </w:rPr>
            </w:pPr>
          </w:p>
        </w:tc>
        <w:tc>
          <w:tcPr>
            <w:tcW w:w="697" w:type="dxa"/>
          </w:tcPr>
          <w:p w14:paraId="5514185F">
            <w:pPr>
              <w:adjustRightInd w:val="0"/>
              <w:snapToGrid w:val="0"/>
              <w:spacing w:line="360" w:lineRule="auto"/>
              <w:rPr>
                <w:rFonts w:ascii="仿宋" w:hAnsi="仿宋" w:eastAsia="仿宋" w:cs="仿宋"/>
              </w:rPr>
            </w:pPr>
          </w:p>
        </w:tc>
        <w:tc>
          <w:tcPr>
            <w:tcW w:w="697" w:type="dxa"/>
          </w:tcPr>
          <w:p w14:paraId="1E2FC860">
            <w:pPr>
              <w:adjustRightInd w:val="0"/>
              <w:snapToGrid w:val="0"/>
              <w:spacing w:line="360" w:lineRule="auto"/>
              <w:rPr>
                <w:rFonts w:ascii="仿宋" w:hAnsi="仿宋" w:eastAsia="仿宋" w:cs="仿宋"/>
              </w:rPr>
            </w:pPr>
          </w:p>
        </w:tc>
        <w:tc>
          <w:tcPr>
            <w:tcW w:w="697" w:type="dxa"/>
          </w:tcPr>
          <w:p w14:paraId="5A150B1B">
            <w:pPr>
              <w:adjustRightInd w:val="0"/>
              <w:snapToGrid w:val="0"/>
              <w:spacing w:line="360" w:lineRule="auto"/>
              <w:rPr>
                <w:rFonts w:ascii="仿宋" w:hAnsi="仿宋" w:eastAsia="仿宋" w:cs="仿宋"/>
              </w:rPr>
            </w:pPr>
          </w:p>
        </w:tc>
        <w:tc>
          <w:tcPr>
            <w:tcW w:w="1665" w:type="dxa"/>
          </w:tcPr>
          <w:p w14:paraId="3DCBBCE9">
            <w:pPr>
              <w:adjustRightInd w:val="0"/>
              <w:snapToGrid w:val="0"/>
              <w:spacing w:line="360" w:lineRule="auto"/>
              <w:rPr>
                <w:rFonts w:ascii="仿宋" w:hAnsi="仿宋" w:eastAsia="仿宋" w:cs="仿宋"/>
              </w:rPr>
            </w:pPr>
          </w:p>
        </w:tc>
      </w:tr>
      <w:tr w14:paraId="571B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7AF5E797">
            <w:pPr>
              <w:adjustRightInd w:val="0"/>
              <w:snapToGrid w:val="0"/>
              <w:spacing w:line="360" w:lineRule="auto"/>
              <w:rPr>
                <w:rFonts w:ascii="仿宋" w:hAnsi="仿宋" w:eastAsia="仿宋" w:cs="仿宋"/>
              </w:rPr>
            </w:pPr>
          </w:p>
        </w:tc>
        <w:tc>
          <w:tcPr>
            <w:tcW w:w="1940" w:type="dxa"/>
          </w:tcPr>
          <w:p w14:paraId="758A416F">
            <w:pPr>
              <w:adjustRightInd w:val="0"/>
              <w:snapToGrid w:val="0"/>
              <w:spacing w:line="360" w:lineRule="auto"/>
              <w:rPr>
                <w:rFonts w:ascii="仿宋" w:hAnsi="仿宋" w:eastAsia="仿宋" w:cs="仿宋"/>
              </w:rPr>
            </w:pPr>
          </w:p>
        </w:tc>
        <w:tc>
          <w:tcPr>
            <w:tcW w:w="697" w:type="dxa"/>
          </w:tcPr>
          <w:p w14:paraId="7D02FC51">
            <w:pPr>
              <w:adjustRightInd w:val="0"/>
              <w:snapToGrid w:val="0"/>
              <w:spacing w:line="360" w:lineRule="auto"/>
              <w:rPr>
                <w:rFonts w:ascii="仿宋" w:hAnsi="仿宋" w:eastAsia="仿宋" w:cs="仿宋"/>
              </w:rPr>
            </w:pPr>
          </w:p>
        </w:tc>
        <w:tc>
          <w:tcPr>
            <w:tcW w:w="697" w:type="dxa"/>
          </w:tcPr>
          <w:p w14:paraId="35AB531A">
            <w:pPr>
              <w:adjustRightInd w:val="0"/>
              <w:snapToGrid w:val="0"/>
              <w:spacing w:line="360" w:lineRule="auto"/>
              <w:rPr>
                <w:rFonts w:ascii="仿宋" w:hAnsi="仿宋" w:eastAsia="仿宋" w:cs="仿宋"/>
              </w:rPr>
            </w:pPr>
          </w:p>
        </w:tc>
        <w:tc>
          <w:tcPr>
            <w:tcW w:w="697" w:type="dxa"/>
          </w:tcPr>
          <w:p w14:paraId="695C39FA">
            <w:pPr>
              <w:adjustRightInd w:val="0"/>
              <w:snapToGrid w:val="0"/>
              <w:spacing w:line="360" w:lineRule="auto"/>
              <w:rPr>
                <w:rFonts w:ascii="仿宋" w:hAnsi="仿宋" w:eastAsia="仿宋" w:cs="仿宋"/>
              </w:rPr>
            </w:pPr>
          </w:p>
        </w:tc>
        <w:tc>
          <w:tcPr>
            <w:tcW w:w="697" w:type="dxa"/>
          </w:tcPr>
          <w:p w14:paraId="19ACAF0B">
            <w:pPr>
              <w:adjustRightInd w:val="0"/>
              <w:snapToGrid w:val="0"/>
              <w:spacing w:line="360" w:lineRule="auto"/>
              <w:rPr>
                <w:rFonts w:ascii="仿宋" w:hAnsi="仿宋" w:eastAsia="仿宋" w:cs="仿宋"/>
              </w:rPr>
            </w:pPr>
          </w:p>
        </w:tc>
        <w:tc>
          <w:tcPr>
            <w:tcW w:w="1665" w:type="dxa"/>
          </w:tcPr>
          <w:p w14:paraId="000D4D25">
            <w:pPr>
              <w:adjustRightInd w:val="0"/>
              <w:snapToGrid w:val="0"/>
              <w:spacing w:line="360" w:lineRule="auto"/>
              <w:rPr>
                <w:rFonts w:ascii="仿宋" w:hAnsi="仿宋" w:eastAsia="仿宋" w:cs="仿宋"/>
              </w:rPr>
            </w:pPr>
          </w:p>
        </w:tc>
      </w:tr>
    </w:tbl>
    <w:p w14:paraId="41D37DD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36C60EF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7AC62C4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7354CDA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195957D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366F05D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219" w:name="_Toc133783976"/>
    </w:p>
    <w:p w14:paraId="2DF9AA52">
      <w:pPr>
        <w:adjustRightInd w:val="0"/>
        <w:snapToGrid w:val="0"/>
        <w:spacing w:before="163" w:beforeLines="50" w:after="163" w:afterLines="50" w:line="360" w:lineRule="auto"/>
        <w:jc w:val="center"/>
        <w:outlineLvl w:val="0"/>
        <w:rPr>
          <w:rFonts w:ascii="仿宋" w:hAnsi="仿宋" w:eastAsia="仿宋" w:cs="仿宋"/>
          <w:b/>
          <w:bCs/>
        </w:rPr>
      </w:pPr>
      <w:bookmarkStart w:id="1220" w:name="_Toc147"/>
      <w:bookmarkStart w:id="1221" w:name="_Toc19119"/>
      <w:bookmarkStart w:id="1222" w:name="_Toc3256"/>
      <w:bookmarkStart w:id="1223" w:name="_Toc13350"/>
      <w:bookmarkStart w:id="1224" w:name="_Toc2151"/>
      <w:bookmarkStart w:id="1225" w:name="_Toc73112426"/>
      <w:bookmarkStart w:id="1226" w:name="_Toc25823"/>
      <w:bookmarkStart w:id="1227" w:name="_Toc15645"/>
      <w:bookmarkStart w:id="1228" w:name="_Toc11416"/>
      <w:bookmarkStart w:id="1229" w:name="_Toc9954"/>
      <w:bookmarkStart w:id="1230" w:name="_Toc10081"/>
      <w:bookmarkStart w:id="1231" w:name="_Toc2783"/>
      <w:bookmarkStart w:id="1232" w:name="_Toc13666"/>
      <w:bookmarkStart w:id="1233" w:name="_Toc29655"/>
      <w:bookmarkStart w:id="1234" w:name="_Toc19444"/>
      <w:bookmarkStart w:id="1235" w:name="_Toc5380"/>
      <w:bookmarkStart w:id="1236" w:name="_Toc31830"/>
      <w:bookmarkStart w:id="1237" w:name="_Toc11155"/>
      <w:bookmarkStart w:id="1238" w:name="_Toc24401"/>
      <w:bookmarkStart w:id="1239" w:name="_Toc4563"/>
      <w:bookmarkStart w:id="1240" w:name="_Toc623"/>
      <w:bookmarkStart w:id="1241" w:name="_Toc671"/>
      <w:bookmarkStart w:id="1242" w:name="_Toc22743"/>
      <w:bookmarkStart w:id="1243" w:name="_Toc17045"/>
      <w:bookmarkStart w:id="1244" w:name="_Toc32403"/>
      <w:bookmarkStart w:id="1245" w:name="_Toc17463"/>
      <w:bookmarkStart w:id="1246" w:name="_Toc919"/>
      <w:bookmarkStart w:id="1247" w:name="_Toc19821"/>
      <w:bookmarkStart w:id="1248" w:name="_Toc3744"/>
      <w:bookmarkStart w:id="1249" w:name="_Toc7541"/>
      <w:bookmarkStart w:id="1250" w:name="_Toc7423"/>
      <w:bookmarkStart w:id="1251" w:name="_Toc26481"/>
      <w:bookmarkStart w:id="1252" w:name="_Toc2177"/>
      <w:bookmarkStart w:id="1253" w:name="_Toc2341"/>
      <w:bookmarkStart w:id="1254" w:name="_Toc29369"/>
      <w:bookmarkStart w:id="1255" w:name="_Toc26559"/>
      <w:bookmarkStart w:id="1256" w:name="_Toc15684"/>
      <w:bookmarkStart w:id="1257" w:name="_Toc17174"/>
      <w:bookmarkStart w:id="1258" w:name="_Toc23538"/>
      <w:bookmarkStart w:id="1259" w:name="_Toc1126"/>
      <w:bookmarkStart w:id="1260" w:name="_Toc5153"/>
      <w:bookmarkStart w:id="1261" w:name="_Toc10484"/>
      <w:bookmarkStart w:id="1262" w:name="_Toc16301"/>
      <w:r>
        <w:rPr>
          <w:rFonts w:hint="eastAsia" w:ascii="仿宋" w:hAnsi="仿宋" w:eastAsia="仿宋" w:cs="仿宋"/>
          <w:b/>
          <w:bCs/>
        </w:rPr>
        <w:t>第七章其它要求</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4A5F8FC7">
      <w:pPr>
        <w:snapToGrid w:val="0"/>
        <w:spacing w:line="360" w:lineRule="auto"/>
        <w:ind w:left="480"/>
        <w:outlineLvl w:val="1"/>
        <w:rPr>
          <w:rFonts w:ascii="仿宋" w:hAnsi="仿宋" w:eastAsia="仿宋" w:cs="仿宋"/>
          <w:b/>
          <w:bCs/>
        </w:rPr>
      </w:pPr>
      <w:bookmarkStart w:id="1263" w:name="_Toc17727"/>
      <w:bookmarkStart w:id="1264" w:name="_Toc14484"/>
      <w:bookmarkStart w:id="1265" w:name="_Toc24669"/>
      <w:bookmarkStart w:id="1266" w:name="_Toc11901"/>
      <w:bookmarkStart w:id="1267" w:name="_Toc2497"/>
      <w:bookmarkStart w:id="1268" w:name="_Toc15256"/>
      <w:bookmarkStart w:id="1269" w:name="_Toc73112427"/>
      <w:bookmarkStart w:id="1270" w:name="_Toc22010"/>
      <w:bookmarkStart w:id="1271" w:name="_Toc32544"/>
      <w:bookmarkStart w:id="1272" w:name="_Toc16614"/>
      <w:bookmarkStart w:id="1273" w:name="_Toc26831"/>
      <w:bookmarkStart w:id="1274" w:name="_Toc25903"/>
      <w:bookmarkStart w:id="1275" w:name="_Toc16829"/>
      <w:bookmarkStart w:id="1276" w:name="_Toc32012"/>
      <w:bookmarkStart w:id="1277" w:name="_Toc20262"/>
      <w:bookmarkStart w:id="1278" w:name="_Toc21465"/>
      <w:bookmarkStart w:id="1279" w:name="_Toc28364"/>
      <w:bookmarkStart w:id="1280" w:name="_Toc24680"/>
      <w:bookmarkStart w:id="1281" w:name="_Toc29015"/>
      <w:bookmarkStart w:id="1282" w:name="_Toc22430"/>
      <w:bookmarkStart w:id="1283" w:name="_Toc11058"/>
      <w:bookmarkStart w:id="1284" w:name="_Toc17435"/>
      <w:bookmarkStart w:id="1285" w:name="_Toc31105"/>
      <w:bookmarkStart w:id="1286" w:name="_Toc24782"/>
      <w:bookmarkStart w:id="1287" w:name="_Toc14684"/>
      <w:bookmarkStart w:id="1288" w:name="_Toc15205"/>
      <w:bookmarkStart w:id="1289" w:name="_Toc32470"/>
      <w:bookmarkStart w:id="1290" w:name="_Toc24181"/>
      <w:bookmarkStart w:id="1291" w:name="_Toc17357"/>
      <w:bookmarkStart w:id="1292" w:name="_Toc15541"/>
      <w:bookmarkStart w:id="1293" w:name="_Toc27273"/>
      <w:bookmarkStart w:id="1294" w:name="_Toc30535"/>
      <w:bookmarkStart w:id="1295" w:name="_Toc4997"/>
      <w:bookmarkStart w:id="1296" w:name="_Toc17702"/>
      <w:bookmarkStart w:id="1297" w:name="_Toc32525"/>
      <w:bookmarkStart w:id="1298" w:name="_Toc18469"/>
      <w:bookmarkStart w:id="1299" w:name="_Toc5514"/>
      <w:bookmarkStart w:id="1300" w:name="_Toc13820"/>
      <w:bookmarkStart w:id="1301" w:name="_Toc29679"/>
      <w:bookmarkStart w:id="1302" w:name="_Toc16802"/>
      <w:bookmarkStart w:id="1303" w:name="_Toc12406"/>
      <w:bookmarkStart w:id="1304" w:name="_Toc12542"/>
      <w:r>
        <w:rPr>
          <w:rFonts w:hint="eastAsia" w:ascii="仿宋" w:hAnsi="仿宋" w:eastAsia="仿宋" w:cs="仿宋"/>
          <w:b/>
          <w:bCs/>
        </w:rPr>
        <w:t>1特殊要求</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7E142B2A">
      <w:pPr>
        <w:pStyle w:val="16"/>
        <w:snapToGrid w:val="0"/>
        <w:spacing w:line="360" w:lineRule="auto"/>
        <w:ind w:firstLine="480" w:firstLineChars="200"/>
        <w:rPr>
          <w:rFonts w:ascii="仿宋" w:hAnsi="仿宋" w:eastAsia="仿宋" w:cs="仿宋"/>
        </w:rPr>
      </w:pPr>
      <w:r>
        <w:rPr>
          <w:rFonts w:hint="eastAsia" w:ascii="仿宋" w:hAnsi="仿宋" w:eastAsia="仿宋" w:cs="仿宋"/>
        </w:rPr>
        <w:t>为保证本技术标书所列采购货物（或生产线）的质量以及先进性、可靠性、经济性和实用性，要求投标方在投标文件中，至少应具备以下资格证明文件或资料：</w:t>
      </w:r>
    </w:p>
    <w:p w14:paraId="65B925B1">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14:paraId="403C325F">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14F27FFE">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5E89C0E6">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1.4应附有其它与投标单位、采购货物（或生产线）有关的荣誉证书或资料。</w:t>
      </w:r>
    </w:p>
    <w:p w14:paraId="31260A7E">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68611C75">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35977D11">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14:paraId="42056686">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0ECBA66B">
      <w:pPr>
        <w:snapToGrid w:val="0"/>
        <w:spacing w:line="360" w:lineRule="auto"/>
        <w:ind w:left="480"/>
        <w:outlineLvl w:val="1"/>
        <w:rPr>
          <w:rFonts w:ascii="仿宋" w:hAnsi="仿宋" w:eastAsia="仿宋" w:cs="仿宋"/>
          <w:b/>
          <w:bCs/>
        </w:rPr>
      </w:pPr>
      <w:bookmarkStart w:id="1305" w:name="_Toc3658"/>
      <w:bookmarkStart w:id="1306" w:name="_Toc22893"/>
      <w:bookmarkStart w:id="1307" w:name="_Toc13497"/>
      <w:bookmarkStart w:id="1308" w:name="_Toc18674"/>
      <w:bookmarkStart w:id="1309" w:name="_Toc5504"/>
      <w:bookmarkStart w:id="1310" w:name="_Toc28700"/>
      <w:bookmarkStart w:id="1311" w:name="_Toc20370"/>
      <w:bookmarkStart w:id="1312" w:name="_Toc24176"/>
      <w:bookmarkStart w:id="1313" w:name="_Toc1823"/>
      <w:bookmarkStart w:id="1314" w:name="_Toc18370"/>
      <w:bookmarkStart w:id="1315" w:name="_Toc29954"/>
      <w:bookmarkStart w:id="1316" w:name="_Toc28380"/>
      <w:bookmarkStart w:id="1317" w:name="_Toc73112429"/>
      <w:bookmarkStart w:id="1318" w:name="_Toc16457"/>
      <w:bookmarkStart w:id="1319" w:name="_Toc28718"/>
      <w:bookmarkStart w:id="1320" w:name="_Toc21942"/>
      <w:bookmarkStart w:id="1321" w:name="_Toc28559"/>
      <w:bookmarkStart w:id="1322" w:name="_Toc11707"/>
      <w:bookmarkStart w:id="1323" w:name="_Toc24482"/>
      <w:bookmarkStart w:id="1324" w:name="_Toc14956"/>
      <w:bookmarkStart w:id="1325" w:name="_Toc3821"/>
      <w:bookmarkStart w:id="1326" w:name="_Toc27894"/>
      <w:bookmarkStart w:id="1327" w:name="_Toc29233"/>
      <w:bookmarkStart w:id="1328" w:name="_Toc13528"/>
      <w:bookmarkStart w:id="1329" w:name="_Toc22763"/>
      <w:bookmarkStart w:id="1330" w:name="_Toc25498"/>
      <w:bookmarkStart w:id="1331" w:name="_Toc20830"/>
      <w:bookmarkStart w:id="1332" w:name="_Toc26307"/>
      <w:bookmarkStart w:id="1333" w:name="_Toc19315"/>
      <w:bookmarkStart w:id="1334" w:name="_Toc26724"/>
      <w:bookmarkStart w:id="1335" w:name="_Toc4278"/>
      <w:bookmarkStart w:id="1336" w:name="_Toc11255"/>
      <w:bookmarkStart w:id="1337" w:name="_Toc18745"/>
      <w:bookmarkStart w:id="1338" w:name="_Toc335"/>
      <w:bookmarkStart w:id="1339" w:name="_Toc28267"/>
      <w:bookmarkStart w:id="1340" w:name="_Toc26626"/>
      <w:bookmarkStart w:id="1341" w:name="_Toc3323"/>
      <w:bookmarkStart w:id="1342" w:name="_Toc14052"/>
      <w:bookmarkStart w:id="1343" w:name="_Toc27164"/>
      <w:bookmarkStart w:id="1344" w:name="_Toc4243"/>
      <w:bookmarkStart w:id="1345" w:name="_Toc25028"/>
      <w:bookmarkStart w:id="1346" w:name="_Toc8864"/>
      <w:r>
        <w:rPr>
          <w:rFonts w:hint="eastAsia" w:ascii="仿宋" w:hAnsi="仿宋" w:eastAsia="仿宋" w:cs="仿宋"/>
          <w:b/>
          <w:bCs/>
        </w:rPr>
        <w:t>2说明</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4C36876D">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4DC6D0CC">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388196F8">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66C96C49">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5E713C84">
      <w:pPr>
        <w:snapToGrid w:val="0"/>
        <w:spacing w:line="360" w:lineRule="auto"/>
        <w:ind w:firstLine="420" w:firstLineChars="200"/>
        <w:rPr>
          <w:rFonts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5E355501">
      <w:pPr>
        <w:snapToGrid w:val="0"/>
        <w:spacing w:line="360" w:lineRule="auto"/>
        <w:rPr>
          <w:rFonts w:ascii="仿宋" w:hAnsi="仿宋" w:eastAsia="仿宋" w:cs="仿宋"/>
        </w:rPr>
      </w:pPr>
    </w:p>
    <w:p w14:paraId="0BC48970">
      <w:pPr>
        <w:adjustRightInd w:val="0"/>
        <w:snapToGrid w:val="0"/>
        <w:spacing w:line="360" w:lineRule="auto"/>
        <w:ind w:firstLine="420" w:firstLineChars="200"/>
        <w:rPr>
          <w:rFonts w:ascii="仿宋" w:hAnsi="仿宋" w:eastAsia="仿宋" w:cs="仿宋"/>
        </w:rPr>
      </w:pP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422"/>
      </w:tblGrid>
      <w:tr w14:paraId="179F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6"/>
          </w:tcPr>
          <w:p w14:paraId="46CCFFE3">
            <w:pPr>
              <w:snapToGrid w:val="0"/>
              <w:spacing w:line="360" w:lineRule="auto"/>
              <w:jc w:val="center"/>
              <w:rPr>
                <w:rFonts w:ascii="仿宋" w:hAnsi="仿宋" w:eastAsia="仿宋" w:cs="仿宋"/>
              </w:rPr>
            </w:pPr>
            <w:r>
              <w:rPr>
                <w:rFonts w:hint="eastAsia" w:ascii="仿宋" w:hAnsi="仿宋" w:eastAsia="仿宋" w:cs="仿宋"/>
              </w:rPr>
              <w:t>会签栏</w:t>
            </w:r>
          </w:p>
        </w:tc>
      </w:tr>
      <w:tr w14:paraId="3528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596E0D81">
            <w:pPr>
              <w:snapToGrid w:val="0"/>
              <w:spacing w:line="360" w:lineRule="auto"/>
              <w:rPr>
                <w:rFonts w:ascii="仿宋" w:hAnsi="仿宋" w:eastAsia="仿宋" w:cs="仿宋"/>
              </w:rPr>
            </w:pPr>
            <w:r>
              <w:rPr>
                <w:rFonts w:hint="eastAsia" w:ascii="仿宋" w:hAnsi="仿宋" w:eastAsia="仿宋" w:cs="仿宋"/>
              </w:rPr>
              <w:t>单位</w:t>
            </w:r>
          </w:p>
        </w:tc>
        <w:tc>
          <w:tcPr>
            <w:tcW w:w="1421" w:type="dxa"/>
          </w:tcPr>
          <w:p w14:paraId="758C3C72">
            <w:pPr>
              <w:snapToGrid w:val="0"/>
              <w:spacing w:line="360" w:lineRule="auto"/>
              <w:rPr>
                <w:rFonts w:ascii="仿宋" w:hAnsi="仿宋" w:eastAsia="仿宋" w:cs="仿宋"/>
              </w:rPr>
            </w:pPr>
            <w:r>
              <w:rPr>
                <w:rFonts w:hint="eastAsia" w:ascii="仿宋" w:hAnsi="仿宋" w:eastAsia="仿宋" w:cs="仿宋"/>
              </w:rPr>
              <w:t>签字</w:t>
            </w:r>
          </w:p>
        </w:tc>
        <w:tc>
          <w:tcPr>
            <w:tcW w:w="1421" w:type="dxa"/>
          </w:tcPr>
          <w:p w14:paraId="7E8F6F15">
            <w:pPr>
              <w:snapToGrid w:val="0"/>
              <w:spacing w:line="360" w:lineRule="auto"/>
              <w:rPr>
                <w:rFonts w:ascii="仿宋" w:hAnsi="仿宋" w:eastAsia="仿宋" w:cs="仿宋"/>
              </w:rPr>
            </w:pPr>
            <w:r>
              <w:rPr>
                <w:rFonts w:hint="eastAsia" w:ascii="仿宋" w:hAnsi="仿宋" w:eastAsia="仿宋" w:cs="仿宋"/>
              </w:rPr>
              <w:t>日期</w:t>
            </w:r>
          </w:p>
        </w:tc>
        <w:tc>
          <w:tcPr>
            <w:tcW w:w="1421" w:type="dxa"/>
          </w:tcPr>
          <w:p w14:paraId="30060F9A">
            <w:pPr>
              <w:snapToGrid w:val="0"/>
              <w:spacing w:line="360" w:lineRule="auto"/>
              <w:rPr>
                <w:rFonts w:ascii="仿宋" w:hAnsi="仿宋" w:eastAsia="仿宋" w:cs="仿宋"/>
              </w:rPr>
            </w:pPr>
            <w:r>
              <w:rPr>
                <w:rFonts w:hint="eastAsia" w:ascii="仿宋" w:hAnsi="仿宋" w:eastAsia="仿宋" w:cs="仿宋"/>
              </w:rPr>
              <w:t>单位</w:t>
            </w:r>
          </w:p>
        </w:tc>
        <w:tc>
          <w:tcPr>
            <w:tcW w:w="1422" w:type="dxa"/>
          </w:tcPr>
          <w:p w14:paraId="7A2A0245">
            <w:pPr>
              <w:snapToGrid w:val="0"/>
              <w:spacing w:line="360" w:lineRule="auto"/>
              <w:rPr>
                <w:rFonts w:ascii="仿宋" w:hAnsi="仿宋" w:eastAsia="仿宋" w:cs="仿宋"/>
              </w:rPr>
            </w:pPr>
            <w:r>
              <w:rPr>
                <w:rFonts w:hint="eastAsia" w:ascii="仿宋" w:hAnsi="仿宋" w:eastAsia="仿宋" w:cs="仿宋"/>
              </w:rPr>
              <w:t>签字</w:t>
            </w:r>
          </w:p>
        </w:tc>
        <w:tc>
          <w:tcPr>
            <w:tcW w:w="1422" w:type="dxa"/>
          </w:tcPr>
          <w:p w14:paraId="6B7006A1">
            <w:pPr>
              <w:snapToGrid w:val="0"/>
              <w:spacing w:line="360" w:lineRule="auto"/>
              <w:rPr>
                <w:rFonts w:ascii="仿宋" w:hAnsi="仿宋" w:eastAsia="仿宋" w:cs="仿宋"/>
              </w:rPr>
            </w:pPr>
            <w:r>
              <w:rPr>
                <w:rFonts w:hint="eastAsia" w:ascii="仿宋" w:hAnsi="仿宋" w:eastAsia="仿宋" w:cs="仿宋"/>
              </w:rPr>
              <w:t>日期</w:t>
            </w:r>
          </w:p>
        </w:tc>
      </w:tr>
      <w:tr w14:paraId="445B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0EAEE660">
            <w:pPr>
              <w:snapToGrid w:val="0"/>
              <w:spacing w:line="360" w:lineRule="auto"/>
              <w:rPr>
                <w:rFonts w:ascii="仿宋" w:hAnsi="仿宋" w:eastAsia="仿宋" w:cs="仿宋"/>
              </w:rPr>
            </w:pPr>
            <w:r>
              <w:rPr>
                <w:rFonts w:hint="eastAsia" w:ascii="仿宋" w:hAnsi="仿宋" w:eastAsia="仿宋" w:cs="仿宋"/>
              </w:rPr>
              <w:t>使用单位</w:t>
            </w:r>
          </w:p>
        </w:tc>
        <w:tc>
          <w:tcPr>
            <w:tcW w:w="1421" w:type="dxa"/>
          </w:tcPr>
          <w:p w14:paraId="43EA5338">
            <w:pPr>
              <w:snapToGrid w:val="0"/>
              <w:spacing w:line="360" w:lineRule="auto"/>
              <w:rPr>
                <w:rFonts w:ascii="仿宋" w:hAnsi="仿宋" w:eastAsia="仿宋" w:cs="仿宋"/>
              </w:rPr>
            </w:pPr>
          </w:p>
        </w:tc>
        <w:tc>
          <w:tcPr>
            <w:tcW w:w="1421" w:type="dxa"/>
          </w:tcPr>
          <w:p w14:paraId="46E476BD">
            <w:pPr>
              <w:snapToGrid w:val="0"/>
              <w:spacing w:line="360" w:lineRule="auto"/>
              <w:rPr>
                <w:rFonts w:ascii="仿宋" w:hAnsi="仿宋" w:eastAsia="仿宋" w:cs="仿宋"/>
              </w:rPr>
            </w:pPr>
          </w:p>
        </w:tc>
        <w:tc>
          <w:tcPr>
            <w:tcW w:w="1421" w:type="dxa"/>
          </w:tcPr>
          <w:p w14:paraId="1677CCD7">
            <w:pPr>
              <w:snapToGrid w:val="0"/>
              <w:spacing w:line="360" w:lineRule="auto"/>
              <w:rPr>
                <w:rFonts w:ascii="仿宋" w:hAnsi="仿宋" w:eastAsia="仿宋" w:cs="仿宋"/>
              </w:rPr>
            </w:pPr>
            <w:r>
              <w:rPr>
                <w:rFonts w:hint="eastAsia" w:ascii="仿宋" w:hAnsi="仿宋" w:eastAsia="仿宋" w:cs="仿宋"/>
              </w:rPr>
              <w:t>安技环保部</w:t>
            </w:r>
          </w:p>
        </w:tc>
        <w:tc>
          <w:tcPr>
            <w:tcW w:w="1422" w:type="dxa"/>
          </w:tcPr>
          <w:p w14:paraId="62E5C321">
            <w:pPr>
              <w:snapToGrid w:val="0"/>
              <w:spacing w:line="360" w:lineRule="auto"/>
              <w:rPr>
                <w:rFonts w:ascii="仿宋" w:hAnsi="仿宋" w:eastAsia="仿宋" w:cs="仿宋"/>
              </w:rPr>
            </w:pPr>
          </w:p>
        </w:tc>
        <w:tc>
          <w:tcPr>
            <w:tcW w:w="1422" w:type="dxa"/>
          </w:tcPr>
          <w:p w14:paraId="3AC47CD3">
            <w:pPr>
              <w:snapToGrid w:val="0"/>
              <w:spacing w:line="360" w:lineRule="auto"/>
              <w:rPr>
                <w:rFonts w:ascii="仿宋" w:hAnsi="仿宋" w:eastAsia="仿宋" w:cs="仿宋"/>
              </w:rPr>
            </w:pPr>
          </w:p>
        </w:tc>
      </w:tr>
      <w:tr w14:paraId="510B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2BCBB936">
            <w:pPr>
              <w:snapToGrid w:val="0"/>
              <w:spacing w:line="360" w:lineRule="auto"/>
              <w:rPr>
                <w:rFonts w:ascii="仿宋" w:hAnsi="仿宋" w:eastAsia="仿宋" w:cs="仿宋"/>
              </w:rPr>
            </w:pPr>
            <w:r>
              <w:rPr>
                <w:rFonts w:hint="eastAsia" w:ascii="仿宋" w:hAnsi="仿宋" w:eastAsia="仿宋" w:cs="仿宋"/>
              </w:rPr>
              <w:t>制造部</w:t>
            </w:r>
          </w:p>
        </w:tc>
        <w:tc>
          <w:tcPr>
            <w:tcW w:w="1421" w:type="dxa"/>
          </w:tcPr>
          <w:p w14:paraId="7605E001">
            <w:pPr>
              <w:snapToGrid w:val="0"/>
              <w:spacing w:line="360" w:lineRule="auto"/>
              <w:rPr>
                <w:rFonts w:ascii="仿宋" w:hAnsi="仿宋" w:eastAsia="仿宋" w:cs="仿宋"/>
              </w:rPr>
            </w:pPr>
          </w:p>
        </w:tc>
        <w:tc>
          <w:tcPr>
            <w:tcW w:w="1421" w:type="dxa"/>
          </w:tcPr>
          <w:p w14:paraId="43D4CF2D">
            <w:pPr>
              <w:snapToGrid w:val="0"/>
              <w:spacing w:line="360" w:lineRule="auto"/>
              <w:rPr>
                <w:rFonts w:ascii="仿宋" w:hAnsi="仿宋" w:eastAsia="仿宋" w:cs="仿宋"/>
              </w:rPr>
            </w:pPr>
          </w:p>
        </w:tc>
        <w:tc>
          <w:tcPr>
            <w:tcW w:w="1421" w:type="dxa"/>
          </w:tcPr>
          <w:p w14:paraId="27983D45">
            <w:pPr>
              <w:snapToGrid w:val="0"/>
              <w:spacing w:line="360" w:lineRule="auto"/>
              <w:rPr>
                <w:rFonts w:ascii="仿宋" w:hAnsi="仿宋" w:eastAsia="仿宋" w:cs="仿宋"/>
              </w:rPr>
            </w:pPr>
            <w:r>
              <w:rPr>
                <w:rFonts w:hint="eastAsia" w:ascii="仿宋" w:hAnsi="仿宋" w:eastAsia="仿宋" w:cs="仿宋"/>
              </w:rPr>
              <w:t>质量部</w:t>
            </w:r>
          </w:p>
        </w:tc>
        <w:tc>
          <w:tcPr>
            <w:tcW w:w="1422" w:type="dxa"/>
          </w:tcPr>
          <w:p w14:paraId="02235B8F">
            <w:pPr>
              <w:snapToGrid w:val="0"/>
              <w:spacing w:line="360" w:lineRule="auto"/>
              <w:rPr>
                <w:rFonts w:ascii="仿宋" w:hAnsi="仿宋" w:eastAsia="仿宋" w:cs="仿宋"/>
              </w:rPr>
            </w:pPr>
          </w:p>
        </w:tc>
        <w:tc>
          <w:tcPr>
            <w:tcW w:w="1422" w:type="dxa"/>
          </w:tcPr>
          <w:p w14:paraId="270F998D">
            <w:pPr>
              <w:snapToGrid w:val="0"/>
              <w:spacing w:line="360" w:lineRule="auto"/>
              <w:rPr>
                <w:rFonts w:ascii="仿宋" w:hAnsi="仿宋" w:eastAsia="仿宋" w:cs="仿宋"/>
              </w:rPr>
            </w:pPr>
          </w:p>
        </w:tc>
      </w:tr>
      <w:tr w14:paraId="3696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602C3788">
            <w:pPr>
              <w:snapToGrid w:val="0"/>
              <w:spacing w:line="360" w:lineRule="auto"/>
              <w:rPr>
                <w:rFonts w:ascii="仿宋" w:hAnsi="仿宋" w:eastAsia="仿宋" w:cs="仿宋"/>
              </w:rPr>
            </w:pPr>
            <w:r>
              <w:rPr>
                <w:rFonts w:hint="eastAsia" w:ascii="仿宋" w:hAnsi="仿宋" w:eastAsia="仿宋" w:cs="仿宋"/>
              </w:rPr>
              <w:t>工艺工程部</w:t>
            </w:r>
          </w:p>
        </w:tc>
        <w:tc>
          <w:tcPr>
            <w:tcW w:w="1421" w:type="dxa"/>
          </w:tcPr>
          <w:p w14:paraId="26A6E6C3">
            <w:pPr>
              <w:snapToGrid w:val="0"/>
              <w:spacing w:line="360" w:lineRule="auto"/>
              <w:rPr>
                <w:rFonts w:ascii="仿宋" w:hAnsi="仿宋" w:eastAsia="仿宋" w:cs="仿宋"/>
              </w:rPr>
            </w:pPr>
          </w:p>
        </w:tc>
        <w:tc>
          <w:tcPr>
            <w:tcW w:w="1421" w:type="dxa"/>
          </w:tcPr>
          <w:p w14:paraId="58605A69">
            <w:pPr>
              <w:snapToGrid w:val="0"/>
              <w:spacing w:line="360" w:lineRule="auto"/>
              <w:rPr>
                <w:rFonts w:ascii="仿宋" w:hAnsi="仿宋" w:eastAsia="仿宋" w:cs="仿宋"/>
              </w:rPr>
            </w:pPr>
          </w:p>
        </w:tc>
        <w:tc>
          <w:tcPr>
            <w:tcW w:w="1421" w:type="dxa"/>
          </w:tcPr>
          <w:p w14:paraId="78EA3E93">
            <w:pPr>
              <w:snapToGrid w:val="0"/>
              <w:spacing w:line="360" w:lineRule="auto"/>
              <w:rPr>
                <w:rFonts w:ascii="仿宋" w:hAnsi="仿宋" w:eastAsia="仿宋" w:cs="仿宋"/>
              </w:rPr>
            </w:pPr>
          </w:p>
        </w:tc>
        <w:tc>
          <w:tcPr>
            <w:tcW w:w="1422" w:type="dxa"/>
          </w:tcPr>
          <w:p w14:paraId="65110BF8">
            <w:pPr>
              <w:snapToGrid w:val="0"/>
              <w:spacing w:line="360" w:lineRule="auto"/>
              <w:rPr>
                <w:rFonts w:ascii="仿宋" w:hAnsi="仿宋" w:eastAsia="仿宋" w:cs="仿宋"/>
              </w:rPr>
            </w:pPr>
          </w:p>
        </w:tc>
        <w:tc>
          <w:tcPr>
            <w:tcW w:w="1422" w:type="dxa"/>
          </w:tcPr>
          <w:p w14:paraId="042A9489">
            <w:pPr>
              <w:snapToGrid w:val="0"/>
              <w:spacing w:line="360" w:lineRule="auto"/>
              <w:rPr>
                <w:rFonts w:ascii="仿宋" w:hAnsi="仿宋" w:eastAsia="仿宋" w:cs="仿宋"/>
              </w:rPr>
            </w:pPr>
          </w:p>
        </w:tc>
      </w:tr>
      <w:tr w14:paraId="0E07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10D18DF6">
            <w:pPr>
              <w:snapToGrid w:val="0"/>
              <w:spacing w:line="360" w:lineRule="auto"/>
              <w:rPr>
                <w:rFonts w:ascii="仿宋" w:hAnsi="仿宋" w:eastAsia="仿宋" w:cs="仿宋"/>
              </w:rPr>
            </w:pPr>
          </w:p>
        </w:tc>
        <w:tc>
          <w:tcPr>
            <w:tcW w:w="1421" w:type="dxa"/>
          </w:tcPr>
          <w:p w14:paraId="6FBBEE50">
            <w:pPr>
              <w:snapToGrid w:val="0"/>
              <w:spacing w:line="360" w:lineRule="auto"/>
              <w:rPr>
                <w:rFonts w:ascii="仿宋" w:hAnsi="仿宋" w:eastAsia="仿宋" w:cs="仿宋"/>
              </w:rPr>
            </w:pPr>
          </w:p>
        </w:tc>
        <w:tc>
          <w:tcPr>
            <w:tcW w:w="1421" w:type="dxa"/>
          </w:tcPr>
          <w:p w14:paraId="0CB4E7B9">
            <w:pPr>
              <w:snapToGrid w:val="0"/>
              <w:spacing w:line="360" w:lineRule="auto"/>
              <w:rPr>
                <w:rFonts w:ascii="仿宋" w:hAnsi="仿宋" w:eastAsia="仿宋" w:cs="仿宋"/>
              </w:rPr>
            </w:pPr>
          </w:p>
        </w:tc>
        <w:tc>
          <w:tcPr>
            <w:tcW w:w="1421" w:type="dxa"/>
          </w:tcPr>
          <w:p w14:paraId="5C72769E">
            <w:pPr>
              <w:snapToGrid w:val="0"/>
              <w:spacing w:line="360" w:lineRule="auto"/>
              <w:rPr>
                <w:rFonts w:ascii="仿宋" w:hAnsi="仿宋" w:eastAsia="仿宋" w:cs="仿宋"/>
              </w:rPr>
            </w:pPr>
          </w:p>
        </w:tc>
        <w:tc>
          <w:tcPr>
            <w:tcW w:w="1422" w:type="dxa"/>
          </w:tcPr>
          <w:p w14:paraId="54F73C59">
            <w:pPr>
              <w:snapToGrid w:val="0"/>
              <w:spacing w:line="360" w:lineRule="auto"/>
              <w:rPr>
                <w:rFonts w:ascii="仿宋" w:hAnsi="仿宋" w:eastAsia="仿宋" w:cs="仿宋"/>
              </w:rPr>
            </w:pPr>
          </w:p>
        </w:tc>
        <w:tc>
          <w:tcPr>
            <w:tcW w:w="1422" w:type="dxa"/>
          </w:tcPr>
          <w:p w14:paraId="19B6AF08">
            <w:pPr>
              <w:snapToGrid w:val="0"/>
              <w:spacing w:line="360" w:lineRule="auto"/>
              <w:rPr>
                <w:rFonts w:ascii="仿宋" w:hAnsi="仿宋" w:eastAsia="仿宋" w:cs="仿宋"/>
              </w:rPr>
            </w:pPr>
          </w:p>
        </w:tc>
      </w:tr>
    </w:tbl>
    <w:p w14:paraId="32EDF33C">
      <w:pPr>
        <w:snapToGrid w:val="0"/>
        <w:spacing w:line="360" w:lineRule="auto"/>
        <w:ind w:firstLine="420" w:firstLineChars="200"/>
        <w:rPr>
          <w:rFonts w:ascii="仿宋" w:hAnsi="仿宋" w:eastAsia="仿宋" w:cs="仿宋"/>
        </w:rPr>
      </w:pPr>
    </w:p>
    <w:p w14:paraId="10830686">
      <w:pPr>
        <w:snapToGrid w:val="0"/>
        <w:spacing w:line="360" w:lineRule="auto"/>
        <w:rPr>
          <w:rFonts w:ascii="仿宋" w:hAnsi="仿宋" w:eastAsia="仿宋" w:cs="仿宋"/>
        </w:rPr>
      </w:pPr>
    </w:p>
    <w:p w14:paraId="607271BE">
      <w:pPr>
        <w:pStyle w:val="76"/>
      </w:pPr>
    </w:p>
    <w:p w14:paraId="2C6C595E">
      <w:pPr>
        <w:rPr>
          <w:rFonts w:hint="eastAsia"/>
        </w:rPr>
      </w:pPr>
      <w:bookmarkStart w:id="1347" w:name="_Toc20595"/>
      <w:bookmarkStart w:id="1348" w:name="_Toc47976609"/>
      <w:r>
        <w:rPr>
          <w:rFonts w:hint="eastAsia"/>
        </w:rPr>
        <w:br w:type="page"/>
      </w:r>
    </w:p>
    <w:p w14:paraId="5871DF53">
      <w:pPr>
        <w:pStyle w:val="71"/>
      </w:pPr>
      <w:r>
        <w:rPr>
          <w:rFonts w:hint="eastAsia"/>
        </w:rPr>
        <w:t>第三部分　合同主要条款</w:t>
      </w:r>
      <w:bookmarkEnd w:id="1347"/>
      <w:bookmarkEnd w:id="1348"/>
    </w:p>
    <w:p w14:paraId="23914DBE">
      <w:pPr>
        <w:pStyle w:val="72"/>
        <w:numPr>
          <w:ilvl w:val="0"/>
          <w:numId w:val="28"/>
        </w:numPr>
        <w:ind w:left="420"/>
      </w:pPr>
      <w:bookmarkStart w:id="1349" w:name="_Toc47976610"/>
      <w:r>
        <w:rPr>
          <w:rFonts w:hint="eastAsia"/>
          <w:lang w:val="en-US" w:eastAsia="zh-CN"/>
        </w:rPr>
        <w:t>标的、数量、</w:t>
      </w:r>
      <w:r>
        <w:rPr>
          <w:rFonts w:hint="eastAsia"/>
        </w:rPr>
        <w:t>交货期</w:t>
      </w:r>
      <w:bookmarkEnd w:id="1349"/>
    </w:p>
    <w:p w14:paraId="18603CA8">
      <w:pPr>
        <w:pStyle w:val="72"/>
      </w:pPr>
      <w:bookmarkStart w:id="1350" w:name="_Toc47976611"/>
      <w:r>
        <w:rPr>
          <w:rFonts w:hint="eastAsia"/>
        </w:rPr>
        <w:t>交货地点</w:t>
      </w:r>
      <w:bookmarkEnd w:id="1350"/>
    </w:p>
    <w:p w14:paraId="3F03A936">
      <w:pPr>
        <w:pStyle w:val="72"/>
      </w:pPr>
      <w:bookmarkStart w:id="1351" w:name="_Toc47976612"/>
      <w:r>
        <w:rPr>
          <w:rFonts w:hint="eastAsia"/>
          <w:lang w:val="en-US" w:eastAsia="zh-CN"/>
        </w:rPr>
        <w:t>价款及</w:t>
      </w:r>
      <w:r>
        <w:rPr>
          <w:rFonts w:hint="eastAsia"/>
        </w:rPr>
        <w:t>付款方式</w:t>
      </w:r>
      <w:bookmarkEnd w:id="1351"/>
    </w:p>
    <w:p w14:paraId="0A7F4E98">
      <w:pPr>
        <w:pStyle w:val="72"/>
      </w:pPr>
      <w:bookmarkStart w:id="1352" w:name="_Toc47976613"/>
      <w:r>
        <w:rPr>
          <w:rFonts w:hint="eastAsia"/>
          <w:lang w:val="en-US" w:eastAsia="zh-CN"/>
        </w:rPr>
        <w:t>质量要求、</w:t>
      </w:r>
      <w:r>
        <w:rPr>
          <w:rFonts w:hint="eastAsia"/>
        </w:rPr>
        <w:t>保修期及售后服务</w:t>
      </w:r>
      <w:bookmarkEnd w:id="1352"/>
    </w:p>
    <w:p w14:paraId="50F6C5C1">
      <w:pPr>
        <w:pStyle w:val="72"/>
      </w:pPr>
      <w:bookmarkStart w:id="1353" w:name="_Toc47976614"/>
      <w:r>
        <w:rPr>
          <w:rFonts w:hint="eastAsia"/>
        </w:rPr>
        <w:t>安装、调试及验收要求</w:t>
      </w:r>
      <w:bookmarkEnd w:id="1353"/>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1354" w:name="_Toc47976615"/>
      <w:bookmarkStart w:id="1355" w:name="_Toc5925"/>
      <w:r>
        <w:rPr>
          <w:rFonts w:hint="eastAsia"/>
        </w:rPr>
        <w:t>第四部分　</w:t>
      </w:r>
      <w:bookmarkEnd w:id="1354"/>
      <w:r>
        <w:rPr>
          <w:rFonts w:hint="eastAsia"/>
          <w:lang w:val="en-US" w:eastAsia="zh-CN"/>
        </w:rPr>
        <w:t>投标文件附件</w:t>
      </w:r>
      <w:bookmarkEnd w:id="1355"/>
    </w:p>
    <w:p w14:paraId="600DE1DD">
      <w:pPr>
        <w:pStyle w:val="71"/>
        <w:jc w:val="left"/>
        <w:rPr>
          <w:rFonts w:hint="eastAsia" w:ascii="宋体" w:hAnsi="宋体" w:eastAsia="宋体" w:cs="宋体"/>
          <w:sz w:val="32"/>
          <w:szCs w:val="32"/>
          <w:highlight w:val="yellow"/>
          <w:lang w:eastAsia="zh-CN"/>
        </w:rPr>
      </w:pPr>
      <w:bookmarkStart w:id="1356" w:name="_Toc4225"/>
      <w:bookmarkStart w:id="1357" w:name="_Toc47976616"/>
      <w:r>
        <w:rPr>
          <w:rFonts w:hint="eastAsia" w:ascii="宋体" w:hAnsi="宋体" w:eastAsia="宋体" w:cs="宋体"/>
          <w:sz w:val="32"/>
          <w:szCs w:val="32"/>
          <w:highlight w:val="yellow"/>
        </w:rPr>
        <w:t>附件</w:t>
      </w:r>
      <w:bookmarkEnd w:id="1356"/>
      <w:bookmarkEnd w:id="1357"/>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1358" w:name="_Toc47976618"/>
      <w:bookmarkStart w:id="1359" w:name="_Toc29366869"/>
      <w:bookmarkStart w:id="1360" w:name="_Toc29366865"/>
      <w:r>
        <w:rPr>
          <w:rFonts w:hint="eastAsia" w:ascii="宋体" w:hAnsi="宋体" w:eastAsia="宋体" w:cs="宋体"/>
          <w:sz w:val="32"/>
          <w:szCs w:val="32"/>
          <w:highlight w:val="yellow"/>
          <w:lang w:val="en-US" w:eastAsia="zh-CN"/>
        </w:rPr>
        <w:t>附件2</w:t>
      </w:r>
    </w:p>
    <w:bookmarkEnd w:id="1358"/>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1359"/>
    <w:bookmarkEnd w:id="1360"/>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4EA8DBF">
      <w:pPr>
        <w:rPr>
          <w:rFonts w:hint="eastAsia" w:ascii="宋体" w:hAnsi="宋体"/>
          <w:sz w:val="24"/>
          <w:highlight w:val="none"/>
        </w:rPr>
      </w:pPr>
      <w:r>
        <w:rPr>
          <w:rFonts w:hint="eastAsia" w:ascii="宋体" w:hAnsi="宋体"/>
          <w:sz w:val="24"/>
          <w:highlight w:val="none"/>
        </w:rPr>
        <w:br w:type="page"/>
      </w: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2042BB16">
      <w:pPr>
        <w:pStyle w:val="76"/>
        <w:rPr>
          <w:rFonts w:hint="default" w:hAnsi="宋体"/>
          <w:sz w:val="24"/>
          <w:lang w:val="en-US"/>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A9791">
    <w:pPr>
      <w:pStyle w:val="1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36E33">
    <w:pPr>
      <w:pStyle w:val="1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1AF23">
    <w:pPr>
      <w:pStyle w:val="19"/>
      <w:pBdr>
        <w:bottom w:val="single" w:color="auto" w:sz="12" w:space="9"/>
      </w:pBdr>
      <w:jc w:val="both"/>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eastAsia="黑体" w:cs="黑体"/>
        <w:sz w:val="24"/>
        <w:szCs w:val="24"/>
      </w:rPr>
      <w:t>成套货物</w:t>
    </w:r>
    <w:r>
      <w:rPr>
        <w:rFonts w:ascii="黑体" w:eastAsia="黑体" w:cs="黑体"/>
        <w:sz w:val="24"/>
        <w:szCs w:val="24"/>
      </w:rPr>
      <w:t>/</w:t>
    </w:r>
    <w:r>
      <w:rPr>
        <w:rFonts w:hint="eastAsia" w:ascii="黑体" w:eastAsia="黑体" w:cs="黑体"/>
        <w:sz w:val="24"/>
        <w:szCs w:val="24"/>
      </w:rPr>
      <w:t>生产线招标文件技术标书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2"/>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2"/>
  </w:num>
  <w:num w:numId="18">
    <w:abstractNumId w:val="24"/>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7"/>
  </w:num>
  <w:num w:numId="27">
    <w:abstractNumId w:val="1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F96EE4"/>
    <w:rsid w:val="313E0851"/>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04B71AE"/>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WPSOffice手动目录 1"/>
    <w:autoRedefine/>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50</Pages>
  <Words>8569</Words>
  <Characters>9324</Characters>
  <Lines>127</Lines>
  <Paragraphs>35</Paragraphs>
  <TotalTime>11</TotalTime>
  <ScaleCrop>false</ScaleCrop>
  <LinksUpToDate>false</LinksUpToDate>
  <CharactersWithSpaces>9472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2025-12-15T06:47:42Z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