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67EC67BA">
      <w:pPr>
        <w:ind w:right="280"/>
        <w:jc w:val="center"/>
        <w:rPr>
          <w:rFonts w:hint="eastAsia" w:ascii="楷体_GB2312" w:hAnsi="宋体" w:eastAsia="楷体_GB2312"/>
          <w:sz w:val="52"/>
          <w:szCs w:val="52"/>
          <w:highlight w:val="yellow"/>
        </w:rPr>
      </w:pPr>
      <w:r>
        <w:rPr>
          <w:rFonts w:hint="eastAsia" w:ascii="楷体_GB2312" w:hAnsi="宋体" w:eastAsia="楷体_GB2312"/>
          <w:sz w:val="52"/>
          <w:szCs w:val="52"/>
          <w:highlight w:val="yellow"/>
        </w:rPr>
        <w:t>济南车桥公司驱动桥装配能力提升</w:t>
      </w:r>
    </w:p>
    <w:p w14:paraId="009EA4D6">
      <w:pPr>
        <w:ind w:right="280"/>
        <w:jc w:val="center"/>
        <w:rPr>
          <w:rFonts w:ascii="楷体_GB2312" w:hAnsi="宋体" w:eastAsia="楷体_GB2312"/>
          <w:sz w:val="52"/>
          <w:szCs w:val="52"/>
        </w:rPr>
      </w:pPr>
      <w:r>
        <w:rPr>
          <w:rFonts w:hint="eastAsia" w:ascii="楷体_GB2312" w:hAnsi="宋体" w:eastAsia="楷体_GB2312"/>
          <w:sz w:val="52"/>
          <w:szCs w:val="52"/>
          <w:highlight w:val="yellow"/>
        </w:rPr>
        <w:t>加热器及压装设备项目</w:t>
      </w:r>
    </w:p>
    <w:p w14:paraId="612663B5">
      <w:pPr>
        <w:ind w:right="280"/>
        <w:jc w:val="center"/>
        <w:rPr>
          <w:sz w:val="28"/>
          <w:szCs w:val="28"/>
        </w:rPr>
      </w:pP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ascii="宋体" w:hAnsi="宋体" w:cs="宋体"/>
          <w:b/>
          <w:bCs/>
          <w:kern w:val="0"/>
          <w:sz w:val="32"/>
          <w:szCs w:val="32"/>
          <w:u w:val="single"/>
        </w:rPr>
      </w:pPr>
      <w:r>
        <w:rPr>
          <w:rFonts w:hint="eastAsia" w:ascii="宋体" w:hAnsi="宋体" w:cs="宋体"/>
          <w:b/>
          <w:bCs/>
          <w:kern w:val="0"/>
          <w:sz w:val="32"/>
          <w:szCs w:val="32"/>
        </w:rPr>
        <w:t>项目编号：</w:t>
      </w:r>
      <w:r>
        <w:rPr>
          <w:rFonts w:hint="eastAsia" w:ascii="宋体" w:hAnsi="宋体" w:cs="宋体"/>
          <w:b/>
          <w:bCs/>
          <w:kern w:val="0"/>
          <w:sz w:val="32"/>
          <w:szCs w:val="32"/>
          <w:highlight w:val="yellow"/>
        </w:rPr>
        <w:t>FSCZB2025120045</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人：重汽（济南）车桥有限公司</w:t>
      </w:r>
    </w:p>
    <w:p w14:paraId="0D8A0D9A">
      <w:pPr>
        <w:jc w:val="center"/>
        <w:rPr>
          <w:rFonts w:ascii="宋体" w:hAnsi="宋体"/>
          <w:sz w:val="28"/>
          <w:szCs w:val="28"/>
        </w:rPr>
      </w:pPr>
    </w:p>
    <w:p w14:paraId="0438957B">
      <w:pPr>
        <w:jc w:val="center"/>
        <w:rPr>
          <w:rFonts w:ascii="宋体" w:hAnsi="宋体"/>
          <w:sz w:val="28"/>
          <w:szCs w:val="28"/>
          <w:u w:val="single"/>
        </w:rPr>
      </w:pPr>
      <w:r>
        <w:rPr>
          <w:rFonts w:hint="eastAsia" w:ascii="宋体" w:hAnsi="宋体"/>
          <w:sz w:val="28"/>
          <w:szCs w:val="28"/>
          <w:u w:val="single"/>
        </w:rPr>
        <w:t>20</w:t>
      </w:r>
      <w:r>
        <w:rPr>
          <w:rFonts w:hint="eastAsia" w:ascii="宋体" w:hAnsi="宋体"/>
          <w:sz w:val="28"/>
          <w:szCs w:val="28"/>
          <w:u w:val="single"/>
          <w:lang w:val="en-US" w:eastAsia="zh-CN"/>
        </w:rPr>
        <w:t>25</w:t>
      </w:r>
      <w:r>
        <w:rPr>
          <w:rFonts w:hint="eastAsia" w:ascii="宋体" w:hAnsi="宋体"/>
          <w:sz w:val="28"/>
          <w:szCs w:val="28"/>
          <w:u w:val="single"/>
        </w:rPr>
        <w:t>年</w:t>
      </w:r>
      <w:r>
        <w:rPr>
          <w:rFonts w:hint="eastAsia" w:ascii="宋体" w:hAnsi="宋体"/>
          <w:sz w:val="28"/>
          <w:szCs w:val="28"/>
          <w:u w:val="single"/>
          <w:lang w:val="en-US" w:eastAsia="zh-CN"/>
        </w:rPr>
        <w:t>12</w:t>
      </w:r>
      <w:r>
        <w:rPr>
          <w:rFonts w:hint="eastAsia" w:ascii="宋体" w:hAnsi="宋体"/>
          <w:sz w:val="28"/>
          <w:szCs w:val="28"/>
          <w:u w:val="single"/>
        </w:rPr>
        <w:t>月</w:t>
      </w:r>
    </w:p>
    <w:p w14:paraId="09CB3C92">
      <w:pPr>
        <w:spacing w:line="480" w:lineRule="auto"/>
        <w:jc w:val="center"/>
        <w:rPr>
          <w:rFonts w:ascii="宋体" w:hAnsi="宋体"/>
          <w:b/>
          <w:bCs/>
          <w:sz w:val="48"/>
          <w:szCs w:val="48"/>
        </w:rPr>
      </w:pPr>
    </w:p>
    <w:p w14:paraId="2E11C4D8">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0"/>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- 2 -</w:t>
          </w:r>
          <w:r>
            <w:fldChar w:fldCharType="end"/>
          </w:r>
          <w:r>
            <w:rPr>
              <w:rFonts w:hint="eastAsia" w:ascii="Calibri" w:hAnsi="Calibri" w:eastAsia="宋体" w:cs="Times New Roman"/>
              <w:bCs/>
              <w:kern w:val="44"/>
              <w:szCs w:val="44"/>
            </w:rPr>
            <w:fldChar w:fldCharType="end"/>
          </w:r>
        </w:p>
        <w:p w14:paraId="4D6E9C52">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- 8 -</w:t>
          </w:r>
          <w:r>
            <w:fldChar w:fldCharType="end"/>
          </w:r>
          <w:r>
            <w:rPr>
              <w:rFonts w:hint="eastAsia" w:ascii="Calibri" w:hAnsi="Calibri" w:eastAsia="宋体" w:cs="Times New Roman"/>
              <w:bCs/>
              <w:kern w:val="44"/>
              <w:szCs w:val="44"/>
            </w:rPr>
            <w:fldChar w:fldCharType="end"/>
          </w:r>
        </w:p>
        <w:p w14:paraId="5D6BEB3E">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_Toc20595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_Toc20595 \h </w:instrText>
          </w:r>
          <w:r>
            <w:fldChar w:fldCharType="separate"/>
          </w:r>
          <w:r>
            <w:t>- 8 -</w:t>
          </w:r>
          <w:r>
            <w:fldChar w:fldCharType="end"/>
          </w:r>
          <w:r>
            <w:rPr>
              <w:rFonts w:hint="eastAsia" w:ascii="Calibri" w:hAnsi="Calibri" w:eastAsia="宋体" w:cs="Times New Roman"/>
              <w:bCs/>
              <w:kern w:val="44"/>
              <w:szCs w:val="44"/>
            </w:rPr>
            <w:fldChar w:fldCharType="end"/>
          </w:r>
        </w:p>
        <w:p w14:paraId="7691DBF9">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_Toc5925 \h </w:instrText>
          </w:r>
          <w:r>
            <w:fldChar w:fldCharType="separate"/>
          </w:r>
          <w:r>
            <w:t>- 9 -</w:t>
          </w:r>
          <w:r>
            <w:fldChar w:fldCharType="end"/>
          </w:r>
          <w:r>
            <w:rPr>
              <w:rFonts w:hint="eastAsia" w:ascii="Calibri" w:hAnsi="Calibri" w:eastAsia="宋体" w:cs="Times New Roman"/>
              <w:bCs/>
              <w:kern w:val="44"/>
              <w:szCs w:val="44"/>
            </w:rPr>
            <w:fldChar w:fldCharType="end"/>
          </w:r>
        </w:p>
        <w:p w14:paraId="6617A57C">
          <w:pPr>
            <w:pStyle w:val="20"/>
          </w:pPr>
          <w:r>
            <w:rPr>
              <w:rFonts w:hint="eastAsia" w:ascii="Calibri" w:hAnsi="Calibri" w:eastAsia="宋体" w:cs="Times New Roman"/>
              <w:bCs/>
              <w:kern w:val="44"/>
              <w:szCs w:val="44"/>
            </w:rPr>
            <w:fldChar w:fldCharType="end"/>
          </w:r>
        </w:p>
      </w:sdtContent>
    </w:sdt>
    <w:p w14:paraId="582BF911">
      <w:pPr>
        <w:pStyle w:val="14"/>
        <w:tabs>
          <w:tab w:val="left" w:pos="2940"/>
        </w:tabs>
        <w:spacing w:line="360" w:lineRule="auto"/>
      </w:pPr>
      <w:r>
        <w:tab/>
      </w:r>
    </w:p>
    <w:p w14:paraId="29FEE1FC">
      <w:pPr>
        <w:pStyle w:val="14"/>
        <w:spacing w:line="360" w:lineRule="auto"/>
        <w:jc w:val="center"/>
      </w:pPr>
    </w:p>
    <w:p w14:paraId="1A6E7B1A">
      <w:pPr>
        <w:pStyle w:val="14"/>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5953C7BF">
      <w:pPr>
        <w:pStyle w:val="71"/>
        <w:rPr>
          <w:rFonts w:hint="eastAsia"/>
          <w:sz w:val="28"/>
        </w:rPr>
      </w:pPr>
      <w:bookmarkStart w:id="0" w:name="_Toc47976587"/>
      <w:bookmarkStart w:id="1" w:name="_Toc7104"/>
      <w:r>
        <w:rPr>
          <w:rFonts w:hint="eastAsia"/>
        </w:rPr>
        <w:t>招标公告</w:t>
      </w:r>
      <w:bookmarkEnd w:id="0"/>
      <w:bookmarkEnd w:id="1"/>
    </w:p>
    <w:p w14:paraId="3B867C39">
      <w:pPr>
        <w:pStyle w:val="71"/>
        <w:rPr>
          <w:rFonts w:hint="eastAsia"/>
        </w:rPr>
      </w:pPr>
    </w:p>
    <w:p w14:paraId="2A47C58A">
      <w:pPr>
        <w:pStyle w:val="72"/>
      </w:pPr>
      <w:bookmarkStart w:id="2" w:name="_Toc47976588"/>
      <w:r>
        <w:rPr>
          <w:rFonts w:hint="eastAsia"/>
        </w:rPr>
        <w:t>项目名称及项目编号</w:t>
      </w:r>
      <w:bookmarkEnd w:id="2"/>
    </w:p>
    <w:p w14:paraId="1E71F649">
      <w:pPr>
        <w:pStyle w:val="73"/>
      </w:pPr>
      <w:r>
        <w:rPr>
          <w:rFonts w:hint="eastAsia"/>
        </w:rPr>
        <w:t>项目名称：</w:t>
      </w:r>
      <w:r>
        <w:rPr>
          <w:rFonts w:hint="eastAsia"/>
          <w:highlight w:val="yellow"/>
        </w:rPr>
        <w:t xml:space="preserve"> 济南车桥公司驱动桥装配能力提升加热器及压装设备项目</w:t>
      </w:r>
    </w:p>
    <w:p w14:paraId="15020D03">
      <w:pPr>
        <w:pStyle w:val="73"/>
      </w:pPr>
      <w:r>
        <w:rPr>
          <w:rFonts w:hint="eastAsia"/>
        </w:rPr>
        <w:t>项目编号：</w:t>
      </w:r>
      <w:r>
        <w:rPr>
          <w:rFonts w:hint="eastAsia"/>
          <w:highlight w:val="yellow"/>
        </w:rPr>
        <w:t xml:space="preserve"> FSCZB2025120045</w:t>
      </w:r>
    </w:p>
    <w:p w14:paraId="0AB9F24D">
      <w:pPr>
        <w:pStyle w:val="72"/>
      </w:pPr>
      <w:bookmarkStart w:id="3" w:name="_Toc47976589"/>
      <w:r>
        <w:rPr>
          <w:rFonts w:hint="eastAsia"/>
          <w:lang w:val="en-US" w:eastAsia="zh-CN"/>
        </w:rPr>
        <w:t>项目概况</w:t>
      </w:r>
      <w:r>
        <w:rPr>
          <w:rFonts w:hint="eastAsia"/>
        </w:rPr>
        <w:t>及招标形式</w:t>
      </w:r>
      <w:bookmarkEnd w:id="3"/>
    </w:p>
    <w:p w14:paraId="1A912F05">
      <w:pPr>
        <w:pStyle w:val="73"/>
        <w:numPr>
          <w:ilvl w:val="0"/>
          <w:numId w:val="9"/>
        </w:numPr>
      </w:pPr>
      <w:r>
        <w:rPr>
          <w:rFonts w:hint="eastAsia"/>
        </w:rPr>
        <w:t>招标内容：</w:t>
      </w:r>
      <w:r>
        <w:rPr>
          <w:rFonts w:hint="eastAsia"/>
          <w:highlight w:val="yellow"/>
        </w:rPr>
        <w:t>济南车桥公司驱动桥装配能力提升加热器及压装设备项目</w:t>
      </w:r>
    </w:p>
    <w:p w14:paraId="4EC58B63">
      <w:pPr>
        <w:pStyle w:val="73"/>
      </w:pPr>
      <w:r>
        <w:rPr>
          <w:rFonts w:hint="eastAsia"/>
        </w:rPr>
        <w:t>招标形式：</w:t>
      </w:r>
      <w:r>
        <w:rPr>
          <w:rFonts w:hint="eastAsia"/>
          <w:highlight w:val="yellow"/>
        </w:rPr>
        <w:t>公开招标</w:t>
      </w:r>
      <w:r>
        <w:rPr>
          <w:rStyle w:val="97"/>
          <w:rFonts w:hint="eastAsia"/>
          <w:b w:val="0"/>
          <w:highlight w:val="yellow"/>
        </w:rPr>
        <w:t>。</w:t>
      </w:r>
    </w:p>
    <w:p w14:paraId="76B97D53">
      <w:pPr>
        <w:pStyle w:val="72"/>
        <w:rPr>
          <w:highlight w:val="yellow"/>
        </w:rPr>
      </w:pPr>
      <w:bookmarkStart w:id="4" w:name="_Toc47976591"/>
      <w:r>
        <w:rPr>
          <w:rFonts w:hint="eastAsia"/>
          <w:highlight w:val="yellow"/>
        </w:rPr>
        <w:t>报名及招标文件的获取</w:t>
      </w:r>
      <w:bookmarkEnd w:id="4"/>
    </w:p>
    <w:p w14:paraId="07830231">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报名截止时间：2025年1</w:t>
      </w:r>
      <w:r>
        <w:rPr>
          <w:rFonts w:hint="eastAsia" w:hAnsi="宋体" w:cs="宋体"/>
          <w:b/>
          <w:bCs/>
          <w:szCs w:val="21"/>
          <w:lang w:val="en-US" w:eastAsia="zh-CN"/>
        </w:rPr>
        <w:t>2</w:t>
      </w:r>
      <w:r>
        <w:rPr>
          <w:rFonts w:hint="eastAsia" w:hAnsi="宋体" w:cs="宋体"/>
          <w:b/>
          <w:bCs/>
          <w:szCs w:val="21"/>
        </w:rPr>
        <w:t>月</w:t>
      </w:r>
      <w:r>
        <w:rPr>
          <w:rFonts w:hint="eastAsia" w:hAnsi="宋体" w:cs="宋体"/>
          <w:b/>
          <w:bCs/>
          <w:szCs w:val="21"/>
          <w:lang w:val="en-US" w:eastAsia="zh-CN"/>
        </w:rPr>
        <w:t>19</w:t>
      </w:r>
      <w:r>
        <w:rPr>
          <w:rFonts w:hint="eastAsia" w:hAnsi="宋体" w:cs="宋体"/>
          <w:b/>
          <w:bCs/>
          <w:szCs w:val="21"/>
        </w:rPr>
        <w:t>日下午17点</w:t>
      </w:r>
    </w:p>
    <w:p w14:paraId="415DF00D">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招标文件获取方式：投标人在上述时间范围内，在中国重汽e采通平台上获取招标文件</w:t>
      </w:r>
    </w:p>
    <w:p w14:paraId="70AA5580">
      <w:pPr>
        <w:pStyle w:val="72"/>
        <w:numPr>
          <w:ilvl w:val="0"/>
          <w:numId w:val="0"/>
        </w:numPr>
        <w:ind w:leftChars="0"/>
        <w:rPr>
          <w:highlight w:val="yellow"/>
        </w:rPr>
      </w:pPr>
      <w:r>
        <w:rPr>
          <w:rFonts w:hint="eastAsia" w:ascii="宋体" w:hAnsi="宋体" w:eastAsia="宋体" w:cs="宋体"/>
          <w:sz w:val="21"/>
          <w:szCs w:val="21"/>
        </w:rPr>
        <w:t>报名方式：拟投标人根据招标人在中国重汽官网等公开媒体上发布的招标信息，在“中国重汽e采通”平台报名。按照中国重汽e采通“SRM非生产供应商注册手册”进行注册，注册完毕后按照“SRM系统供应商用户手册”，登录重汽e采通平台后进入“供应商应标”，选择对应的项目，点击“应标”后按照招标文件</w:t>
      </w:r>
      <w:r>
        <w:rPr>
          <w:rFonts w:hint="eastAsia" w:ascii="宋体" w:hAnsi="宋体" w:eastAsia="宋体" w:cs="宋体"/>
          <w:sz w:val="21"/>
          <w:szCs w:val="21"/>
          <w:lang w:val="en-US" w:eastAsia="zh-CN"/>
        </w:rPr>
        <w:t>中的</w:t>
      </w:r>
      <w:r>
        <w:rPr>
          <w:rFonts w:hint="eastAsia" w:ascii="宋体" w:hAnsi="宋体" w:eastAsia="宋体" w:cs="宋体"/>
          <w:sz w:val="21"/>
          <w:szCs w:val="21"/>
        </w:rPr>
        <w:t>投标文件</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资质标书》</w:t>
      </w:r>
      <w:r>
        <w:rPr>
          <w:rFonts w:hint="eastAsia" w:ascii="宋体" w:hAnsi="宋体" w:eastAsia="宋体" w:cs="宋体"/>
          <w:sz w:val="21"/>
          <w:szCs w:val="21"/>
        </w:rPr>
        <w:t>准备资料并上传，资质审查通过即为报名成功；公示期间请尽快报名。</w:t>
      </w:r>
    </w:p>
    <w:p w14:paraId="662910D4">
      <w:pPr>
        <w:pStyle w:val="72"/>
        <w:rPr>
          <w:highlight w:val="yellow"/>
        </w:rPr>
      </w:pPr>
      <w:r>
        <w:rPr>
          <w:rFonts w:hint="eastAsia"/>
          <w:highlight w:val="yellow"/>
        </w:rPr>
        <w:t>投标文件的递交</w:t>
      </w:r>
    </w:p>
    <w:p w14:paraId="50084A7A">
      <w:pPr>
        <w:pStyle w:val="72"/>
        <w:numPr>
          <w:ilvl w:val="0"/>
          <w:numId w:val="0"/>
        </w:numPr>
        <w:ind w:leftChars="0"/>
        <w:rPr>
          <w:highlight w:val="yellow"/>
        </w:rPr>
      </w:pPr>
      <w:r>
        <w:rPr>
          <w:rFonts w:hint="eastAsia" w:ascii="宋体" w:hAnsi="宋体" w:eastAsia="宋体" w:cs="宋体"/>
          <w:sz w:val="21"/>
          <w:szCs w:val="21"/>
        </w:rPr>
        <w:t>投标方式：在中国重汽e采通平台应标成功后，进入“供应商投标”环节，投递盖章扫描版电子标书（包含资质标书、技术标书、商务标书），若逾期未在中国重汽e采通平台上传电子标书，一律视为无效投标。</w:t>
      </w:r>
    </w:p>
    <w:p w14:paraId="217B6D47">
      <w:pPr>
        <w:pStyle w:val="72"/>
        <w:rPr>
          <w:highlight w:val="yellow"/>
        </w:rPr>
      </w:pPr>
      <w:r>
        <w:rPr>
          <w:rFonts w:hint="eastAsia"/>
          <w:highlight w:val="yellow"/>
          <w:lang w:val="en-US" w:eastAsia="zh-CN"/>
        </w:rPr>
        <w:t>开标时间和地点</w:t>
      </w:r>
    </w:p>
    <w:p w14:paraId="0605A00C">
      <w:pPr>
        <w:pStyle w:val="72"/>
        <w:numPr>
          <w:ilvl w:val="0"/>
          <w:numId w:val="11"/>
        </w:numPr>
        <w:ind w:left="840"/>
        <w:rPr>
          <w:highlight w:val="yellow"/>
        </w:rPr>
      </w:pPr>
      <w:r>
        <w:rPr>
          <w:rFonts w:hint="eastAsia" w:ascii="宋体" w:hAnsi="宋体" w:eastAsia="宋体" w:cs="宋体"/>
          <w:sz w:val="21"/>
          <w:szCs w:val="21"/>
          <w:highlight w:val="yellow"/>
        </w:rPr>
        <w:t>时间：2025年1</w:t>
      </w:r>
      <w:r>
        <w:rPr>
          <w:rFonts w:hint="eastAsia" w:ascii="宋体" w:hAnsi="宋体" w:eastAsia="宋体" w:cs="宋体"/>
          <w:sz w:val="21"/>
          <w:szCs w:val="21"/>
          <w:highlight w:val="yellow"/>
          <w:lang w:val="en-US" w:eastAsia="zh-CN"/>
        </w:rPr>
        <w:t>2</w:t>
      </w:r>
      <w:r>
        <w:rPr>
          <w:rFonts w:hint="eastAsia" w:ascii="宋体" w:hAnsi="宋体" w:eastAsia="宋体" w:cs="宋体"/>
          <w:sz w:val="21"/>
          <w:szCs w:val="21"/>
          <w:highlight w:val="yellow"/>
        </w:rPr>
        <w:t>月</w:t>
      </w:r>
      <w:r>
        <w:rPr>
          <w:rFonts w:hint="eastAsia" w:ascii="宋体" w:hAnsi="宋体" w:eastAsia="宋体" w:cs="宋体"/>
          <w:sz w:val="21"/>
          <w:szCs w:val="21"/>
          <w:highlight w:val="yellow"/>
          <w:lang w:val="en-US" w:eastAsia="zh-CN"/>
        </w:rPr>
        <w:t>24</w:t>
      </w:r>
      <w:r>
        <w:rPr>
          <w:rFonts w:hint="eastAsia" w:ascii="宋体" w:hAnsi="宋体" w:eastAsia="宋体" w:cs="宋体"/>
          <w:sz w:val="21"/>
          <w:szCs w:val="21"/>
          <w:highlight w:val="yellow"/>
        </w:rPr>
        <w:t>日9:00:00</w:t>
      </w:r>
    </w:p>
    <w:p w14:paraId="30BF883D">
      <w:pPr>
        <w:pStyle w:val="72"/>
        <w:numPr>
          <w:ilvl w:val="0"/>
          <w:numId w:val="11"/>
        </w:numPr>
        <w:ind w:left="840"/>
        <w:rPr>
          <w:highlight w:val="yellow"/>
        </w:rPr>
      </w:pPr>
      <w:r>
        <w:rPr>
          <w:rFonts w:hint="eastAsia" w:ascii="宋体" w:hAnsi="宋体" w:eastAsia="宋体" w:cs="宋体"/>
          <w:sz w:val="21"/>
          <w:szCs w:val="21"/>
          <w:highlight w:val="yellow"/>
        </w:rPr>
        <w:t>地点：济南市历城区华奥路777号重汽科技大厦</w:t>
      </w:r>
    </w:p>
    <w:p w14:paraId="35A57CFF">
      <w:pPr>
        <w:pStyle w:val="72"/>
      </w:pPr>
      <w:r>
        <w:rPr>
          <w:rFonts w:hint="eastAsia"/>
        </w:rPr>
        <w:t>招标公告发布媒介</w:t>
      </w:r>
    </w:p>
    <w:p w14:paraId="6F2303DF">
      <w:pPr>
        <w:pStyle w:val="73"/>
        <w:numPr>
          <w:ilvl w:val="0"/>
          <w:numId w:val="0"/>
        </w:numPr>
        <w:ind w:left="1130" w:hanging="420"/>
        <w:rPr>
          <w:rFonts w:hint="eastAsia"/>
          <w:highlight w:val="none"/>
        </w:rPr>
      </w:pPr>
      <w:r>
        <w:rPr>
          <w:rFonts w:hint="eastAsia"/>
          <w:highlight w:val="none"/>
        </w:rPr>
        <w:t>本次招标公告同时在</w:t>
      </w:r>
      <w:r>
        <w:rPr>
          <w:rFonts w:hint="eastAsia"/>
          <w:highlight w:val="yellow"/>
        </w:rPr>
        <w:t>中国重型汽车集团有限公司官网</w:t>
      </w:r>
      <w:r>
        <w:rPr>
          <w:rFonts w:hint="eastAsia"/>
          <w:highlight w:val="none"/>
        </w:rPr>
        <w:t>上发布。</w:t>
      </w:r>
    </w:p>
    <w:p w14:paraId="4C39891A">
      <w:pPr>
        <w:pStyle w:val="72"/>
        <w:rPr>
          <w:highlight w:val="yellow"/>
        </w:rPr>
      </w:pPr>
      <w:r>
        <w:rPr>
          <w:rFonts w:hint="eastAsia"/>
          <w:highlight w:val="yellow"/>
        </w:rPr>
        <w:t>联系方式</w:t>
      </w:r>
    </w:p>
    <w:p w14:paraId="167EDC3D">
      <w:pPr>
        <w:ind w:firstLine="422" w:firstLineChars="200"/>
        <w:rPr>
          <w:rFonts w:ascii="宋体" w:hAnsi="宋体" w:cs="宋体"/>
          <w:b/>
          <w:snapToGrid w:val="0"/>
          <w:kern w:val="0"/>
          <w:szCs w:val="21"/>
        </w:rPr>
      </w:pPr>
      <w:r>
        <w:rPr>
          <w:rFonts w:hint="eastAsia" w:ascii="宋体" w:hAnsi="宋体" w:cs="宋体"/>
          <w:b/>
          <w:snapToGrid w:val="0"/>
          <w:kern w:val="0"/>
          <w:szCs w:val="21"/>
        </w:rPr>
        <w:t>招标人名称：</w:t>
      </w:r>
      <w:r>
        <w:rPr>
          <w:rFonts w:hint="eastAsia" w:ascii="宋体" w:hAnsi="宋体" w:cs="宋体"/>
          <w:b/>
          <w:szCs w:val="21"/>
          <w:u w:val="single"/>
        </w:rPr>
        <w:t>重汽（济南）车桥有限公司</w:t>
      </w:r>
    </w:p>
    <w:p w14:paraId="2B0A2BEA">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商务联系人：</w:t>
      </w:r>
      <w:r>
        <w:rPr>
          <w:rFonts w:hint="eastAsia" w:ascii="宋体" w:hAnsi="宋体" w:eastAsia="宋体" w:cs="宋体"/>
          <w:bCs w:val="0"/>
          <w:sz w:val="21"/>
          <w:szCs w:val="21"/>
        </w:rPr>
        <w:t>郭朝琛</w:t>
      </w:r>
    </w:p>
    <w:p w14:paraId="4DF15943">
      <w:pPr>
        <w:pStyle w:val="72"/>
        <w:numPr>
          <w:ilvl w:val="0"/>
          <w:numId w:val="0"/>
        </w:numPr>
        <w:ind w:firstLine="422" w:firstLineChars="200"/>
        <w:rPr>
          <w:rFonts w:hint="default" w:ascii="宋体" w:hAnsi="宋体" w:eastAsia="宋体" w:cs="宋体"/>
          <w:bCs w:val="0"/>
          <w:sz w:val="21"/>
          <w:szCs w:val="21"/>
          <w:lang w:val="en-US" w:eastAsia="zh-CN"/>
        </w:rPr>
      </w:pPr>
      <w:r>
        <w:rPr>
          <w:rFonts w:hint="eastAsia" w:ascii="宋体" w:hAnsi="宋体" w:eastAsia="宋体" w:cs="宋体"/>
          <w:bCs w:val="0"/>
          <w:sz w:val="21"/>
          <w:szCs w:val="21"/>
        </w:rPr>
        <w:t>电话：</w:t>
      </w:r>
      <w:r>
        <w:rPr>
          <w:rFonts w:hint="eastAsia" w:ascii="宋体" w:hAnsi="宋体" w:eastAsia="宋体" w:cs="宋体"/>
          <w:bCs w:val="0"/>
          <w:sz w:val="21"/>
          <w:szCs w:val="21"/>
          <w:lang w:val="en-US" w:eastAsia="zh-CN"/>
        </w:rPr>
        <w:t>17860606311</w:t>
      </w:r>
    </w:p>
    <w:p w14:paraId="23B952B9">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邮箱：1494144783@qq.com</w:t>
      </w:r>
    </w:p>
    <w:p w14:paraId="3C79ECA3">
      <w:pPr>
        <w:pStyle w:val="72"/>
        <w:numPr>
          <w:ilvl w:val="0"/>
          <w:numId w:val="0"/>
        </w:numPr>
        <w:ind w:firstLine="422" w:firstLineChars="200"/>
        <w:rPr>
          <w:rFonts w:hint="default" w:ascii="宋体" w:hAnsi="宋体" w:eastAsia="宋体" w:cs="宋体"/>
          <w:bCs w:val="0"/>
          <w:sz w:val="21"/>
          <w:szCs w:val="21"/>
          <w:lang w:val="en-US" w:eastAsia="zh-CN"/>
        </w:rPr>
      </w:pPr>
      <w:r>
        <w:rPr>
          <w:rFonts w:hint="eastAsia" w:ascii="宋体" w:hAnsi="宋体" w:eastAsia="宋体" w:cs="宋体"/>
          <w:bCs w:val="0"/>
          <w:sz w:val="21"/>
          <w:szCs w:val="21"/>
          <w:highlight w:val="yellow"/>
        </w:rPr>
        <w:t>技术联系人：</w:t>
      </w:r>
      <w:r>
        <w:rPr>
          <w:rFonts w:ascii="宋体" w:hAnsi="宋体" w:eastAsia="宋体" w:cs="宋体"/>
          <w:sz w:val="24"/>
          <w:szCs w:val="24"/>
        </w:rPr>
        <w:t>刘延民</w:t>
      </w:r>
    </w:p>
    <w:p w14:paraId="4C783F66">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w:t>
      </w:r>
      <w:r>
        <w:rPr>
          <w:rFonts w:ascii="宋体" w:hAnsi="宋体" w:eastAsia="宋体" w:cs="宋体"/>
          <w:sz w:val="24"/>
          <w:szCs w:val="24"/>
        </w:rPr>
        <w:t>15275120878</w:t>
      </w:r>
    </w:p>
    <w:p w14:paraId="72EE6AC2">
      <w:pPr>
        <w:pStyle w:val="72"/>
        <w:numPr>
          <w:ilvl w:val="0"/>
          <w:numId w:val="0"/>
        </w:numPr>
        <w:ind w:leftChars="0" w:firstLine="422" w:firstLineChars="200"/>
        <w:rPr>
          <w:highlight w:val="yellow"/>
        </w:rPr>
      </w:pPr>
      <w:r>
        <w:rPr>
          <w:rFonts w:hint="eastAsia" w:ascii="宋体" w:hAnsi="宋体" w:eastAsia="宋体" w:cs="宋体"/>
          <w:b/>
          <w:bCs/>
          <w:sz w:val="21"/>
          <w:szCs w:val="21"/>
        </w:rPr>
        <w:t>邮箱：</w:t>
      </w:r>
      <w:r>
        <w:rPr>
          <w:rFonts w:ascii="宋体" w:hAnsi="宋体" w:eastAsia="宋体" w:cs="宋体"/>
          <w:sz w:val="24"/>
          <w:szCs w:val="24"/>
        </w:rPr>
        <w:t>liuyanmin@sinotruk.com</w:t>
      </w:r>
    </w:p>
    <w:p w14:paraId="5F538BD8">
      <w:pPr>
        <w:pStyle w:val="76"/>
      </w:pP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410F58AB">
      <w:pPr>
        <w:pStyle w:val="76"/>
        <w:ind w:firstLine="6510" w:firstLineChars="3100"/>
        <w:jc w:val="both"/>
      </w:pPr>
      <w:r>
        <w:rPr>
          <w:rFonts w:hint="eastAsia"/>
          <w:highlight w:val="none"/>
          <w:u w:val="single"/>
          <w:lang w:val="en-US" w:eastAsia="zh-CN"/>
        </w:rPr>
        <w:t>2025</w:t>
      </w:r>
      <w:r>
        <w:rPr>
          <w:rFonts w:hint="eastAsia"/>
        </w:rPr>
        <w:t>年</w:t>
      </w:r>
      <w:r>
        <w:rPr>
          <w:rFonts w:hint="eastAsia"/>
          <w:lang w:val="en-US" w:eastAsia="zh-CN"/>
        </w:rPr>
        <w:t>12</w:t>
      </w:r>
      <w:r>
        <w:rPr>
          <w:rFonts w:hint="eastAsia"/>
        </w:rPr>
        <w:t>月</w:t>
      </w:r>
      <w:r>
        <w:rPr>
          <w:rFonts w:hint="eastAsia"/>
          <w:lang w:val="en-US" w:eastAsia="zh-CN"/>
        </w:rPr>
        <w:t>15</w:t>
      </w:r>
      <w:r>
        <w:rPr>
          <w:rFonts w:hint="eastAsia"/>
        </w:rPr>
        <w:t>日</w:t>
      </w:r>
    </w:p>
    <w:p w14:paraId="04C96706">
      <w:pPr>
        <w:pStyle w:val="76"/>
      </w:pPr>
    </w:p>
    <w:p w14:paraId="3D820EEC">
      <w:pPr>
        <w:pStyle w:val="71"/>
      </w:pPr>
      <w:bookmarkStart w:id="5" w:name="_Toc7753"/>
      <w:bookmarkStart w:id="6" w:name="_Toc47976595"/>
      <w:r>
        <w:rPr>
          <w:rFonts w:hint="eastAsia"/>
        </w:rPr>
        <w:t>第一部分  投标人须知</w:t>
      </w:r>
      <w:bookmarkEnd w:id="5"/>
      <w:bookmarkEnd w:id="6"/>
    </w:p>
    <w:p w14:paraId="418340FC">
      <w:pPr>
        <w:pStyle w:val="72"/>
        <w:numPr>
          <w:ilvl w:val="0"/>
          <w:numId w:val="12"/>
        </w:numPr>
        <w:ind w:left="420"/>
        <w:jc w:val="left"/>
      </w:pPr>
      <w:bookmarkStart w:id="7" w:name="_Toc47976596"/>
      <w:r>
        <w:rPr>
          <w:rFonts w:hint="eastAsia"/>
        </w:rPr>
        <w:t>项目介绍</w:t>
      </w:r>
      <w:bookmarkEnd w:id="7"/>
    </w:p>
    <w:p w14:paraId="742B3A80">
      <w:pPr>
        <w:pStyle w:val="76"/>
        <w:numPr>
          <w:ilvl w:val="0"/>
          <w:numId w:val="13"/>
        </w:numPr>
        <w:ind w:left="425" w:leftChars="0" w:hanging="425" w:firstLineChars="0"/>
      </w:pPr>
      <w:bookmarkStart w:id="8" w:name="_Toc47112482"/>
      <w:r>
        <w:rPr>
          <w:rFonts w:hint="eastAsia"/>
          <w:lang w:val="en-US" w:eastAsia="zh-CN"/>
        </w:rPr>
        <w:t>项目概况：</w:t>
      </w:r>
    </w:p>
    <w:tbl>
      <w:tblPr>
        <w:tblStyle w:val="30"/>
        <w:tblW w:w="78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0"/>
        <w:gridCol w:w="1840"/>
        <w:gridCol w:w="699"/>
        <w:gridCol w:w="714"/>
        <w:gridCol w:w="723"/>
        <w:gridCol w:w="1733"/>
        <w:gridCol w:w="1350"/>
      </w:tblGrid>
      <w:tr w14:paraId="17682B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0" w:type="dxa"/>
            <w:shd w:val="clear" w:color="auto" w:fill="auto"/>
            <w:vAlign w:val="center"/>
          </w:tcPr>
          <w:p w14:paraId="43439BDC">
            <w:pPr>
              <w:pStyle w:val="16"/>
              <w:snapToGrid w:val="0"/>
              <w:spacing w:line="240" w:lineRule="auto"/>
              <w:ind w:firstLine="0" w:firstLineChars="0"/>
              <w:rPr>
                <w:rFonts w:ascii="仿宋" w:hAnsi="仿宋" w:eastAsia="仿宋" w:cs="仿宋"/>
              </w:rPr>
            </w:pPr>
            <w:r>
              <w:rPr>
                <w:rFonts w:hint="eastAsia" w:ascii="仿宋" w:hAnsi="仿宋" w:eastAsia="仿宋" w:cs="仿宋"/>
                <w:kern w:val="2"/>
              </w:rPr>
              <w:t>序号</w:t>
            </w:r>
          </w:p>
        </w:tc>
        <w:tc>
          <w:tcPr>
            <w:tcW w:w="1840" w:type="dxa"/>
            <w:shd w:val="clear" w:color="auto" w:fill="auto"/>
            <w:vAlign w:val="center"/>
          </w:tcPr>
          <w:p w14:paraId="38B1B63D">
            <w:pPr>
              <w:pStyle w:val="16"/>
              <w:snapToGrid w:val="0"/>
              <w:spacing w:line="240" w:lineRule="auto"/>
              <w:ind w:firstLine="0" w:firstLineChars="0"/>
              <w:jc w:val="center"/>
              <w:rPr>
                <w:rFonts w:ascii="仿宋" w:hAnsi="仿宋" w:eastAsia="仿宋" w:cs="仿宋"/>
                <w:kern w:val="2"/>
              </w:rPr>
            </w:pPr>
            <w:r>
              <w:rPr>
                <w:rFonts w:hint="eastAsia" w:ascii="仿宋" w:hAnsi="仿宋" w:eastAsia="仿宋" w:cs="仿宋"/>
                <w:kern w:val="2"/>
              </w:rPr>
              <w:t>货物名称</w:t>
            </w:r>
          </w:p>
        </w:tc>
        <w:tc>
          <w:tcPr>
            <w:tcW w:w="699" w:type="dxa"/>
            <w:shd w:val="clear" w:color="auto" w:fill="auto"/>
            <w:vAlign w:val="center"/>
          </w:tcPr>
          <w:p w14:paraId="0D9BDF9D">
            <w:pPr>
              <w:pStyle w:val="16"/>
              <w:snapToGrid w:val="0"/>
              <w:spacing w:line="240" w:lineRule="auto"/>
              <w:ind w:firstLine="0" w:firstLineChars="0"/>
              <w:jc w:val="center"/>
              <w:rPr>
                <w:rFonts w:ascii="仿宋" w:hAnsi="仿宋" w:eastAsia="仿宋" w:cs="仿宋"/>
                <w:kern w:val="2"/>
              </w:rPr>
            </w:pPr>
            <w:r>
              <w:rPr>
                <w:rFonts w:hint="eastAsia" w:ascii="仿宋" w:hAnsi="仿宋" w:eastAsia="仿宋" w:cs="仿宋"/>
                <w:kern w:val="2"/>
              </w:rPr>
              <w:t>型号规格</w:t>
            </w:r>
          </w:p>
        </w:tc>
        <w:tc>
          <w:tcPr>
            <w:tcW w:w="714" w:type="dxa"/>
            <w:shd w:val="clear" w:color="auto" w:fill="auto"/>
            <w:vAlign w:val="center"/>
          </w:tcPr>
          <w:p w14:paraId="1F04CA64">
            <w:pPr>
              <w:pStyle w:val="16"/>
              <w:snapToGrid w:val="0"/>
              <w:spacing w:line="240" w:lineRule="auto"/>
              <w:ind w:firstLine="0" w:firstLineChars="0"/>
              <w:jc w:val="center"/>
              <w:rPr>
                <w:rFonts w:ascii="仿宋" w:hAnsi="仿宋" w:eastAsia="仿宋" w:cs="仿宋"/>
                <w:kern w:val="2"/>
              </w:rPr>
            </w:pPr>
            <w:r>
              <w:rPr>
                <w:rFonts w:hint="eastAsia" w:ascii="仿宋" w:hAnsi="仿宋" w:eastAsia="仿宋" w:cs="仿宋"/>
                <w:kern w:val="2"/>
              </w:rPr>
              <w:t>单位</w:t>
            </w:r>
          </w:p>
        </w:tc>
        <w:tc>
          <w:tcPr>
            <w:tcW w:w="723" w:type="dxa"/>
            <w:shd w:val="clear" w:color="auto" w:fill="auto"/>
            <w:vAlign w:val="center"/>
          </w:tcPr>
          <w:p w14:paraId="6FF2ACBE">
            <w:pPr>
              <w:pStyle w:val="16"/>
              <w:snapToGrid w:val="0"/>
              <w:spacing w:line="240" w:lineRule="auto"/>
              <w:ind w:firstLine="0" w:firstLineChars="0"/>
              <w:jc w:val="center"/>
              <w:rPr>
                <w:rFonts w:ascii="仿宋" w:hAnsi="仿宋" w:eastAsia="仿宋" w:cs="仿宋"/>
                <w:kern w:val="2"/>
              </w:rPr>
            </w:pPr>
            <w:r>
              <w:rPr>
                <w:rFonts w:hint="eastAsia" w:ascii="仿宋" w:hAnsi="仿宋" w:eastAsia="仿宋" w:cs="仿宋"/>
                <w:kern w:val="2"/>
              </w:rPr>
              <w:t>数量</w:t>
            </w:r>
          </w:p>
        </w:tc>
        <w:tc>
          <w:tcPr>
            <w:tcW w:w="1733" w:type="dxa"/>
            <w:shd w:val="clear" w:color="auto" w:fill="auto"/>
            <w:vAlign w:val="center"/>
          </w:tcPr>
          <w:p w14:paraId="3D460D55">
            <w:pPr>
              <w:pStyle w:val="16"/>
              <w:snapToGrid w:val="0"/>
              <w:spacing w:line="240" w:lineRule="auto"/>
              <w:ind w:firstLine="0" w:firstLineChars="0"/>
              <w:jc w:val="center"/>
              <w:rPr>
                <w:rFonts w:ascii="仿宋" w:hAnsi="仿宋" w:eastAsia="仿宋" w:cs="仿宋"/>
                <w:kern w:val="2"/>
              </w:rPr>
            </w:pPr>
            <w:r>
              <w:rPr>
                <w:rFonts w:hint="eastAsia" w:ascii="仿宋" w:hAnsi="仿宋" w:eastAsia="仿宋" w:cs="仿宋"/>
                <w:kern w:val="2"/>
              </w:rPr>
              <w:t>安装地点/服务对象</w:t>
            </w:r>
          </w:p>
        </w:tc>
        <w:tc>
          <w:tcPr>
            <w:tcW w:w="1350" w:type="dxa"/>
            <w:shd w:val="clear" w:color="auto" w:fill="auto"/>
            <w:vAlign w:val="center"/>
          </w:tcPr>
          <w:p w14:paraId="71043CB2">
            <w:pPr>
              <w:pStyle w:val="16"/>
              <w:snapToGrid w:val="0"/>
              <w:spacing w:line="240" w:lineRule="auto"/>
              <w:ind w:firstLine="0" w:firstLineChars="0"/>
              <w:jc w:val="center"/>
              <w:rPr>
                <w:rFonts w:ascii="仿宋" w:hAnsi="仿宋" w:eastAsia="仿宋" w:cs="仿宋"/>
                <w:kern w:val="2"/>
              </w:rPr>
            </w:pPr>
            <w:r>
              <w:rPr>
                <w:rFonts w:hint="eastAsia" w:ascii="仿宋" w:hAnsi="仿宋" w:eastAsia="仿宋" w:cs="仿宋"/>
                <w:kern w:val="2"/>
              </w:rPr>
              <w:t>供货方式</w:t>
            </w:r>
          </w:p>
        </w:tc>
      </w:tr>
      <w:tr w14:paraId="102DDA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0" w:type="dxa"/>
            <w:shd w:val="clear" w:color="auto" w:fill="auto"/>
            <w:vAlign w:val="center"/>
          </w:tcPr>
          <w:p w14:paraId="594DD939">
            <w:pPr>
              <w:pStyle w:val="16"/>
              <w:snapToGrid w:val="0"/>
              <w:spacing w:line="240" w:lineRule="auto"/>
              <w:ind w:firstLine="0" w:firstLineChars="0"/>
              <w:jc w:val="center"/>
              <w:rPr>
                <w:rFonts w:ascii="仿宋" w:hAnsi="仿宋" w:eastAsia="仿宋" w:cs="仿宋"/>
                <w:highlight w:val="none"/>
              </w:rPr>
            </w:pPr>
            <w:bookmarkStart w:id="9" w:name="_Hlk211952537"/>
            <w:r>
              <w:rPr>
                <w:rFonts w:hint="eastAsia" w:ascii="仿宋" w:hAnsi="仿宋" w:eastAsia="仿宋" w:cs="仿宋"/>
                <w:kern w:val="2"/>
                <w:highlight w:val="none"/>
              </w:rPr>
              <w:t>1</w:t>
            </w:r>
          </w:p>
        </w:tc>
        <w:tc>
          <w:tcPr>
            <w:tcW w:w="1840" w:type="dxa"/>
            <w:shd w:val="clear" w:color="auto" w:fill="auto"/>
            <w:vAlign w:val="center"/>
          </w:tcPr>
          <w:p w14:paraId="2597147F">
            <w:pPr>
              <w:pStyle w:val="16"/>
              <w:snapToGrid w:val="0"/>
              <w:spacing w:line="240" w:lineRule="auto"/>
              <w:ind w:firstLine="0" w:firstLineChars="0"/>
              <w:jc w:val="center"/>
              <w:rPr>
                <w:rFonts w:ascii="仿宋" w:hAnsi="仿宋" w:eastAsia="仿宋" w:cs="仿宋"/>
                <w:kern w:val="2"/>
                <w:highlight w:val="none"/>
              </w:rPr>
            </w:pPr>
            <w:r>
              <w:rPr>
                <w:rFonts w:hint="eastAsia" w:ascii="仿宋" w:hAnsi="仿宋" w:eastAsia="仿宋" w:cs="仿宋"/>
                <w:color w:val="000000" w:themeColor="text1"/>
                <w:spacing w:val="-4"/>
                <w:highlight w:val="none"/>
                <w14:textFill>
                  <w14:solidFill>
                    <w14:schemeClr w14:val="tx1"/>
                  </w14:solidFill>
                </w14:textFill>
              </w:rPr>
              <w:t>隔圈加热器</w:t>
            </w:r>
          </w:p>
        </w:tc>
        <w:tc>
          <w:tcPr>
            <w:tcW w:w="699" w:type="dxa"/>
            <w:shd w:val="clear" w:color="auto" w:fill="auto"/>
            <w:vAlign w:val="center"/>
          </w:tcPr>
          <w:p w14:paraId="1E3CC38C">
            <w:pPr>
              <w:pStyle w:val="16"/>
              <w:snapToGrid w:val="0"/>
              <w:spacing w:line="240" w:lineRule="auto"/>
              <w:ind w:firstLine="0" w:firstLineChars="0"/>
              <w:jc w:val="center"/>
              <w:rPr>
                <w:rFonts w:ascii="仿宋" w:hAnsi="仿宋" w:eastAsia="仿宋" w:cs="仿宋"/>
                <w:kern w:val="2"/>
                <w:highlight w:val="none"/>
              </w:rPr>
            </w:pPr>
          </w:p>
        </w:tc>
        <w:tc>
          <w:tcPr>
            <w:tcW w:w="714" w:type="dxa"/>
            <w:shd w:val="clear" w:color="auto" w:fill="auto"/>
            <w:vAlign w:val="center"/>
          </w:tcPr>
          <w:p w14:paraId="4C1C5528">
            <w:pPr>
              <w:pStyle w:val="16"/>
              <w:snapToGrid w:val="0"/>
              <w:spacing w:line="240" w:lineRule="auto"/>
              <w:ind w:firstLine="0" w:firstLineChars="0"/>
              <w:jc w:val="center"/>
              <w:rPr>
                <w:rFonts w:ascii="仿宋" w:hAnsi="仿宋" w:eastAsia="仿宋" w:cs="仿宋"/>
                <w:kern w:val="2"/>
                <w:highlight w:val="none"/>
              </w:rPr>
            </w:pPr>
            <w:r>
              <w:rPr>
                <w:rFonts w:hint="eastAsia" w:ascii="仿宋" w:hAnsi="仿宋" w:eastAsia="仿宋" w:cs="仿宋"/>
                <w:kern w:val="2"/>
                <w:highlight w:val="none"/>
              </w:rPr>
              <w:t>台</w:t>
            </w:r>
          </w:p>
        </w:tc>
        <w:tc>
          <w:tcPr>
            <w:tcW w:w="723" w:type="dxa"/>
            <w:shd w:val="clear" w:color="auto" w:fill="auto"/>
            <w:vAlign w:val="center"/>
          </w:tcPr>
          <w:p w14:paraId="5103B212">
            <w:pPr>
              <w:pStyle w:val="16"/>
              <w:snapToGrid w:val="0"/>
              <w:spacing w:line="240" w:lineRule="auto"/>
              <w:ind w:firstLine="0" w:firstLineChars="0"/>
              <w:jc w:val="center"/>
              <w:rPr>
                <w:rFonts w:hint="eastAsia" w:ascii="仿宋" w:hAnsi="仿宋" w:eastAsia="仿宋" w:cs="仿宋"/>
                <w:kern w:val="2"/>
                <w:highlight w:val="none"/>
                <w:lang w:eastAsia="zh-CN"/>
              </w:rPr>
            </w:pPr>
            <w:r>
              <w:rPr>
                <w:rFonts w:hint="eastAsia" w:ascii="仿宋" w:hAnsi="仿宋" w:eastAsia="仿宋" w:cs="仿宋"/>
                <w:kern w:val="2"/>
                <w:highlight w:val="none"/>
                <w:lang w:val="en-US" w:eastAsia="zh-CN"/>
              </w:rPr>
              <w:t>1</w:t>
            </w:r>
          </w:p>
        </w:tc>
        <w:tc>
          <w:tcPr>
            <w:tcW w:w="1733" w:type="dxa"/>
            <w:vMerge w:val="restart"/>
            <w:shd w:val="clear" w:color="auto" w:fill="auto"/>
            <w:vAlign w:val="center"/>
          </w:tcPr>
          <w:p w14:paraId="1AB1646F">
            <w:pPr>
              <w:pStyle w:val="16"/>
              <w:snapToGrid w:val="0"/>
              <w:spacing w:line="240" w:lineRule="auto"/>
              <w:ind w:firstLine="0" w:firstLineChars="0"/>
              <w:jc w:val="center"/>
              <w:rPr>
                <w:rFonts w:hint="eastAsia" w:ascii="仿宋" w:hAnsi="仿宋" w:eastAsia="仿宋" w:cs="仿宋"/>
                <w:kern w:val="2"/>
                <w:highlight w:val="none"/>
                <w:lang w:val="en-US" w:eastAsia="zh-CN"/>
              </w:rPr>
            </w:pPr>
            <w:r>
              <w:rPr>
                <w:rFonts w:hint="eastAsia" w:ascii="仿宋" w:hAnsi="仿宋" w:eastAsia="仿宋" w:cs="仿宋"/>
                <w:highlight w:val="none"/>
                <w:shd w:val="pct10" w:color="auto" w:fill="FFFFFF"/>
              </w:rPr>
              <w:t>车桥公司驱动桥</w:t>
            </w:r>
            <w:r>
              <w:rPr>
                <w:rFonts w:hint="eastAsia" w:ascii="仿宋" w:hAnsi="仿宋" w:eastAsia="仿宋" w:cs="仿宋"/>
                <w:highlight w:val="none"/>
                <w:shd w:val="pct10" w:color="auto" w:fill="FFFFFF"/>
                <w:lang w:val="en-US" w:eastAsia="zh-CN"/>
              </w:rPr>
              <w:t>部</w:t>
            </w:r>
          </w:p>
        </w:tc>
        <w:tc>
          <w:tcPr>
            <w:tcW w:w="1350" w:type="dxa"/>
            <w:vMerge w:val="restart"/>
            <w:shd w:val="clear" w:color="auto" w:fill="auto"/>
            <w:vAlign w:val="center"/>
          </w:tcPr>
          <w:p w14:paraId="4E22A30A">
            <w:pPr>
              <w:pStyle w:val="16"/>
              <w:snapToGrid w:val="0"/>
              <w:spacing w:line="240" w:lineRule="auto"/>
              <w:ind w:firstLine="0" w:firstLineChars="0"/>
              <w:jc w:val="center"/>
              <w:rPr>
                <w:rFonts w:ascii="仿宋" w:hAnsi="仿宋" w:eastAsia="仿宋" w:cs="仿宋"/>
                <w:kern w:val="2"/>
                <w:highlight w:val="none"/>
              </w:rPr>
            </w:pPr>
            <w:r>
              <w:rPr>
                <w:rFonts w:hint="eastAsia" w:ascii="仿宋" w:hAnsi="仿宋" w:eastAsia="仿宋" w:cs="仿宋"/>
                <w:kern w:val="2"/>
                <w:highlight w:val="none"/>
              </w:rPr>
              <w:t>交钥匙工程</w:t>
            </w:r>
          </w:p>
        </w:tc>
      </w:tr>
      <w:bookmarkEnd w:id="9"/>
      <w:tr w14:paraId="139A59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0" w:type="dxa"/>
            <w:shd w:val="clear" w:color="auto" w:fill="auto"/>
            <w:vAlign w:val="center"/>
          </w:tcPr>
          <w:p w14:paraId="45AE1856">
            <w:pPr>
              <w:pStyle w:val="16"/>
              <w:snapToGrid w:val="0"/>
              <w:spacing w:line="240" w:lineRule="auto"/>
              <w:ind w:firstLine="0" w:firstLineChars="0"/>
              <w:jc w:val="center"/>
              <w:rPr>
                <w:rFonts w:hint="eastAsia" w:ascii="仿宋" w:hAnsi="仿宋" w:eastAsia="仿宋" w:cs="仿宋"/>
                <w:kern w:val="2"/>
                <w:highlight w:val="none"/>
              </w:rPr>
            </w:pPr>
            <w:r>
              <w:rPr>
                <w:rFonts w:hint="eastAsia" w:ascii="仿宋" w:hAnsi="仿宋" w:eastAsia="仿宋" w:cs="仿宋"/>
                <w:kern w:val="2"/>
                <w:highlight w:val="none"/>
              </w:rPr>
              <w:t>2</w:t>
            </w:r>
          </w:p>
        </w:tc>
        <w:tc>
          <w:tcPr>
            <w:tcW w:w="1840" w:type="dxa"/>
            <w:shd w:val="clear" w:color="auto" w:fill="auto"/>
            <w:vAlign w:val="center"/>
          </w:tcPr>
          <w:p w14:paraId="5CE5B8DC">
            <w:pPr>
              <w:pStyle w:val="16"/>
              <w:snapToGrid w:val="0"/>
              <w:spacing w:line="240" w:lineRule="auto"/>
              <w:ind w:firstLine="0" w:firstLineChars="0"/>
              <w:jc w:val="center"/>
              <w:rPr>
                <w:rFonts w:hint="eastAsia" w:ascii="仿宋" w:hAnsi="仿宋" w:eastAsia="仿宋" w:cs="仿宋"/>
                <w:color w:val="000000" w:themeColor="text1"/>
                <w:spacing w:val="-4"/>
                <w:highlight w:val="none"/>
                <w14:textFill>
                  <w14:solidFill>
                    <w14:schemeClr w14:val="tx1"/>
                  </w14:solidFill>
                </w14:textFill>
              </w:rPr>
            </w:pPr>
            <w:r>
              <w:rPr>
                <w:rFonts w:hint="eastAsia" w:ascii="仿宋" w:hAnsi="仿宋" w:eastAsia="仿宋" w:cs="仿宋"/>
                <w:color w:val="000000" w:themeColor="text1"/>
                <w:spacing w:val="-4"/>
                <w:highlight w:val="none"/>
                <w14:textFill>
                  <w14:solidFill>
                    <w14:schemeClr w14:val="tx1"/>
                  </w14:solidFill>
                </w14:textFill>
              </w:rPr>
              <w:t>轴承加热器</w:t>
            </w:r>
          </w:p>
        </w:tc>
        <w:tc>
          <w:tcPr>
            <w:tcW w:w="699" w:type="dxa"/>
            <w:shd w:val="clear" w:color="auto" w:fill="auto"/>
            <w:vAlign w:val="center"/>
          </w:tcPr>
          <w:p w14:paraId="15DBA75E">
            <w:pPr>
              <w:pStyle w:val="16"/>
              <w:snapToGrid w:val="0"/>
              <w:spacing w:line="240" w:lineRule="auto"/>
              <w:ind w:firstLine="0" w:firstLineChars="0"/>
              <w:jc w:val="center"/>
              <w:rPr>
                <w:rFonts w:ascii="仿宋" w:hAnsi="仿宋" w:eastAsia="仿宋" w:cs="仿宋"/>
                <w:kern w:val="2"/>
                <w:highlight w:val="none"/>
              </w:rPr>
            </w:pPr>
          </w:p>
        </w:tc>
        <w:tc>
          <w:tcPr>
            <w:tcW w:w="714" w:type="dxa"/>
            <w:shd w:val="clear" w:color="auto" w:fill="auto"/>
            <w:vAlign w:val="center"/>
          </w:tcPr>
          <w:p w14:paraId="7D256EEB">
            <w:pPr>
              <w:pStyle w:val="16"/>
              <w:snapToGrid w:val="0"/>
              <w:spacing w:line="240" w:lineRule="auto"/>
              <w:ind w:firstLine="0" w:firstLineChars="0"/>
              <w:jc w:val="center"/>
              <w:rPr>
                <w:rFonts w:hint="eastAsia" w:ascii="仿宋" w:hAnsi="仿宋" w:eastAsia="仿宋" w:cs="仿宋"/>
                <w:kern w:val="2"/>
                <w:highlight w:val="none"/>
              </w:rPr>
            </w:pPr>
            <w:r>
              <w:rPr>
                <w:rFonts w:hint="eastAsia" w:ascii="仿宋" w:hAnsi="仿宋" w:eastAsia="仿宋" w:cs="仿宋"/>
                <w:kern w:val="2"/>
                <w:highlight w:val="none"/>
              </w:rPr>
              <w:t>台</w:t>
            </w:r>
          </w:p>
        </w:tc>
        <w:tc>
          <w:tcPr>
            <w:tcW w:w="723" w:type="dxa"/>
            <w:shd w:val="clear" w:color="auto" w:fill="auto"/>
            <w:vAlign w:val="center"/>
          </w:tcPr>
          <w:p w14:paraId="109F21FA">
            <w:pPr>
              <w:pStyle w:val="16"/>
              <w:snapToGrid w:val="0"/>
              <w:spacing w:line="240" w:lineRule="auto"/>
              <w:ind w:firstLine="0" w:firstLineChars="0"/>
              <w:jc w:val="center"/>
              <w:rPr>
                <w:rFonts w:hint="eastAsia" w:ascii="仿宋" w:hAnsi="仿宋" w:eastAsia="仿宋" w:cs="仿宋"/>
                <w:kern w:val="2"/>
                <w:highlight w:val="none"/>
              </w:rPr>
            </w:pPr>
            <w:r>
              <w:rPr>
                <w:rFonts w:hint="eastAsia" w:ascii="仿宋" w:hAnsi="仿宋" w:eastAsia="仿宋" w:cs="仿宋"/>
                <w:kern w:val="2"/>
                <w:highlight w:val="none"/>
              </w:rPr>
              <w:t>2</w:t>
            </w:r>
          </w:p>
        </w:tc>
        <w:tc>
          <w:tcPr>
            <w:tcW w:w="1733" w:type="dxa"/>
            <w:vMerge w:val="continue"/>
            <w:shd w:val="clear" w:color="auto" w:fill="auto"/>
            <w:vAlign w:val="center"/>
          </w:tcPr>
          <w:p w14:paraId="3031F426">
            <w:pPr>
              <w:pStyle w:val="16"/>
              <w:snapToGrid w:val="0"/>
              <w:spacing w:line="240" w:lineRule="auto"/>
              <w:ind w:firstLine="0" w:firstLineChars="0"/>
              <w:jc w:val="center"/>
              <w:rPr>
                <w:rFonts w:hint="eastAsia" w:ascii="仿宋" w:hAnsi="仿宋" w:eastAsia="仿宋" w:cs="仿宋"/>
                <w:highlight w:val="none"/>
                <w:shd w:val="pct10" w:color="auto" w:fill="FFFFFF"/>
              </w:rPr>
            </w:pPr>
          </w:p>
        </w:tc>
        <w:tc>
          <w:tcPr>
            <w:tcW w:w="1350" w:type="dxa"/>
            <w:vMerge w:val="continue"/>
            <w:shd w:val="clear" w:color="auto" w:fill="auto"/>
            <w:vAlign w:val="center"/>
          </w:tcPr>
          <w:p w14:paraId="5E4A468B">
            <w:pPr>
              <w:pStyle w:val="16"/>
              <w:snapToGrid w:val="0"/>
              <w:spacing w:line="240" w:lineRule="auto"/>
              <w:ind w:firstLine="0" w:firstLineChars="0"/>
              <w:rPr>
                <w:rFonts w:hint="eastAsia" w:ascii="仿宋" w:hAnsi="仿宋" w:eastAsia="仿宋" w:cs="仿宋"/>
                <w:kern w:val="2"/>
                <w:highlight w:val="none"/>
              </w:rPr>
            </w:pPr>
          </w:p>
        </w:tc>
      </w:tr>
      <w:tr w14:paraId="5C6EA2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0" w:type="dxa"/>
            <w:shd w:val="clear" w:color="auto" w:fill="auto"/>
            <w:vAlign w:val="center"/>
          </w:tcPr>
          <w:p w14:paraId="37D56284">
            <w:pPr>
              <w:pStyle w:val="16"/>
              <w:snapToGrid w:val="0"/>
              <w:spacing w:line="240" w:lineRule="auto"/>
              <w:ind w:firstLine="0" w:firstLineChars="0"/>
              <w:jc w:val="center"/>
              <w:rPr>
                <w:rFonts w:hint="eastAsia" w:ascii="仿宋" w:hAnsi="仿宋" w:eastAsia="仿宋" w:cs="仿宋"/>
                <w:kern w:val="2"/>
                <w:highlight w:val="none"/>
              </w:rPr>
            </w:pPr>
            <w:r>
              <w:rPr>
                <w:rFonts w:hint="eastAsia" w:ascii="仿宋" w:hAnsi="仿宋" w:eastAsia="仿宋" w:cs="仿宋"/>
                <w:kern w:val="2"/>
                <w:highlight w:val="none"/>
              </w:rPr>
              <w:t>3</w:t>
            </w:r>
          </w:p>
        </w:tc>
        <w:tc>
          <w:tcPr>
            <w:tcW w:w="1840" w:type="dxa"/>
            <w:shd w:val="clear" w:color="auto" w:fill="auto"/>
            <w:vAlign w:val="center"/>
          </w:tcPr>
          <w:p w14:paraId="1F9618D7">
            <w:pPr>
              <w:pStyle w:val="16"/>
              <w:snapToGrid w:val="0"/>
              <w:spacing w:line="240" w:lineRule="auto"/>
              <w:ind w:firstLine="0" w:firstLineChars="0"/>
              <w:jc w:val="center"/>
              <w:rPr>
                <w:rFonts w:hint="default" w:ascii="仿宋" w:hAnsi="仿宋" w:eastAsia="仿宋" w:cs="仿宋"/>
                <w:color w:val="000000" w:themeColor="text1"/>
                <w:spacing w:val="-4"/>
                <w:highlight w:val="none"/>
                <w:lang w:val="en-US"/>
                <w14:textFill>
                  <w14:solidFill>
                    <w14:schemeClr w14:val="tx1"/>
                  </w14:solidFill>
                </w14:textFill>
              </w:rPr>
            </w:pPr>
            <w:r>
              <w:rPr>
                <w:rFonts w:hint="eastAsia" w:ascii="仿宋" w:hAnsi="仿宋" w:eastAsia="仿宋" w:cs="仿宋"/>
                <w:color w:val="000000" w:themeColor="text1"/>
                <w:spacing w:val="-4"/>
                <w:highlight w:val="none"/>
                <w:lang w:val="en-US" w:eastAsia="zh-CN"/>
                <w14:textFill>
                  <w14:solidFill>
                    <w14:schemeClr w14:val="tx1"/>
                  </w14:solidFill>
                </w14:textFill>
              </w:rPr>
              <w:t>隔圈轴承冷压机</w:t>
            </w:r>
          </w:p>
        </w:tc>
        <w:tc>
          <w:tcPr>
            <w:tcW w:w="699" w:type="dxa"/>
            <w:shd w:val="clear" w:color="auto" w:fill="auto"/>
            <w:vAlign w:val="center"/>
          </w:tcPr>
          <w:p w14:paraId="29EC27EF">
            <w:pPr>
              <w:pStyle w:val="16"/>
              <w:snapToGrid w:val="0"/>
              <w:spacing w:line="240" w:lineRule="auto"/>
              <w:ind w:firstLine="0" w:firstLineChars="0"/>
              <w:jc w:val="center"/>
              <w:rPr>
                <w:rFonts w:ascii="仿宋" w:hAnsi="仿宋" w:eastAsia="仿宋" w:cs="仿宋"/>
                <w:kern w:val="2"/>
                <w:highlight w:val="none"/>
              </w:rPr>
            </w:pPr>
          </w:p>
        </w:tc>
        <w:tc>
          <w:tcPr>
            <w:tcW w:w="714" w:type="dxa"/>
            <w:shd w:val="clear" w:color="auto" w:fill="auto"/>
            <w:vAlign w:val="center"/>
          </w:tcPr>
          <w:p w14:paraId="17B2F6D1">
            <w:pPr>
              <w:pStyle w:val="16"/>
              <w:snapToGrid w:val="0"/>
              <w:spacing w:line="240" w:lineRule="auto"/>
              <w:ind w:firstLine="0" w:firstLineChars="0"/>
              <w:jc w:val="center"/>
              <w:rPr>
                <w:rFonts w:hint="eastAsia" w:ascii="仿宋" w:hAnsi="仿宋" w:eastAsia="仿宋" w:cs="仿宋"/>
                <w:kern w:val="2"/>
                <w:highlight w:val="none"/>
              </w:rPr>
            </w:pPr>
            <w:r>
              <w:rPr>
                <w:rFonts w:hint="eastAsia" w:ascii="仿宋" w:hAnsi="仿宋" w:eastAsia="仿宋" w:cs="仿宋"/>
                <w:kern w:val="2"/>
                <w:highlight w:val="none"/>
              </w:rPr>
              <w:t>台</w:t>
            </w:r>
          </w:p>
        </w:tc>
        <w:tc>
          <w:tcPr>
            <w:tcW w:w="723" w:type="dxa"/>
            <w:shd w:val="clear" w:color="auto" w:fill="auto"/>
            <w:vAlign w:val="center"/>
          </w:tcPr>
          <w:p w14:paraId="47D9822E">
            <w:pPr>
              <w:pStyle w:val="16"/>
              <w:snapToGrid w:val="0"/>
              <w:spacing w:line="240" w:lineRule="auto"/>
              <w:ind w:firstLine="0" w:firstLineChars="0"/>
              <w:jc w:val="center"/>
              <w:rPr>
                <w:rFonts w:hint="eastAsia" w:ascii="仿宋" w:hAnsi="仿宋" w:eastAsia="仿宋" w:cs="仿宋"/>
                <w:kern w:val="2"/>
                <w:highlight w:val="none"/>
                <w:lang w:val="en-US" w:eastAsia="zh-CN"/>
              </w:rPr>
            </w:pPr>
            <w:r>
              <w:rPr>
                <w:rFonts w:hint="eastAsia" w:ascii="仿宋" w:hAnsi="仿宋" w:eastAsia="仿宋" w:cs="仿宋"/>
                <w:kern w:val="2"/>
                <w:highlight w:val="none"/>
                <w:lang w:val="en-US" w:eastAsia="zh-CN"/>
              </w:rPr>
              <w:t>2</w:t>
            </w:r>
          </w:p>
        </w:tc>
        <w:tc>
          <w:tcPr>
            <w:tcW w:w="1733" w:type="dxa"/>
            <w:vMerge w:val="continue"/>
            <w:shd w:val="clear" w:color="auto" w:fill="auto"/>
            <w:vAlign w:val="center"/>
          </w:tcPr>
          <w:p w14:paraId="347E75B8">
            <w:pPr>
              <w:pStyle w:val="16"/>
              <w:snapToGrid w:val="0"/>
              <w:spacing w:line="240" w:lineRule="auto"/>
              <w:ind w:firstLine="0" w:firstLineChars="0"/>
              <w:jc w:val="center"/>
              <w:rPr>
                <w:rFonts w:hint="eastAsia" w:ascii="仿宋" w:hAnsi="仿宋" w:eastAsia="仿宋" w:cs="仿宋"/>
                <w:highlight w:val="none"/>
                <w:shd w:val="pct10" w:color="auto" w:fill="FFFFFF"/>
              </w:rPr>
            </w:pPr>
          </w:p>
        </w:tc>
        <w:tc>
          <w:tcPr>
            <w:tcW w:w="1350" w:type="dxa"/>
            <w:vMerge w:val="continue"/>
            <w:shd w:val="clear" w:color="auto" w:fill="auto"/>
            <w:vAlign w:val="center"/>
          </w:tcPr>
          <w:p w14:paraId="1C6A3FD0">
            <w:pPr>
              <w:pStyle w:val="16"/>
              <w:snapToGrid w:val="0"/>
              <w:spacing w:line="240" w:lineRule="auto"/>
              <w:ind w:firstLine="0" w:firstLineChars="0"/>
              <w:rPr>
                <w:rFonts w:hint="eastAsia" w:ascii="仿宋" w:hAnsi="仿宋" w:eastAsia="仿宋" w:cs="仿宋"/>
                <w:kern w:val="2"/>
                <w:highlight w:val="none"/>
              </w:rPr>
            </w:pPr>
          </w:p>
        </w:tc>
      </w:tr>
      <w:tr w14:paraId="61F953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0" w:type="dxa"/>
            <w:shd w:val="clear" w:color="auto" w:fill="auto"/>
            <w:vAlign w:val="center"/>
          </w:tcPr>
          <w:p w14:paraId="3506DC63">
            <w:pPr>
              <w:pStyle w:val="16"/>
              <w:snapToGrid w:val="0"/>
              <w:spacing w:line="240" w:lineRule="auto"/>
              <w:ind w:firstLine="0" w:firstLineChars="0"/>
              <w:jc w:val="center"/>
              <w:rPr>
                <w:rFonts w:hint="eastAsia" w:ascii="仿宋" w:hAnsi="仿宋" w:eastAsia="仿宋" w:cs="仿宋"/>
                <w:kern w:val="2"/>
                <w:highlight w:val="none"/>
                <w:lang w:val="en-US" w:eastAsia="zh-CN"/>
              </w:rPr>
            </w:pPr>
            <w:r>
              <w:rPr>
                <w:rFonts w:hint="eastAsia" w:ascii="仿宋" w:hAnsi="仿宋" w:eastAsia="仿宋" w:cs="仿宋"/>
                <w:kern w:val="2"/>
                <w:highlight w:val="none"/>
                <w:lang w:val="en-US" w:eastAsia="zh-CN"/>
              </w:rPr>
              <w:t>4</w:t>
            </w:r>
          </w:p>
        </w:tc>
        <w:tc>
          <w:tcPr>
            <w:tcW w:w="1840" w:type="dxa"/>
            <w:shd w:val="clear" w:color="auto" w:fill="auto"/>
            <w:vAlign w:val="center"/>
          </w:tcPr>
          <w:p w14:paraId="4F5B66A5">
            <w:pPr>
              <w:pStyle w:val="16"/>
              <w:snapToGrid w:val="0"/>
              <w:spacing w:line="240" w:lineRule="auto"/>
              <w:ind w:firstLine="0" w:firstLineChars="0"/>
              <w:jc w:val="center"/>
              <w:rPr>
                <w:rFonts w:hint="default" w:ascii="仿宋" w:hAnsi="仿宋" w:eastAsia="仿宋" w:cs="仿宋"/>
                <w:color w:val="000000" w:themeColor="text1"/>
                <w:spacing w:val="-4"/>
                <w:highlight w:val="none"/>
                <w:lang w:val="en-US" w:eastAsia="zh-CN"/>
                <w14:textFill>
                  <w14:solidFill>
                    <w14:schemeClr w14:val="tx1"/>
                  </w14:solidFill>
                </w14:textFill>
              </w:rPr>
            </w:pPr>
            <w:r>
              <w:rPr>
                <w:rFonts w:hint="eastAsia" w:ascii="仿宋" w:hAnsi="仿宋" w:eastAsia="仿宋" w:cs="仿宋"/>
                <w:color w:val="000000" w:themeColor="text1"/>
                <w:spacing w:val="-4"/>
                <w:highlight w:val="none"/>
                <w:lang w:val="en-US" w:eastAsia="zh-CN"/>
                <w14:textFill>
                  <w14:solidFill>
                    <w14:schemeClr w14:val="tx1"/>
                  </w14:solidFill>
                </w14:textFill>
              </w:rPr>
              <w:t>轮毂冷压机</w:t>
            </w:r>
          </w:p>
        </w:tc>
        <w:tc>
          <w:tcPr>
            <w:tcW w:w="699" w:type="dxa"/>
            <w:shd w:val="clear" w:color="auto" w:fill="auto"/>
            <w:vAlign w:val="center"/>
          </w:tcPr>
          <w:p w14:paraId="67F1E55B">
            <w:pPr>
              <w:pStyle w:val="16"/>
              <w:snapToGrid w:val="0"/>
              <w:spacing w:line="240" w:lineRule="auto"/>
              <w:ind w:firstLine="0" w:firstLineChars="0"/>
              <w:jc w:val="center"/>
              <w:rPr>
                <w:rFonts w:ascii="仿宋" w:hAnsi="仿宋" w:eastAsia="仿宋" w:cs="仿宋"/>
                <w:kern w:val="2"/>
                <w:highlight w:val="none"/>
              </w:rPr>
            </w:pPr>
          </w:p>
        </w:tc>
        <w:tc>
          <w:tcPr>
            <w:tcW w:w="714" w:type="dxa"/>
            <w:shd w:val="clear" w:color="auto" w:fill="auto"/>
            <w:vAlign w:val="center"/>
          </w:tcPr>
          <w:p w14:paraId="3897C8AA">
            <w:pPr>
              <w:pStyle w:val="16"/>
              <w:snapToGrid w:val="0"/>
              <w:spacing w:line="240" w:lineRule="auto"/>
              <w:ind w:firstLine="0" w:firstLineChars="0"/>
              <w:jc w:val="center"/>
              <w:rPr>
                <w:rFonts w:hint="eastAsia" w:ascii="仿宋" w:hAnsi="仿宋" w:eastAsia="仿宋" w:cs="仿宋"/>
                <w:kern w:val="2"/>
                <w:highlight w:val="none"/>
              </w:rPr>
            </w:pPr>
            <w:r>
              <w:rPr>
                <w:rFonts w:hint="eastAsia" w:ascii="仿宋" w:hAnsi="仿宋" w:eastAsia="仿宋" w:cs="仿宋"/>
                <w:kern w:val="2"/>
                <w:highlight w:val="none"/>
              </w:rPr>
              <w:t>台</w:t>
            </w:r>
          </w:p>
        </w:tc>
        <w:tc>
          <w:tcPr>
            <w:tcW w:w="723" w:type="dxa"/>
            <w:shd w:val="clear" w:color="auto" w:fill="auto"/>
            <w:vAlign w:val="center"/>
          </w:tcPr>
          <w:p w14:paraId="34A30750">
            <w:pPr>
              <w:pStyle w:val="16"/>
              <w:snapToGrid w:val="0"/>
              <w:spacing w:line="240" w:lineRule="auto"/>
              <w:ind w:firstLine="0" w:firstLineChars="0"/>
              <w:jc w:val="center"/>
              <w:rPr>
                <w:rFonts w:hint="default" w:ascii="仿宋" w:hAnsi="仿宋" w:eastAsia="仿宋" w:cs="仿宋"/>
                <w:kern w:val="2"/>
                <w:highlight w:val="none"/>
                <w:lang w:val="en-US" w:eastAsia="zh-CN"/>
              </w:rPr>
            </w:pPr>
            <w:r>
              <w:rPr>
                <w:rFonts w:hint="eastAsia" w:ascii="仿宋" w:hAnsi="仿宋" w:eastAsia="仿宋" w:cs="仿宋"/>
                <w:kern w:val="2"/>
                <w:highlight w:val="none"/>
                <w:lang w:val="en-US" w:eastAsia="zh-CN"/>
              </w:rPr>
              <w:t>2</w:t>
            </w:r>
          </w:p>
        </w:tc>
        <w:tc>
          <w:tcPr>
            <w:tcW w:w="1733" w:type="dxa"/>
            <w:vMerge w:val="continue"/>
            <w:shd w:val="clear" w:color="auto" w:fill="auto"/>
            <w:vAlign w:val="center"/>
          </w:tcPr>
          <w:p w14:paraId="6A129D62">
            <w:pPr>
              <w:pStyle w:val="16"/>
              <w:snapToGrid w:val="0"/>
              <w:spacing w:line="240" w:lineRule="auto"/>
              <w:ind w:firstLine="0" w:firstLineChars="0"/>
              <w:jc w:val="center"/>
              <w:rPr>
                <w:rFonts w:hint="eastAsia" w:ascii="仿宋" w:hAnsi="仿宋" w:eastAsia="仿宋" w:cs="仿宋"/>
                <w:highlight w:val="none"/>
                <w:shd w:val="pct10" w:color="auto" w:fill="FFFFFF"/>
              </w:rPr>
            </w:pPr>
          </w:p>
        </w:tc>
        <w:tc>
          <w:tcPr>
            <w:tcW w:w="1350" w:type="dxa"/>
            <w:vMerge w:val="continue"/>
            <w:shd w:val="clear" w:color="auto" w:fill="auto"/>
            <w:vAlign w:val="center"/>
          </w:tcPr>
          <w:p w14:paraId="2F7A9AAD">
            <w:pPr>
              <w:pStyle w:val="16"/>
              <w:snapToGrid w:val="0"/>
              <w:spacing w:line="240" w:lineRule="auto"/>
              <w:ind w:firstLine="0" w:firstLineChars="0"/>
              <w:rPr>
                <w:rFonts w:hint="eastAsia" w:ascii="仿宋" w:hAnsi="仿宋" w:eastAsia="仿宋" w:cs="仿宋"/>
                <w:kern w:val="2"/>
                <w:highlight w:val="none"/>
              </w:rPr>
            </w:pPr>
          </w:p>
        </w:tc>
      </w:tr>
    </w:tbl>
    <w:p w14:paraId="746D99FD">
      <w:pPr>
        <w:pStyle w:val="76"/>
        <w:numPr>
          <w:ilvl w:val="0"/>
          <w:numId w:val="0"/>
        </w:numPr>
        <w:ind w:leftChars="0"/>
      </w:pPr>
    </w:p>
    <w:p w14:paraId="151561C8">
      <w:pPr>
        <w:pStyle w:val="76"/>
        <w:numPr>
          <w:ilvl w:val="0"/>
          <w:numId w:val="13"/>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14:paraId="10BC6F77">
      <w:pPr>
        <w:pStyle w:val="76"/>
        <w:numPr>
          <w:ilvl w:val="0"/>
          <w:numId w:val="13"/>
        </w:numPr>
        <w:ind w:left="425" w:leftChars="0" w:hanging="425" w:firstLineChars="0"/>
        <w:rPr>
          <w:rFonts w:hint="default" w:cs="Times New Roman"/>
          <w:u w:val="none"/>
          <w:lang w:val="en-US" w:eastAsia="zh-CN"/>
        </w:rPr>
      </w:pPr>
      <w:r>
        <w:rPr>
          <w:rFonts w:hint="eastAsia"/>
          <w:lang w:val="en-US" w:eastAsia="zh-CN"/>
        </w:rPr>
        <w:t>报价：</w:t>
      </w:r>
      <w:r>
        <w:rPr>
          <w:rFonts w:hint="eastAsia" w:cs="Times New Roman"/>
          <w:b/>
          <w:bCs/>
          <w:color w:val="FF0000"/>
          <w:highlight w:val="yellow"/>
          <w:u w:val="none"/>
          <w:lang w:val="en-US" w:eastAsia="zh-CN"/>
        </w:rPr>
        <w:t>报价应包含币种、不含税金额、税率及价税合计金额</w:t>
      </w:r>
    </w:p>
    <w:bookmarkEnd w:id="8"/>
    <w:p w14:paraId="50DC6C75">
      <w:pPr>
        <w:pStyle w:val="72"/>
      </w:pPr>
      <w:bookmarkStart w:id="10" w:name="_Toc47976598"/>
      <w:r>
        <w:rPr>
          <w:rFonts w:hint="eastAsia"/>
        </w:rPr>
        <w:t>合格的投标人。</w:t>
      </w:r>
      <w:bookmarkEnd w:id="10"/>
    </w:p>
    <w:p w14:paraId="02C41182">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1.拟投标人必须是在中华人民共和国境内注册的独立法人机构，具有独立承担民事责任能力；注册资金不少于</w:t>
      </w:r>
      <w:r>
        <w:rPr>
          <w:rFonts w:hint="eastAsia" w:hAnsi="宋体" w:eastAsia="宋体" w:cs="宋体"/>
          <w:color w:val="000000"/>
          <w:sz w:val="24"/>
          <w:szCs w:val="24"/>
          <w:lang w:val="en-US" w:eastAsia="zh-CN"/>
        </w:rPr>
        <w:t>100</w:t>
      </w:r>
      <w:r>
        <w:rPr>
          <w:rFonts w:hint="eastAsia" w:hAnsi="宋体" w:eastAsia="宋体" w:cs="宋体"/>
          <w:color w:val="000000"/>
          <w:sz w:val="24"/>
          <w:szCs w:val="24"/>
        </w:rPr>
        <w:t>万人民币（或等值其他货币）；公司成立三年以上（以营业执照成立日期到开标当日满三年为准），且经营范围满足招标人需求；并在人员、设备、资金等方面具有承担本项目的能力；</w:t>
      </w:r>
    </w:p>
    <w:p w14:paraId="6D81CC5E">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2.拟投标人应提供营业执照副本原件和扫描件（需盖章）；</w:t>
      </w:r>
    </w:p>
    <w:p w14:paraId="023DE6B3">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3.拟投标人应提供法定代表人资格证明文件；</w:t>
      </w:r>
    </w:p>
    <w:p w14:paraId="0DCBDA30">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4.在“国家企业信用信息公示系统”“中国执行信息公开网”“信用中国”“天眼查”“裁判文书网”等信息平台中，无行政处罚及失信记录等信息；</w:t>
      </w:r>
    </w:p>
    <w:p w14:paraId="72A4CD09">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5.拟投标人不存在严重违规或被列入招标人“黑名单”的声明；</w:t>
      </w:r>
    </w:p>
    <w:p w14:paraId="506BF8F6">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6.拟投标人应提供2022年1月1日至今经会计师事务所审计且出具无保留意见的财务审计报告，并加盖公章，（如投标人公司没有经审计的财务报告，可提供加盖公章的近三年财务报表，包括但不限于资产负债表、利润表、现金流量表），且未显示异常；</w:t>
      </w:r>
    </w:p>
    <w:p w14:paraId="05B2D375">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7.拟投标人有与本次招标内容相同或类似项目业绩，且近3年内无因服务不当而造成重大事故；</w:t>
      </w:r>
    </w:p>
    <w:p w14:paraId="3765D770">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8.拟投标人近三年内在经营活动中无与本项目有关的违法及重大违规情况；</w:t>
      </w:r>
    </w:p>
    <w:p w14:paraId="507DBC75">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9.拟投标人须认可招标人的工作指令，包括节、假日能正常开展工作的要求；</w:t>
      </w:r>
    </w:p>
    <w:p w14:paraId="708F3644">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10.拟投标人财务状况良好，最近半年纳税正常；</w:t>
      </w:r>
    </w:p>
    <w:p w14:paraId="41DF6C06">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11.拟投标人信用证明材料（征信中心出具的信用报告）未显示异常；</w:t>
      </w:r>
    </w:p>
    <w:p w14:paraId="38013BD5">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12.拟投标人的直接或间接股东、法定代表人、董事、监事、高管非重汽员工及其亲属；</w:t>
      </w:r>
    </w:p>
    <w:p w14:paraId="18B1A265">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13.</w:t>
      </w:r>
      <w:r>
        <w:rPr>
          <w:rFonts w:hint="eastAsia" w:hAnsi="宋体" w:eastAsia="宋体" w:cs="宋体"/>
          <w:color w:val="000000"/>
          <w:kern w:val="2"/>
          <w:sz w:val="24"/>
          <w:szCs w:val="24"/>
          <w:highlight w:val="none"/>
          <w:lang w:val="en-US" w:eastAsia="zh-CN" w:bidi="ar-SA"/>
        </w:rPr>
        <w:t>投标单位需为设备制造单位</w:t>
      </w:r>
      <w:r>
        <w:rPr>
          <w:rFonts w:hint="eastAsia" w:hAnsi="宋体" w:eastAsia="宋体" w:cs="宋体"/>
          <w:color w:val="000000"/>
          <w:sz w:val="24"/>
          <w:szCs w:val="24"/>
        </w:rPr>
        <w:t>；</w:t>
      </w:r>
    </w:p>
    <w:p w14:paraId="3A21BDEA">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14.本项目不接受联合体投标，拟投标人必须是最终投标单位和签订合同单位，不得以任何理由将已中标项目以任何形式分包或转包给其他单位；</w:t>
      </w:r>
    </w:p>
    <w:p w14:paraId="192D50EA">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15.无招标违规、谎报年度报告信息、提供虚假资质资料等行为或其他行政处罚记录。</w:t>
      </w:r>
    </w:p>
    <w:p w14:paraId="28594644">
      <w:pPr>
        <w:pStyle w:val="14"/>
        <w:ind w:firstLine="480" w:firstLineChars="200"/>
        <w:rPr>
          <w:rFonts w:hint="eastAsia" w:cs="Times New Roman"/>
          <w:b/>
          <w:bCs w:val="0"/>
          <w:strike w:val="0"/>
          <w:dstrike w:val="0"/>
          <w:color w:val="FF0000"/>
          <w:highlight w:val="none"/>
          <w:lang w:val="en-US" w:eastAsia="zh-CN"/>
        </w:rPr>
      </w:pPr>
      <w:r>
        <w:rPr>
          <w:rFonts w:hint="eastAsia" w:hAnsi="宋体" w:eastAsia="宋体" w:cs="宋体"/>
          <w:color w:val="000000"/>
          <w:sz w:val="24"/>
          <w:szCs w:val="24"/>
        </w:rPr>
        <w:t>16.投标方应保证所供货物（或设备）必须符合当前国家或地方最新安全、环保、消防、职业健康最新法律法规及《机械制造企业安全生产标准化规范》各项要求 。确保货物在使用管理过程中满足《职业健康安全管理体系》《环境管理体系》等方面的国家标准、规范及地方规章要求。</w:t>
      </w:r>
    </w:p>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50B7F8E5">
      <w:pPr>
        <w:pStyle w:val="76"/>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25</w:t>
      </w:r>
      <w:r>
        <w:rPr>
          <w:rFonts w:hint="eastAsia" w:ascii="宋体" w:hAnsi="Courier New" w:eastAsia="宋体" w:cs="Times New Roman"/>
          <w:highlight w:val="yellow"/>
          <w:lang w:val="en-US" w:eastAsia="zh-CN"/>
        </w:rPr>
        <w:t>年</w:t>
      </w:r>
      <w:r>
        <w:rPr>
          <w:rFonts w:hint="eastAsia" w:cs="Times New Roman"/>
          <w:highlight w:val="yellow"/>
          <w:lang w:val="en-US" w:eastAsia="zh-CN"/>
        </w:rPr>
        <w:t>12</w:t>
      </w:r>
      <w:r>
        <w:rPr>
          <w:rFonts w:hint="eastAsia" w:ascii="宋体" w:hAnsi="Courier New" w:eastAsia="宋体" w:cs="Times New Roman"/>
          <w:highlight w:val="yellow"/>
          <w:lang w:val="en-US" w:eastAsia="zh-CN"/>
        </w:rPr>
        <w:t>月</w:t>
      </w:r>
      <w:r>
        <w:rPr>
          <w:rFonts w:hint="eastAsia" w:cs="Times New Roman"/>
          <w:highlight w:val="yellow"/>
          <w:lang w:val="en-US" w:eastAsia="zh-CN"/>
        </w:rPr>
        <w:t>15</w:t>
      </w:r>
      <w:r>
        <w:rPr>
          <w:rFonts w:hint="eastAsia" w:ascii="宋体" w:hAnsi="Courier New" w:eastAsia="宋体" w:cs="Times New Roman"/>
          <w:highlight w:val="yellow"/>
          <w:lang w:val="en-US" w:eastAsia="zh-CN"/>
        </w:rPr>
        <w:t>日</w:t>
      </w:r>
    </w:p>
    <w:p w14:paraId="6696BE44">
      <w:pPr>
        <w:pStyle w:val="76"/>
        <w:numPr>
          <w:ilvl w:val="0"/>
          <w:numId w:val="14"/>
        </w:numPr>
        <w:jc w:val="both"/>
        <w:rPr>
          <w:highlight w:val="yellow"/>
        </w:rPr>
      </w:pPr>
      <w:r>
        <w:rPr>
          <w:rFonts w:hint="eastAsia"/>
          <w:highlight w:val="yellow"/>
        </w:rPr>
        <w:t>招标文件领取方式：线上</w:t>
      </w:r>
    </w:p>
    <w:p w14:paraId="7227B83F">
      <w:pPr>
        <w:pStyle w:val="76"/>
        <w:ind w:firstLine="210" w:firstLineChars="100"/>
        <w:jc w:val="both"/>
        <w:rPr>
          <w:highlight w:val="yellow"/>
        </w:rPr>
      </w:pPr>
      <w:r>
        <w:rPr>
          <w:rFonts w:hint="eastAsia"/>
          <w:highlight w:val="yellow"/>
        </w:rPr>
        <w:t>地点：中国重汽e采通平台</w:t>
      </w:r>
    </w:p>
    <w:p w14:paraId="23F0372F">
      <w:pPr>
        <w:pStyle w:val="76"/>
        <w:ind w:firstLine="210" w:firstLineChars="100"/>
        <w:jc w:val="both"/>
        <w:rPr>
          <w:highlight w:val="yellow"/>
        </w:rPr>
      </w:pPr>
      <w:r>
        <w:rPr>
          <w:rFonts w:hint="eastAsia"/>
          <w:highlight w:val="yellow"/>
        </w:rPr>
        <w:t>领取截止时间：2025年1</w:t>
      </w:r>
      <w:r>
        <w:rPr>
          <w:rFonts w:hint="eastAsia"/>
          <w:highlight w:val="yellow"/>
          <w:lang w:val="en-US" w:eastAsia="zh-CN"/>
        </w:rPr>
        <w:t>2</w:t>
      </w:r>
      <w:r>
        <w:rPr>
          <w:rFonts w:hint="eastAsia"/>
          <w:highlight w:val="yellow"/>
        </w:rPr>
        <w:t>月</w:t>
      </w:r>
      <w:r>
        <w:rPr>
          <w:rFonts w:hint="eastAsia"/>
          <w:highlight w:val="yellow"/>
          <w:lang w:val="en-US" w:eastAsia="zh-CN"/>
        </w:rPr>
        <w:t>19</w:t>
      </w:r>
      <w:r>
        <w:rPr>
          <w:rFonts w:hint="eastAsia"/>
          <w:highlight w:val="yellow"/>
        </w:rPr>
        <w:t>日</w:t>
      </w:r>
    </w:p>
    <w:p w14:paraId="17A6C509">
      <w:pPr>
        <w:pStyle w:val="76"/>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rPr>
        <w:t>答疑时间：</w:t>
      </w:r>
      <w:r>
        <w:rPr>
          <w:rFonts w:hint="eastAsia"/>
          <w:highlight w:val="yellow"/>
        </w:rPr>
        <w:t>2025年1</w:t>
      </w:r>
      <w:r>
        <w:rPr>
          <w:rFonts w:hint="eastAsia"/>
          <w:highlight w:val="yellow"/>
          <w:lang w:val="en-US" w:eastAsia="zh-CN"/>
        </w:rPr>
        <w:t>2</w:t>
      </w:r>
      <w:r>
        <w:rPr>
          <w:rFonts w:hint="eastAsia"/>
          <w:highlight w:val="yellow"/>
        </w:rPr>
        <w:t>月</w:t>
      </w:r>
      <w:r>
        <w:rPr>
          <w:rFonts w:hint="eastAsia"/>
          <w:highlight w:val="yellow"/>
          <w:lang w:val="en-US" w:eastAsia="zh-CN"/>
        </w:rPr>
        <w:t>19</w:t>
      </w:r>
      <w:r>
        <w:rPr>
          <w:rFonts w:hint="eastAsia"/>
          <w:highlight w:val="yellow"/>
        </w:rPr>
        <w:t>日</w:t>
      </w:r>
      <w:r>
        <w:rPr>
          <w:rFonts w:hint="eastAsia" w:hAnsi="宋体" w:cs="宋体"/>
          <w:bCs/>
          <w:szCs w:val="21"/>
          <w:highlight w:val="yellow"/>
        </w:rPr>
        <w:t>12:00:00</w:t>
      </w:r>
      <w:r>
        <w:rPr>
          <w:rFonts w:hint="eastAsia"/>
          <w:highlight w:val="yellow"/>
        </w:rPr>
        <w:t>前</w:t>
      </w:r>
    </w:p>
    <w:p w14:paraId="01EBFC3B">
      <w:pPr>
        <w:pStyle w:val="76"/>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0FADF0D9">
      <w:pPr>
        <w:pStyle w:val="76"/>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w:t>
      </w:r>
      <w:r>
        <w:rPr>
          <w:rFonts w:hint="eastAsia"/>
          <w:highlight w:val="yellow"/>
        </w:rPr>
        <w:t>2025年1</w:t>
      </w:r>
      <w:r>
        <w:rPr>
          <w:rFonts w:hint="eastAsia"/>
          <w:highlight w:val="yellow"/>
          <w:lang w:val="en-US" w:eastAsia="zh-CN"/>
        </w:rPr>
        <w:t>2</w:t>
      </w:r>
      <w:r>
        <w:rPr>
          <w:rFonts w:hint="eastAsia"/>
          <w:highlight w:val="yellow"/>
        </w:rPr>
        <w:t>月</w:t>
      </w:r>
      <w:r>
        <w:rPr>
          <w:rFonts w:hint="eastAsia"/>
          <w:highlight w:val="yellow"/>
          <w:lang w:val="en-US" w:eastAsia="zh-CN"/>
        </w:rPr>
        <w:t>19</w:t>
      </w:r>
      <w:r>
        <w:rPr>
          <w:rFonts w:hint="eastAsia"/>
          <w:highlight w:val="yellow"/>
        </w:rPr>
        <w:t>日</w:t>
      </w:r>
      <w:r>
        <w:rPr>
          <w:rFonts w:hint="eastAsia" w:hAnsi="宋体" w:cs="宋体"/>
          <w:bCs/>
          <w:szCs w:val="21"/>
          <w:highlight w:val="yellow"/>
        </w:rPr>
        <w:t>17:00:00</w:t>
      </w:r>
      <w:r>
        <w:rPr>
          <w:rFonts w:hint="eastAsia"/>
          <w:highlight w:val="yellow"/>
        </w:rPr>
        <w:t>前：</w:t>
      </w:r>
    </w:p>
    <w:p w14:paraId="1E73F3C6">
      <w:pPr>
        <w:pStyle w:val="76"/>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405E3A8F">
      <w:pPr>
        <w:pStyle w:val="76"/>
        <w:numPr>
          <w:ilvl w:val="0"/>
          <w:numId w:val="14"/>
        </w:numPr>
        <w:jc w:val="both"/>
        <w:rPr>
          <w:highlight w:val="yellow"/>
        </w:rPr>
      </w:pPr>
      <w:r>
        <w:rPr>
          <w:rFonts w:hint="eastAsia"/>
          <w:highlight w:val="yellow"/>
        </w:rPr>
        <w:t>报名方式：在“中国重汽e采通”平台报名</w:t>
      </w:r>
    </w:p>
    <w:p w14:paraId="69158E5B">
      <w:pPr>
        <w:pStyle w:val="76"/>
        <w:numPr>
          <w:ilvl w:val="0"/>
          <w:numId w:val="14"/>
        </w:numPr>
        <w:ind w:left="425" w:leftChars="0" w:hanging="425" w:firstLineChars="0"/>
        <w:jc w:val="both"/>
        <w:rPr>
          <w:rFonts w:hint="eastAsia" w:ascii="宋体" w:hAnsi="Courier New" w:eastAsia="宋体" w:cs="Times New Roman"/>
          <w:highlight w:val="yellow"/>
          <w:lang w:val="en-US" w:eastAsia="zh-CN"/>
        </w:rPr>
      </w:pPr>
      <w:r>
        <w:rPr>
          <w:rFonts w:hint="eastAsia"/>
          <w:highlight w:val="yellow"/>
        </w:rPr>
        <w:t>应标截止时间：</w:t>
      </w:r>
      <w:r>
        <w:rPr>
          <w:rFonts w:hint="eastAsia" w:hAnsi="宋体" w:cs="宋体"/>
          <w:sz w:val="24"/>
          <w:szCs w:val="24"/>
          <w:highlight w:val="yellow"/>
        </w:rPr>
        <w:t>2025年</w:t>
      </w:r>
      <w:r>
        <w:rPr>
          <w:rFonts w:hint="eastAsia" w:hAnsi="宋体" w:cs="宋体"/>
          <w:sz w:val="24"/>
          <w:szCs w:val="24"/>
          <w:highlight w:val="yellow"/>
          <w:lang w:val="en-US" w:eastAsia="zh-CN"/>
        </w:rPr>
        <w:t>12</w:t>
      </w:r>
      <w:r>
        <w:rPr>
          <w:rFonts w:hint="eastAsia" w:hAnsi="宋体" w:cs="宋体"/>
          <w:sz w:val="24"/>
          <w:szCs w:val="24"/>
          <w:highlight w:val="yellow"/>
        </w:rPr>
        <w:t>月</w:t>
      </w:r>
      <w:r>
        <w:rPr>
          <w:rFonts w:hint="eastAsia" w:hAnsi="宋体" w:cs="宋体"/>
          <w:sz w:val="24"/>
          <w:szCs w:val="24"/>
          <w:highlight w:val="yellow"/>
          <w:lang w:val="en-US" w:eastAsia="zh-CN"/>
        </w:rPr>
        <w:t>19</w:t>
      </w:r>
      <w:r>
        <w:rPr>
          <w:rFonts w:hint="eastAsia" w:hAnsi="宋体" w:cs="宋体"/>
          <w:sz w:val="24"/>
          <w:szCs w:val="24"/>
          <w:highlight w:val="yellow"/>
        </w:rPr>
        <w:t>日</w:t>
      </w:r>
      <w:r>
        <w:rPr>
          <w:rFonts w:hint="eastAsia" w:hAnsi="宋体" w:cs="宋体"/>
          <w:bCs/>
          <w:sz w:val="24"/>
          <w:szCs w:val="24"/>
          <w:highlight w:val="yellow"/>
        </w:rPr>
        <w:t>17:00:00</w:t>
      </w:r>
      <w:r>
        <w:rPr>
          <w:rFonts w:hint="eastAsia" w:cs="宋体"/>
          <w:bCs/>
          <w:highlight w:val="yellow"/>
        </w:rPr>
        <w:t>前</w:t>
      </w:r>
    </w:p>
    <w:p w14:paraId="0C785EC5">
      <w:pPr>
        <w:pStyle w:val="72"/>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投标人编写的投标文件由《投标文件（资质标）》、《投标文件（技术标）》(若有）、《投标文件（商务标）》（开标一览表）文件组成，共计</w:t>
      </w:r>
      <w:r>
        <w:rPr>
          <w:rFonts w:hint="eastAsia" w:ascii="宋体" w:hAnsi="Courier New" w:eastAsia="宋体" w:cs="Times New Roman"/>
          <w:b w:val="0"/>
          <w:bCs/>
          <w:highlight w:val="yellow"/>
          <w:u w:val="single"/>
          <w:lang w:val="en-US" w:eastAsia="zh-CN"/>
        </w:rPr>
        <w:t xml:space="preserve"> </w:t>
      </w:r>
      <w:r>
        <w:rPr>
          <w:rFonts w:hint="eastAsia" w:cs="Times New Roman"/>
          <w:b w:val="0"/>
          <w:bCs/>
          <w:highlight w:val="yellow"/>
          <w:u w:val="single"/>
          <w:lang w:val="en-US" w:eastAsia="zh-CN"/>
        </w:rPr>
        <w:t>2</w:t>
      </w:r>
      <w:r>
        <w:rPr>
          <w:rFonts w:hint="eastAsia" w:ascii="宋体" w:hAnsi="Courier New" w:eastAsia="宋体" w:cs="Times New Roman"/>
          <w:b w:val="0"/>
          <w:bCs/>
          <w:highlight w:val="yellow"/>
          <w:u w:val="single"/>
          <w:lang w:val="en-US" w:eastAsia="zh-CN"/>
        </w:rPr>
        <w:t xml:space="preserve"> </w:t>
      </w:r>
      <w:r>
        <w:rPr>
          <w:rFonts w:hint="eastAsia" w:ascii="宋体" w:hAnsi="Courier New" w:eastAsia="宋体" w:cs="Times New Roman"/>
          <w:b w:val="0"/>
          <w:bCs/>
          <w:highlight w:val="none"/>
          <w:lang w:val="en-US" w:eastAsia="zh-CN"/>
        </w:rPr>
        <w:t>个文件。</w:t>
      </w:r>
    </w:p>
    <w:p w14:paraId="2DD7BA97">
      <w:pPr>
        <w:pStyle w:val="74"/>
        <w:numPr>
          <w:ilvl w:val="0"/>
          <w:numId w:val="16"/>
        </w:numPr>
        <w:ind w:left="425" w:leftChars="0" w:hanging="425" w:firstLineChars="0"/>
        <w:rPr>
          <w:b w:val="0"/>
          <w:bCs/>
          <w:highlight w:val="none"/>
        </w:rPr>
      </w:pPr>
      <w:r>
        <w:rPr>
          <w:rFonts w:hint="eastAsia"/>
          <w:b w:val="0"/>
          <w:bCs/>
          <w:highlight w:val="none"/>
        </w:rPr>
        <w:t>资质文件：</w:t>
      </w:r>
    </w:p>
    <w:p w14:paraId="13BAC003">
      <w:pPr>
        <w:pStyle w:val="75"/>
        <w:numPr>
          <w:ilvl w:val="0"/>
          <w:numId w:val="17"/>
        </w:numPr>
        <w:ind w:left="425" w:leftChars="0" w:hanging="425" w:firstLineChars="0"/>
        <w:rPr>
          <w:b w:val="0"/>
          <w:bCs/>
          <w:highlight w:val="none"/>
        </w:rPr>
      </w:pPr>
      <w:r>
        <w:rPr>
          <w:rFonts w:hint="eastAsia"/>
          <w:b w:val="0"/>
          <w:bCs/>
          <w:highlight w:val="none"/>
        </w:rPr>
        <w:t>法定代表人身份证明；</w:t>
      </w:r>
    </w:p>
    <w:p w14:paraId="4DBDF119">
      <w:pPr>
        <w:pStyle w:val="75"/>
        <w:numPr>
          <w:ilvl w:val="0"/>
          <w:numId w:val="17"/>
        </w:numPr>
        <w:ind w:left="425" w:leftChars="0" w:hanging="425" w:firstLineChars="0"/>
        <w:rPr>
          <w:b w:val="0"/>
          <w:bCs/>
          <w:highlight w:val="none"/>
        </w:rPr>
      </w:pPr>
      <w:r>
        <w:rPr>
          <w:rFonts w:hint="eastAsia"/>
          <w:b w:val="0"/>
          <w:bCs/>
          <w:highlight w:val="none"/>
        </w:rPr>
        <w:t>法定代表人授权委托书（授权人需带身份证原件）；</w:t>
      </w:r>
    </w:p>
    <w:p w14:paraId="73FE5F95">
      <w:pPr>
        <w:pStyle w:val="75"/>
        <w:numPr>
          <w:ilvl w:val="0"/>
          <w:numId w:val="17"/>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440F9E5B">
      <w:pPr>
        <w:pStyle w:val="75"/>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highlight w:val="yellow"/>
        </w:rPr>
      </w:pPr>
      <w:r>
        <w:rPr>
          <w:rFonts w:hint="eastAsia"/>
          <w:b w:val="0"/>
          <w:bCs/>
          <w:highlight w:val="yellow"/>
        </w:rPr>
        <w:t>投标人应具有相应生产证明</w:t>
      </w:r>
      <w:r>
        <w:rPr>
          <w:rFonts w:hint="eastAsia"/>
          <w:b w:val="0"/>
          <w:bCs/>
          <w:highlight w:val="yellow"/>
          <w:lang w:val="en-US" w:eastAsia="zh-CN"/>
        </w:rPr>
        <w:t>或相关资质，并上传相关证明文件；</w:t>
      </w:r>
    </w:p>
    <w:p w14:paraId="6A7B69C9">
      <w:pPr>
        <w:pStyle w:val="75"/>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p>
    <w:p w14:paraId="2E43C7FD">
      <w:pPr>
        <w:pStyle w:val="75"/>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75"/>
        <w:numPr>
          <w:ilvl w:val="0"/>
          <w:numId w:val="17"/>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2F1917FF">
      <w:pPr>
        <w:pStyle w:val="75"/>
        <w:numPr>
          <w:ilvl w:val="0"/>
          <w:numId w:val="17"/>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66CC3FFB">
      <w:pPr>
        <w:pStyle w:val="75"/>
        <w:numPr>
          <w:ilvl w:val="0"/>
          <w:numId w:val="17"/>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49857420">
      <w:pPr>
        <w:pStyle w:val="75"/>
        <w:numPr>
          <w:ilvl w:val="0"/>
          <w:numId w:val="17"/>
        </w:numPr>
        <w:ind w:left="425" w:leftChars="0" w:hanging="425" w:firstLineChars="0"/>
        <w:rPr>
          <w:b w:val="0"/>
          <w:bCs/>
          <w:highlight w:val="none"/>
        </w:rPr>
      </w:pPr>
      <w:r>
        <w:rPr>
          <w:rFonts w:hint="eastAsia"/>
          <w:b w:val="0"/>
          <w:bCs/>
          <w:highlight w:val="none"/>
        </w:rPr>
        <w:t>信用中国截图或国家企业信用信息公示系统截图；</w:t>
      </w:r>
    </w:p>
    <w:p w14:paraId="4A1C36E2">
      <w:pPr>
        <w:pStyle w:val="75"/>
        <w:numPr>
          <w:ilvl w:val="0"/>
          <w:numId w:val="17"/>
        </w:numPr>
        <w:ind w:left="425" w:leftChars="0" w:hanging="425" w:firstLineChars="0"/>
        <w:rPr>
          <w:b w:val="0"/>
          <w:bCs/>
          <w:highlight w:val="none"/>
        </w:rPr>
      </w:pPr>
      <w:r>
        <w:rPr>
          <w:rFonts w:hint="eastAsia" w:ascii="宋体" w:hAnsi="宋体" w:cs="宋体"/>
          <w:kern w:val="2"/>
          <w:sz w:val="21"/>
          <w:szCs w:val="21"/>
          <w:lang w:bidi="ar"/>
        </w:rPr>
        <w:t>投标保证金银行转账凭证</w:t>
      </w:r>
      <w:r>
        <w:rPr>
          <w:rFonts w:hint="eastAsia" w:hAnsi="宋体" w:cs="宋体"/>
          <w:kern w:val="2"/>
          <w:sz w:val="21"/>
          <w:szCs w:val="21"/>
          <w:lang w:eastAsia="zh-CN" w:bidi="ar"/>
        </w:rPr>
        <w:t>（</w:t>
      </w:r>
      <w:r>
        <w:rPr>
          <w:rFonts w:hint="eastAsia" w:hAnsi="宋体" w:cs="宋体"/>
          <w:kern w:val="2"/>
          <w:sz w:val="21"/>
          <w:szCs w:val="21"/>
          <w:lang w:val="en-US" w:eastAsia="zh-CN" w:bidi="ar"/>
        </w:rPr>
        <w:t>应标时可不提供）</w:t>
      </w:r>
      <w:r>
        <w:rPr>
          <w:rFonts w:hint="eastAsia" w:ascii="宋体" w:hAnsi="宋体" w:cs="宋体"/>
          <w:kern w:val="2"/>
          <w:sz w:val="21"/>
          <w:szCs w:val="21"/>
          <w:lang w:eastAsia="zh-CN" w:bidi="ar"/>
        </w:rPr>
        <w:t>；</w:t>
      </w:r>
    </w:p>
    <w:p w14:paraId="08F8AAFD">
      <w:pPr>
        <w:pStyle w:val="75"/>
        <w:numPr>
          <w:ilvl w:val="0"/>
          <w:numId w:val="17"/>
        </w:numPr>
        <w:ind w:left="425" w:leftChars="0" w:hanging="425" w:firstLineChars="0"/>
        <w:rPr>
          <w:b w:val="0"/>
          <w:bCs/>
          <w:highlight w:val="none"/>
        </w:rPr>
      </w:pPr>
      <w:r>
        <w:rPr>
          <w:rFonts w:hint="eastAsia"/>
          <w:b w:val="0"/>
          <w:bCs/>
          <w:highlight w:val="none"/>
        </w:rPr>
        <w:t>招标文件中要求的其它资格证明文件。</w:t>
      </w:r>
    </w:p>
    <w:p w14:paraId="0FCAA68A">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47175D6D">
      <w:pPr>
        <w:pStyle w:val="74"/>
        <w:numPr>
          <w:ilvl w:val="0"/>
          <w:numId w:val="16"/>
        </w:numPr>
        <w:ind w:left="425" w:leftChars="0" w:hanging="425" w:firstLineChars="0"/>
        <w:rPr>
          <w:rFonts w:hint="eastAsia" w:cs="Times New Roman"/>
          <w:b w:val="0"/>
          <w:bCs/>
          <w:highlight w:val="none"/>
        </w:rPr>
      </w:pPr>
      <w:r>
        <w:rPr>
          <w:rFonts w:hint="eastAsia" w:cs="Times New Roman"/>
          <w:b w:val="0"/>
          <w:bCs/>
          <w:highlight w:val="none"/>
        </w:rPr>
        <w:t>商务标：</w:t>
      </w:r>
    </w:p>
    <w:p w14:paraId="1FEC8CF2">
      <w:pPr>
        <w:pStyle w:val="75"/>
        <w:keepNext w:val="0"/>
        <w:keepLines w:val="0"/>
        <w:pageBreakBefore w:val="0"/>
        <w:widowControl w:val="0"/>
        <w:numPr>
          <w:ilvl w:val="0"/>
          <w:numId w:val="19"/>
        </w:numPr>
        <w:kinsoku/>
        <w:wordWrap/>
        <w:overflowPunct/>
        <w:topLinePunct w:val="0"/>
        <w:autoSpaceDE/>
        <w:autoSpaceDN/>
        <w:bidi w:val="0"/>
        <w:adjustRightInd/>
        <w:snapToGrid/>
        <w:ind w:left="425" w:leftChars="0" w:hanging="425" w:firstLineChars="0"/>
        <w:textAlignment w:val="auto"/>
        <w:rPr>
          <w:b w:val="0"/>
          <w:bCs/>
          <w:highlight w:val="yellow"/>
        </w:rPr>
      </w:pPr>
      <w:r>
        <w:rPr>
          <w:rFonts w:hint="eastAsia"/>
          <w:b w:val="0"/>
          <w:bCs/>
          <w:highlight w:val="yellow"/>
          <w:lang w:val="en-US" w:eastAsia="zh-CN"/>
        </w:rPr>
        <w:t>开标一览表</w:t>
      </w:r>
    </w:p>
    <w:p w14:paraId="0DFA5CBE">
      <w:pPr>
        <w:pStyle w:val="75"/>
        <w:numPr>
          <w:ilvl w:val="0"/>
          <w:numId w:val="19"/>
        </w:numPr>
        <w:ind w:left="425" w:leftChars="0" w:hanging="425" w:firstLineChars="0"/>
        <w:rPr>
          <w:b w:val="0"/>
          <w:bCs/>
          <w:highlight w:val="yellow"/>
        </w:rPr>
      </w:pPr>
      <w:r>
        <w:rPr>
          <w:rFonts w:hint="eastAsia"/>
          <w:b w:val="0"/>
          <w:bCs/>
          <w:highlight w:val="yellow"/>
        </w:rPr>
        <w:t>投标函（格式见附件）;</w:t>
      </w:r>
    </w:p>
    <w:p w14:paraId="5C36F232">
      <w:pPr>
        <w:pStyle w:val="75"/>
        <w:numPr>
          <w:ilvl w:val="0"/>
          <w:numId w:val="19"/>
        </w:numPr>
        <w:ind w:left="425" w:leftChars="0" w:hanging="425" w:firstLineChars="0"/>
        <w:rPr>
          <w:b w:val="0"/>
          <w:bCs/>
          <w:highlight w:val="yellow"/>
        </w:rPr>
      </w:pPr>
      <w:r>
        <w:rPr>
          <w:rFonts w:hint="eastAsia"/>
          <w:b w:val="0"/>
          <w:bCs/>
          <w:highlight w:val="yellow"/>
        </w:rPr>
        <w:t>商务条款偏离表；</w:t>
      </w:r>
    </w:p>
    <w:p w14:paraId="6D87D854">
      <w:pPr>
        <w:pStyle w:val="75"/>
        <w:numPr>
          <w:ilvl w:val="0"/>
          <w:numId w:val="19"/>
        </w:numPr>
        <w:ind w:left="425" w:leftChars="0" w:hanging="425" w:firstLineChars="0"/>
        <w:rPr>
          <w:rFonts w:hint="eastAsia" w:ascii="宋体" w:hAnsi="Courier New" w:eastAsia="宋体" w:cs="Times New Roman"/>
          <w:b w:val="0"/>
          <w:bCs/>
          <w:highlight w:val="none"/>
          <w:lang w:val="en-US" w:eastAsia="zh-CN"/>
        </w:rPr>
      </w:pPr>
      <w:r>
        <w:rPr>
          <w:rFonts w:hint="eastAsia"/>
          <w:b w:val="0"/>
          <w:bCs/>
          <w:highlight w:val="yellow"/>
        </w:rPr>
        <w:t>投标货物分项报价表；</w:t>
      </w:r>
    </w:p>
    <w:p w14:paraId="53DECED4">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eastAsia" w:cs="Times New Roman"/>
          <w:b w:val="0"/>
          <w:bCs/>
          <w:highlight w:val="none"/>
          <w:lang w:val="en-US" w:eastAsia="zh-CN"/>
        </w:rPr>
        <w:t>商务报价注意内容：</w:t>
      </w:r>
      <w:r>
        <w:rPr>
          <w:rFonts w:hint="eastAsia" w:cs="Times New Roman"/>
          <w:b w:val="0"/>
          <w:bCs/>
          <w:highlight w:val="none"/>
        </w:rPr>
        <w:t>最高投标限价（招标控制价）：人民币</w:t>
      </w:r>
      <w:r>
        <w:rPr>
          <w:rFonts w:hint="eastAsia" w:cs="Times New Roman"/>
          <w:b w:val="0"/>
          <w:bCs/>
          <w:highlight w:val="yellow"/>
          <w:u w:val="single"/>
          <w:lang w:val="en-US" w:eastAsia="zh-CN"/>
        </w:rPr>
        <w:t xml:space="preserve"> 39 </w:t>
      </w:r>
      <w:r>
        <w:rPr>
          <w:rFonts w:hint="eastAsia" w:cs="Times New Roman"/>
          <w:b w:val="0"/>
          <w:bCs/>
          <w:highlight w:val="none"/>
        </w:rPr>
        <w:t>万元（含税），超过投标限价无法投标。</w:t>
      </w:r>
    </w:p>
    <w:p w14:paraId="70E2A45F">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1A1401BC">
      <w:pPr>
        <w:pStyle w:val="75"/>
        <w:numPr>
          <w:ilvl w:val="0"/>
          <w:numId w:val="20"/>
        </w:numPr>
        <w:rPr>
          <w:bCs/>
        </w:rPr>
      </w:pPr>
      <w:r>
        <w:rPr>
          <w:rFonts w:hint="eastAsia"/>
          <w:bCs/>
        </w:rPr>
        <w:t>投标方式：</w:t>
      </w:r>
      <w:r>
        <w:rPr>
          <w:rFonts w:hint="eastAsia"/>
        </w:rPr>
        <w:t>在“中国重汽e采通”平台</w:t>
      </w:r>
      <w:r>
        <w:rPr>
          <w:rFonts w:hint="eastAsia"/>
          <w:bCs/>
        </w:rPr>
        <w:t>线上投标</w:t>
      </w:r>
    </w:p>
    <w:p w14:paraId="44000553">
      <w:pPr>
        <w:pStyle w:val="75"/>
        <w:numPr>
          <w:ilvl w:val="0"/>
          <w:numId w:val="20"/>
        </w:numPr>
        <w:rPr>
          <w:bCs/>
        </w:rPr>
      </w:pPr>
      <w:r>
        <w:rPr>
          <w:rFonts w:hint="eastAsia"/>
          <w:bCs/>
        </w:rPr>
        <w:t>联系人及联系方式：郭朝琛/</w:t>
      </w:r>
      <w:r>
        <w:rPr>
          <w:rFonts w:hint="eastAsia"/>
          <w:bCs/>
          <w:lang w:val="en-US" w:eastAsia="zh-CN"/>
        </w:rPr>
        <w:t>17860606311</w:t>
      </w:r>
    </w:p>
    <w:p w14:paraId="222138F3">
      <w:pPr>
        <w:pStyle w:val="75"/>
        <w:numPr>
          <w:ilvl w:val="0"/>
          <w:numId w:val="20"/>
        </w:numPr>
        <w:ind w:left="425" w:leftChars="0" w:hanging="425" w:firstLineChars="0"/>
        <w:rPr>
          <w:rFonts w:hint="eastAsia" w:ascii="宋体" w:hAnsi="Courier New" w:eastAsia="宋体" w:cs="Times New Roman"/>
          <w:b w:val="0"/>
          <w:bCs/>
          <w:highlight w:val="none"/>
          <w:lang w:val="en-US" w:eastAsia="zh-CN"/>
        </w:rPr>
      </w:pPr>
      <w:r>
        <w:rPr>
          <w:rFonts w:hint="eastAsia"/>
          <w:bCs/>
        </w:rPr>
        <w:t>投标文件递交截止时间：</w:t>
      </w:r>
      <w:r>
        <w:rPr>
          <w:rFonts w:hint="eastAsia"/>
          <w:bCs/>
          <w:highlight w:val="yellow"/>
        </w:rPr>
        <w:t>2025年1</w:t>
      </w:r>
      <w:r>
        <w:rPr>
          <w:rFonts w:hint="eastAsia"/>
          <w:bCs/>
          <w:highlight w:val="yellow"/>
          <w:lang w:val="en-US" w:eastAsia="zh-CN"/>
        </w:rPr>
        <w:t>2</w:t>
      </w:r>
      <w:r>
        <w:rPr>
          <w:rFonts w:hint="eastAsia"/>
          <w:bCs/>
          <w:highlight w:val="yellow"/>
        </w:rPr>
        <w:t>月</w:t>
      </w:r>
      <w:r>
        <w:rPr>
          <w:rFonts w:hint="eastAsia"/>
          <w:bCs/>
          <w:highlight w:val="yellow"/>
          <w:lang w:val="en-US" w:eastAsia="zh-CN"/>
        </w:rPr>
        <w:t>24</w:t>
      </w:r>
      <w:r>
        <w:rPr>
          <w:rFonts w:hint="eastAsia"/>
          <w:bCs/>
          <w:highlight w:val="yellow"/>
        </w:rPr>
        <w:t>日9:00:00</w:t>
      </w:r>
    </w:p>
    <w:p w14:paraId="25974AAC">
      <w:pPr>
        <w:pStyle w:val="72"/>
        <w:rPr>
          <w:rFonts w:hint="eastAsia" w:hAnsi="Courier New" w:cs="Times New Roman"/>
          <w:highlight w:val="none"/>
        </w:rPr>
      </w:pPr>
      <w:bookmarkStart w:id="11"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2"/>
        <w:numPr>
          <w:ilvl w:val="0"/>
          <w:numId w:val="21"/>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72"/>
        <w:numPr>
          <w:ilvl w:val="0"/>
          <w:numId w:val="22"/>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600BE669">
      <w:pPr>
        <w:pStyle w:val="72"/>
        <w:numPr>
          <w:ilvl w:val="0"/>
          <w:numId w:val="22"/>
        </w:numPr>
        <w:ind w:left="425" w:leftChars="0" w:hanging="425" w:firstLineChars="0"/>
        <w:rPr>
          <w:rFonts w:hint="default"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yellow"/>
          <w:u w:val="single"/>
          <w:lang w:val="en-US" w:eastAsia="zh-CN"/>
        </w:rPr>
        <w:t xml:space="preserve"> 5000 </w:t>
      </w:r>
      <w:r>
        <w:rPr>
          <w:rFonts w:hint="eastAsia" w:ascii="宋体" w:hAnsi="宋体" w:eastAsia="宋体" w:cs="宋体"/>
          <w:b w:val="0"/>
          <w:bCs w:val="0"/>
          <w:sz w:val="21"/>
          <w:szCs w:val="21"/>
          <w:highlight w:val="none"/>
        </w:rPr>
        <w:t>元</w:t>
      </w:r>
    </w:p>
    <w:p w14:paraId="2349195D">
      <w:pPr>
        <w:pStyle w:val="72"/>
        <w:numPr>
          <w:ilvl w:val="0"/>
          <w:numId w:val="0"/>
        </w:numPr>
        <w:ind w:leftChars="0"/>
        <w:rPr>
          <w:rFonts w:hint="eastAsia" w:ascii="宋体" w:hAnsi="宋体" w:eastAsia="宋体" w:cs="宋体"/>
          <w:b w:val="0"/>
          <w:bCs w:val="0"/>
          <w:sz w:val="21"/>
          <w:szCs w:val="21"/>
          <w:highlight w:val="yellow"/>
          <w:u w:val="single"/>
          <w:lang w:val="en-US" w:eastAsia="zh-CN"/>
        </w:rPr>
      </w:pPr>
      <w:r>
        <w:rPr>
          <w:rFonts w:ascii="宋体" w:hAnsi="宋体" w:eastAsia="宋体" w:cs="宋体"/>
          <w:sz w:val="24"/>
          <w:szCs w:val="24"/>
        </w:rPr>
        <w:t>单位名称：重汽（济南）车桥有限公司</w:t>
      </w:r>
      <w:r>
        <w:rPr>
          <w:rFonts w:ascii="宋体" w:hAnsi="宋体" w:eastAsia="宋体" w:cs="宋体"/>
          <w:sz w:val="24"/>
          <w:szCs w:val="24"/>
        </w:rPr>
        <w:br w:type="textWrapping"/>
      </w:r>
      <w:r>
        <w:rPr>
          <w:rFonts w:ascii="宋体" w:hAnsi="宋体" w:eastAsia="宋体" w:cs="宋体"/>
          <w:sz w:val="24"/>
          <w:szCs w:val="24"/>
        </w:rPr>
        <w:t>开户名称：重汽（济南）车桥有限公司</w:t>
      </w:r>
      <w:r>
        <w:rPr>
          <w:rFonts w:ascii="宋体" w:hAnsi="宋体" w:eastAsia="宋体" w:cs="宋体"/>
          <w:sz w:val="24"/>
          <w:szCs w:val="24"/>
        </w:rPr>
        <w:br w:type="textWrapping"/>
      </w:r>
      <w:r>
        <w:rPr>
          <w:rFonts w:ascii="宋体" w:hAnsi="宋体" w:eastAsia="宋体" w:cs="宋体"/>
          <w:sz w:val="24"/>
          <w:szCs w:val="24"/>
        </w:rPr>
        <w:t>开户银行：浙商银行股份有限公司济南分行</w:t>
      </w:r>
      <w:r>
        <w:rPr>
          <w:rFonts w:ascii="宋体" w:hAnsi="宋体" w:eastAsia="宋体" w:cs="宋体"/>
          <w:sz w:val="24"/>
          <w:szCs w:val="24"/>
        </w:rPr>
        <w:br w:type="textWrapping"/>
      </w:r>
      <w:r>
        <w:rPr>
          <w:rFonts w:ascii="宋体" w:hAnsi="宋体" w:eastAsia="宋体" w:cs="宋体"/>
          <w:sz w:val="24"/>
          <w:szCs w:val="24"/>
        </w:rPr>
        <w:t>银行帐号：4510000010120100527995</w:t>
      </w:r>
    </w:p>
    <w:p w14:paraId="50CDD2BE">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14:paraId="07F4369A">
      <w:pPr>
        <w:pStyle w:val="72"/>
        <w:numPr>
          <w:ilvl w:val="0"/>
          <w:numId w:val="0"/>
        </w:numPr>
        <w:ind w:left="425" w:leftChars="0" w:hanging="425" w:firstLineChars="0"/>
        <w:rPr>
          <w:rFonts w:hint="eastAsia" w:ascii="宋体" w:hAnsi="宋体" w:eastAsia="宋体" w:cs="宋体"/>
          <w:b w:val="0"/>
          <w:bCs w:val="0"/>
          <w:sz w:val="21"/>
          <w:szCs w:val="21"/>
          <w:highlight w:val="none"/>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sz w:val="21"/>
          <w:szCs w:val="21"/>
          <w:highlight w:val="none"/>
        </w:rPr>
        <w:t>保证金缴纳截止时间：</w:t>
      </w:r>
      <w:r>
        <w:rPr>
          <w:rFonts w:hint="eastAsia" w:ascii="宋体" w:hAnsi="宋体" w:eastAsia="宋体" w:cs="宋体"/>
          <w:b w:val="0"/>
          <w:bCs w:val="0"/>
          <w:sz w:val="21"/>
          <w:szCs w:val="21"/>
          <w:highlight w:val="yellow"/>
        </w:rPr>
        <w:t>2025年1</w:t>
      </w:r>
      <w:r>
        <w:rPr>
          <w:rFonts w:hint="eastAsia" w:ascii="宋体" w:hAnsi="宋体" w:eastAsia="宋体" w:cs="宋体"/>
          <w:b w:val="0"/>
          <w:bCs w:val="0"/>
          <w:sz w:val="21"/>
          <w:szCs w:val="21"/>
          <w:highlight w:val="yellow"/>
          <w:lang w:val="en-US" w:eastAsia="zh-CN"/>
        </w:rPr>
        <w:t>2</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24</w:t>
      </w:r>
      <w:r>
        <w:rPr>
          <w:rFonts w:hint="eastAsia" w:ascii="宋体" w:hAnsi="宋体" w:eastAsia="宋体" w:cs="宋体"/>
          <w:b w:val="0"/>
          <w:bCs w:val="0"/>
          <w:sz w:val="21"/>
          <w:szCs w:val="21"/>
          <w:highlight w:val="yellow"/>
        </w:rPr>
        <w:t>日9：00</w:t>
      </w:r>
      <w:r>
        <w:rPr>
          <w:rFonts w:hint="eastAsia" w:ascii="宋体" w:hAnsi="宋体" w:eastAsia="宋体" w:cs="宋体"/>
          <w:b w:val="0"/>
          <w:bCs w:val="0"/>
          <w:sz w:val="21"/>
          <w:szCs w:val="21"/>
          <w:highlight w:val="none"/>
        </w:rPr>
        <w:t>前</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同投标文件递交截止时间</w:t>
      </w:r>
      <w:r>
        <w:rPr>
          <w:rFonts w:hint="eastAsia" w:ascii="宋体" w:hAnsi="宋体" w:eastAsia="宋体" w:cs="宋体"/>
          <w:b w:val="0"/>
          <w:bCs w:val="0"/>
          <w:sz w:val="21"/>
          <w:szCs w:val="21"/>
          <w:highlight w:val="none"/>
          <w:lang w:eastAsia="zh-CN"/>
        </w:rPr>
        <w:t>）</w:t>
      </w:r>
    </w:p>
    <w:p w14:paraId="4C2C93DA">
      <w:pPr>
        <w:pStyle w:val="72"/>
        <w:keepNext w:val="0"/>
        <w:keepLines w:val="0"/>
        <w:pageBreakBefore w:val="0"/>
        <w:widowControl w:val="0"/>
        <w:numPr>
          <w:ilvl w:val="0"/>
          <w:numId w:val="21"/>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2"/>
        <w:keepNext w:val="0"/>
        <w:keepLines w:val="0"/>
        <w:pageBreakBefore w:val="0"/>
        <w:widowControl w:val="0"/>
        <w:numPr>
          <w:ilvl w:val="0"/>
          <w:numId w:val="21"/>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2"/>
        <w:keepNext w:val="0"/>
        <w:keepLines w:val="0"/>
        <w:pageBreakBefore w:val="0"/>
        <w:widowControl w:val="0"/>
        <w:numPr>
          <w:ilvl w:val="0"/>
          <w:numId w:val="21"/>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yellow"/>
          <w:u w:val="single"/>
          <w:lang w:val="en-US" w:eastAsia="zh-CN"/>
        </w:rPr>
        <w:t>一个付款周期</w:t>
      </w:r>
      <w:r>
        <w:rPr>
          <w:rFonts w:hint="eastAsia" w:ascii="宋体" w:hAnsi="宋体" w:eastAsia="宋体" w:cs="宋体"/>
          <w:b w:val="0"/>
          <w:bCs w:val="0"/>
          <w:sz w:val="21"/>
          <w:szCs w:val="21"/>
          <w:highlight w:val="none"/>
        </w:rPr>
        <w:t>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一个付款周期</w:t>
      </w:r>
      <w:r>
        <w:rPr>
          <w:rFonts w:hint="eastAsia" w:ascii="宋体" w:hAnsi="宋体" w:eastAsia="宋体" w:cs="宋体"/>
          <w:b w:val="0"/>
          <w:bCs w:val="0"/>
          <w:sz w:val="21"/>
          <w:szCs w:val="21"/>
          <w:highlight w:val="none"/>
        </w:rPr>
        <w:t>内原路返还（无息）。</w:t>
      </w:r>
    </w:p>
    <w:p w14:paraId="271EC8CF">
      <w:pPr>
        <w:pStyle w:val="72"/>
        <w:keepNext w:val="0"/>
        <w:keepLines w:val="0"/>
        <w:pageBreakBefore w:val="0"/>
        <w:widowControl w:val="0"/>
        <w:numPr>
          <w:ilvl w:val="0"/>
          <w:numId w:val="21"/>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1"/>
    <w:p w14:paraId="368B6990">
      <w:pPr>
        <w:pStyle w:val="72"/>
      </w:pPr>
      <w:r>
        <w:rPr>
          <w:rFonts w:hint="eastAsia"/>
          <w:lang w:val="en-US" w:eastAsia="zh-CN"/>
        </w:rPr>
        <w:t>开评标</w:t>
      </w:r>
    </w:p>
    <w:p w14:paraId="19143F1A">
      <w:pPr>
        <w:pStyle w:val="72"/>
        <w:numPr>
          <w:ilvl w:val="0"/>
          <w:numId w:val="23"/>
        </w:numPr>
        <w:ind w:firstLine="0"/>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开标时间：2025年1</w:t>
      </w:r>
      <w:r>
        <w:rPr>
          <w:rFonts w:hint="eastAsia" w:ascii="宋体" w:hAnsi="宋体" w:eastAsia="宋体" w:cs="宋体"/>
          <w:b w:val="0"/>
          <w:bCs w:val="0"/>
          <w:sz w:val="21"/>
          <w:szCs w:val="21"/>
          <w:highlight w:val="yellow"/>
          <w:lang w:val="en-US" w:eastAsia="zh-CN"/>
        </w:rPr>
        <w:t>2</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24</w:t>
      </w:r>
      <w:r>
        <w:rPr>
          <w:rFonts w:hint="eastAsia" w:ascii="宋体" w:hAnsi="宋体" w:eastAsia="宋体" w:cs="宋体"/>
          <w:b w:val="0"/>
          <w:bCs w:val="0"/>
          <w:sz w:val="21"/>
          <w:szCs w:val="21"/>
          <w:highlight w:val="yellow"/>
        </w:rPr>
        <w:t>日9:00:00</w:t>
      </w:r>
    </w:p>
    <w:p w14:paraId="769A1143">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rPr>
        <w:t>开标地点：济南市历城区华奥路777号重汽科技大厦</w:t>
      </w:r>
    </w:p>
    <w:p w14:paraId="420F0E0C">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开标方式：</w:t>
      </w:r>
    </w:p>
    <w:p w14:paraId="3EF8D0F8">
      <w:pPr>
        <w:pStyle w:val="72"/>
        <w:keepNext w:val="0"/>
        <w:keepLines w:val="0"/>
        <w:pageBreakBefore w:val="0"/>
        <w:widowControl w:val="0"/>
        <w:numPr>
          <w:ilvl w:val="0"/>
          <w:numId w:val="24"/>
        </w:numPr>
        <w:kinsoku/>
        <w:wordWrap/>
        <w:overflowPunct/>
        <w:topLinePunct w:val="0"/>
        <w:autoSpaceDE/>
        <w:autoSpaceDN/>
        <w:bidi w:val="0"/>
        <w:adjustRightInd/>
        <w:snapToGrid/>
        <w:ind w:left="11" w:leftChars="0" w:firstLine="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none"/>
          <w:lang w:val="en-US" w:eastAsia="zh-CN" w:bidi="ar-SA"/>
        </w:rPr>
        <w:t>线上招标：</w:t>
      </w:r>
      <w:r>
        <w:rPr>
          <w:rFonts w:hint="eastAsia" w:ascii="宋体" w:hAnsi="宋体" w:eastAsia="宋体" w:cs="宋体"/>
          <w:b w:val="0"/>
          <w:bCs w:val="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2C652027">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42A6558D">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评标方法（合理最低价中标）</w:t>
      </w:r>
    </w:p>
    <w:p w14:paraId="3DE0F93D">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本次招标原则上合理最低价中标。本着公平、公正、公开的原则，选择合理最低价确定中标人，对未中标单位不做任何解释。</w:t>
      </w:r>
    </w:p>
    <w:p w14:paraId="0F0FD203">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2F4288CD">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r>
        <w:rPr>
          <w:rFonts w:hint="eastAsia" w:ascii="宋体" w:hAnsi="宋体" w:cs="宋体"/>
          <w:b/>
          <w:color w:val="000000"/>
          <w:sz w:val="21"/>
          <w:szCs w:val="21"/>
          <w:highlight w:val="yellow"/>
          <w:lang w:val="en-US" w:eastAsia="zh-CN"/>
        </w:rPr>
        <w:t>供应商需在系统上完成财务数据的填写，如因未在系统上提供财务数据，导致应标不通过，所造成的后果由供应商自行承担。</w:t>
      </w:r>
    </w:p>
    <w:p w14:paraId="42634073">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04238084">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C42D92E">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41A12EDF">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78310544">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eastAsia" w:cs="Times New Roman"/>
          <w:b/>
          <w:bCs w:val="0"/>
          <w:highlight w:val="none"/>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0662E4D4">
      <w:pPr>
        <w:pStyle w:val="72"/>
        <w:numPr>
          <w:ilvl w:val="0"/>
          <w:numId w:val="0"/>
        </w:numPr>
        <w:rPr>
          <w:rFonts w:hint="default" w:ascii="宋体" w:hAnsi="宋体" w:eastAsia="宋体" w:cs="宋体"/>
          <w:b w:val="0"/>
          <w:bCs w:val="0"/>
          <w:sz w:val="24"/>
          <w:szCs w:val="24"/>
          <w:highlight w:val="none"/>
          <w:lang w:val="en-US" w:eastAsia="zh-CN"/>
        </w:rPr>
      </w:pPr>
    </w:p>
    <w:p w14:paraId="7C0A112D">
      <w:pPr>
        <w:pStyle w:val="72"/>
      </w:pPr>
      <w:r>
        <w:rPr>
          <w:rFonts w:hint="eastAsia"/>
          <w:lang w:val="en-US" w:eastAsia="zh-CN"/>
        </w:rPr>
        <w:t>定标</w:t>
      </w:r>
    </w:p>
    <w:p w14:paraId="6B705137">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2"/>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yellow"/>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2" w:name="OLE_LINK26"/>
      <w:bookmarkStart w:id="13" w:name="OLE_LINK28"/>
      <w:bookmarkStart w:id="14" w:name="OLE_LINK27"/>
      <w:bookmarkStart w:id="15" w:name="OLE_LINK29"/>
      <w:bookmarkStart w:id="16" w:name="OLE_LINK25"/>
      <w:r>
        <w:rPr>
          <w:rFonts w:hint="eastAsia" w:ascii="宋体" w:hAnsi="宋体" w:eastAsia="宋体" w:cs="宋体"/>
          <w:bCs/>
          <w:sz w:val="21"/>
          <w:szCs w:val="21"/>
          <w:highlight w:val="none"/>
        </w:rPr>
        <w:t>；</w:t>
      </w:r>
      <w:bookmarkEnd w:id="12"/>
      <w:bookmarkEnd w:id="13"/>
      <w:bookmarkEnd w:id="14"/>
      <w:bookmarkEnd w:id="15"/>
      <w:bookmarkEnd w:id="16"/>
    </w:p>
    <w:p w14:paraId="5CD1D199">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610E8BB3">
      <w:pPr>
        <w:pStyle w:val="72"/>
      </w:pPr>
      <w:r>
        <w:rPr>
          <w:rFonts w:hint="eastAsia"/>
          <w:lang w:val="en-US" w:eastAsia="zh-CN"/>
        </w:rPr>
        <w:t>交货及付款</w:t>
      </w:r>
    </w:p>
    <w:p w14:paraId="1494B402">
      <w:pPr>
        <w:pStyle w:val="72"/>
        <w:numPr>
          <w:ilvl w:val="0"/>
          <w:numId w:val="27"/>
        </w:numPr>
        <w:ind w:left="425" w:leftChars="0" w:hanging="425" w:firstLineChars="0"/>
        <w:rPr>
          <w:rFonts w:hint="eastAsia" w:ascii="宋体" w:hAnsi="宋体" w:eastAsia="宋体" w:cs="宋体"/>
          <w:b w:val="0"/>
          <w:bCs w:val="0"/>
          <w:sz w:val="21"/>
          <w:szCs w:val="21"/>
          <w:highlight w:val="yellow"/>
          <w:lang w:eastAsia="zh-CN"/>
        </w:rPr>
      </w:pPr>
      <w:r>
        <w:rPr>
          <w:rFonts w:hint="eastAsia" w:ascii="宋体" w:hAnsi="宋体" w:eastAsia="宋体" w:cs="宋体"/>
          <w:b w:val="0"/>
          <w:bCs w:val="0"/>
          <w:sz w:val="21"/>
          <w:szCs w:val="21"/>
          <w:highlight w:val="yellow"/>
        </w:rPr>
        <w:t>付款方式</w:t>
      </w:r>
      <w:r>
        <w:rPr>
          <w:rFonts w:hint="eastAsia" w:ascii="宋体" w:hAnsi="宋体" w:eastAsia="宋体" w:cs="宋体"/>
          <w:b w:val="0"/>
          <w:bCs w:val="0"/>
          <w:sz w:val="21"/>
          <w:szCs w:val="21"/>
          <w:highlight w:val="yellow"/>
          <w:lang w:eastAsia="zh-CN"/>
        </w:rPr>
        <w:t>：</w:t>
      </w:r>
    </w:p>
    <w:p w14:paraId="517A66BC">
      <w:pPr>
        <w:pStyle w:val="72"/>
        <w:numPr>
          <w:ilvl w:val="0"/>
          <w:numId w:val="0"/>
        </w:numPr>
        <w:ind w:left="59" w:leftChars="0"/>
        <w:rPr>
          <w:rFonts w:hint="eastAsia" w:ascii="宋体" w:hAnsi="宋体" w:eastAsia="宋体" w:cs="宋体"/>
          <w:b/>
          <w:bCs/>
          <w:color w:val="FF0000"/>
          <w:sz w:val="21"/>
          <w:szCs w:val="21"/>
          <w:lang w:val="en-US" w:eastAsia="zh-CN"/>
        </w:rPr>
      </w:pPr>
      <w:r>
        <w:rPr>
          <w:rFonts w:hint="eastAsia" w:ascii="宋体" w:hAnsi="宋体" w:eastAsia="宋体" w:cs="宋体"/>
          <w:b w:val="0"/>
          <w:bCs w:val="0"/>
          <w:sz w:val="21"/>
          <w:szCs w:val="21"/>
          <w:highlight w:val="yellow"/>
          <w:lang w:eastAsia="zh-CN"/>
        </w:rPr>
        <w:t>半年期商业汇票（包括银行承兑汇票和商业承兑汇票）；</w:t>
      </w:r>
    </w:p>
    <w:p w14:paraId="691542A2">
      <w:pPr>
        <w:pStyle w:val="72"/>
        <w:keepNext w:val="0"/>
        <w:keepLines w:val="0"/>
        <w:pageBreakBefore w:val="0"/>
        <w:widowControl w:val="0"/>
        <w:numPr>
          <w:ilvl w:val="0"/>
          <w:numId w:val="0"/>
        </w:numPr>
        <w:kinsoku/>
        <w:wordWrap/>
        <w:overflowPunct/>
        <w:topLinePunct w:val="0"/>
        <w:autoSpaceDE/>
        <w:autoSpaceDN/>
        <w:bidi w:val="0"/>
        <w:adjustRightInd/>
        <w:spacing w:line="360" w:lineRule="auto"/>
        <w:ind w:left="425" w:leftChars="0" w:hanging="425" w:firstLineChars="0"/>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kern w:val="2"/>
          <w:sz w:val="21"/>
          <w:szCs w:val="21"/>
          <w:lang w:val="en-US" w:eastAsia="zh-CN" w:bidi="ar-SA"/>
        </w:rPr>
        <w:t>5</w:t>
      </w:r>
      <w:r>
        <w:rPr>
          <w:rFonts w:hint="default" w:ascii="宋体" w:hAnsi="宋体" w:eastAsia="宋体" w:cs="宋体"/>
          <w:b w:val="0"/>
          <w:bCs w:val="0"/>
          <w:kern w:val="2"/>
          <w:sz w:val="21"/>
          <w:szCs w:val="21"/>
          <w:highlight w:val="yellow"/>
          <w:lang w:val="en-US" w:eastAsia="zh-CN" w:bidi="ar-SA"/>
        </w:rPr>
        <w:t>.</w:t>
      </w:r>
      <w:r>
        <w:rPr>
          <w:rFonts w:hint="eastAsia" w:ascii="宋体" w:hAnsi="宋体" w:eastAsia="宋体" w:cs="宋体"/>
          <w:b w:val="0"/>
          <w:bCs w:val="0"/>
          <w:sz w:val="21"/>
          <w:szCs w:val="21"/>
          <w:highlight w:val="yellow"/>
          <w:lang w:val="en-US" w:eastAsia="zh-CN"/>
        </w:rPr>
        <w:t>付款节点：</w:t>
      </w:r>
    </w:p>
    <w:p w14:paraId="16368298">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yellow"/>
        </w:rPr>
      </w:pPr>
      <w:r>
        <w:rPr>
          <w:rFonts w:hint="eastAsia" w:ascii="宋体" w:hAnsi="宋体" w:eastAsia="宋体" w:cs="宋体"/>
          <w:sz w:val="21"/>
          <w:szCs w:val="21"/>
          <w:highlight w:val="yellow"/>
        </w:rPr>
        <w:t>3:6:1 ：</w:t>
      </w:r>
    </w:p>
    <w:p w14:paraId="443CC840">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A.设备全部到货后，中标人提交金额为合同价款30%的收据并提供合同价款30%的增值税专用发票（含复印件二份），经招标人依照财务制度审核通过后30日支付；</w:t>
      </w:r>
    </w:p>
    <w:p w14:paraId="6ADB2094">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B.设备验收合格后，中标人提交金额为合同价款60%的收据并提供合同价款70%的增值税专用发票（含复印件二份），经招标人依照财务制度审核通过后30日支付；</w:t>
      </w:r>
    </w:p>
    <w:p w14:paraId="737DCC18">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C.合同总价款的10%作为本合同约定设备的质量保证金，质量保证金在质量保证期内不计利息。质保期届满后支付。</w:t>
      </w:r>
    </w:p>
    <w:p w14:paraId="6E0D7439">
      <w:pPr>
        <w:pStyle w:val="72"/>
        <w:rPr>
          <w:rFonts w:hint="eastAsia"/>
          <w:lang w:val="en-US" w:eastAsia="zh-CN"/>
        </w:rPr>
      </w:pPr>
      <w:r>
        <w:rPr>
          <w:rFonts w:hint="eastAsia"/>
          <w:lang w:val="en-US" w:eastAsia="zh-CN"/>
        </w:rPr>
        <w:t>本次招标最终解释权归重汽（济南）车桥有限公司。</w:t>
      </w:r>
    </w:p>
    <w:p w14:paraId="66BCACD8">
      <w:pPr>
        <w:pStyle w:val="76"/>
      </w:pPr>
    </w:p>
    <w:p w14:paraId="07A4B493">
      <w:pPr>
        <w:pStyle w:val="71"/>
        <w:jc w:val="both"/>
        <w:rPr>
          <w:rFonts w:hint="eastAsia"/>
        </w:rPr>
      </w:pPr>
      <w:bookmarkStart w:id="17" w:name="_Toc47976607"/>
    </w:p>
    <w:p w14:paraId="243FF35F">
      <w:pPr>
        <w:pStyle w:val="71"/>
        <w:jc w:val="both"/>
        <w:rPr>
          <w:rFonts w:hint="eastAsia"/>
        </w:rPr>
      </w:pPr>
    </w:p>
    <w:p w14:paraId="30E90B1E">
      <w:pPr>
        <w:rPr>
          <w:rFonts w:hint="eastAsia"/>
        </w:rPr>
      </w:pPr>
      <w:bookmarkStart w:id="18" w:name="_Toc1910"/>
      <w:r>
        <w:rPr>
          <w:rFonts w:hint="eastAsia"/>
        </w:rPr>
        <w:br w:type="page"/>
      </w:r>
    </w:p>
    <w:p w14:paraId="1FB6CA61">
      <w:pPr>
        <w:pStyle w:val="71"/>
        <w:jc w:val="center"/>
        <w:rPr>
          <w:rFonts w:hint="default" w:eastAsia="黑体"/>
          <w:lang w:val="en-US" w:eastAsia="zh-CN"/>
        </w:rPr>
      </w:pPr>
      <w:r>
        <w:rPr>
          <w:rFonts w:hint="eastAsia"/>
        </w:rPr>
        <w:t>第二部分　</w:t>
      </w:r>
      <w:bookmarkEnd w:id="17"/>
      <w:r>
        <w:rPr>
          <w:rFonts w:hint="eastAsia"/>
          <w:lang w:val="en-US" w:eastAsia="zh-CN"/>
        </w:rPr>
        <w:t>技术标书</w:t>
      </w:r>
      <w:bookmarkEnd w:id="18"/>
    </w:p>
    <w:p w14:paraId="561960A6">
      <w:pPr>
        <w:spacing w:line="480" w:lineRule="exact"/>
        <w:ind w:firstLine="377" w:firstLineChars="118"/>
        <w:rPr>
          <w:rFonts w:ascii="仿宋" w:hAnsi="仿宋" w:eastAsia="仿宋" w:cs="仿宋"/>
          <w:sz w:val="32"/>
          <w:szCs w:val="32"/>
        </w:rPr>
      </w:pPr>
    </w:p>
    <w:p w14:paraId="778DF865">
      <w:pPr>
        <w:spacing w:line="480" w:lineRule="exact"/>
        <w:ind w:firstLine="377" w:firstLineChars="118"/>
        <w:rPr>
          <w:rFonts w:hint="default" w:ascii="仿宋" w:hAnsi="仿宋" w:eastAsia="仿宋" w:cs="仿宋"/>
          <w:sz w:val="32"/>
          <w:szCs w:val="32"/>
          <w:highlight w:val="none"/>
          <w:u w:val="single"/>
          <w:lang w:val="en-US" w:eastAsia="zh-CN"/>
        </w:rPr>
      </w:pPr>
      <w:r>
        <w:rPr>
          <w:rFonts w:hint="eastAsia" w:ascii="仿宋" w:hAnsi="仿宋" w:eastAsia="仿宋" w:cs="仿宋"/>
          <w:sz w:val="32"/>
          <w:szCs w:val="32"/>
        </w:rPr>
        <w:t>项目名称：</w:t>
      </w:r>
      <w:r>
        <w:rPr>
          <w:rFonts w:hint="eastAsia" w:ascii="仿宋" w:hAnsi="仿宋" w:eastAsia="仿宋" w:cs="仿宋"/>
          <w:sz w:val="32"/>
          <w:szCs w:val="32"/>
          <w:highlight w:val="none"/>
          <w:u w:val="single"/>
          <w:lang w:val="en-US" w:eastAsia="zh-CN"/>
        </w:rPr>
        <w:t xml:space="preserve"> 驱动桥总成产能提升技改项目 </w:t>
      </w:r>
    </w:p>
    <w:p w14:paraId="6A3A725F">
      <w:pPr>
        <w:spacing w:line="480" w:lineRule="exact"/>
        <w:ind w:firstLine="377" w:firstLineChars="118"/>
        <w:rPr>
          <w:rFonts w:ascii="仿宋" w:hAnsi="仿宋" w:eastAsia="仿宋" w:cs="仿宋"/>
          <w:sz w:val="32"/>
          <w:szCs w:val="32"/>
          <w:u w:val="single"/>
        </w:rPr>
      </w:pPr>
    </w:p>
    <w:p w14:paraId="1F7FF602">
      <w:pPr>
        <w:spacing w:line="480" w:lineRule="exact"/>
        <w:ind w:firstLine="377" w:firstLineChars="118"/>
        <w:rPr>
          <w:rFonts w:ascii="仿宋" w:hAnsi="仿宋" w:eastAsia="仿宋" w:cs="仿宋"/>
          <w:sz w:val="32"/>
          <w:szCs w:val="32"/>
        </w:rPr>
      </w:pPr>
    </w:p>
    <w:p w14:paraId="5EA7AC20">
      <w:pPr>
        <w:spacing w:line="480" w:lineRule="exact"/>
        <w:ind w:firstLine="377" w:firstLineChars="118"/>
        <w:rPr>
          <w:rFonts w:ascii="仿宋" w:hAnsi="仿宋" w:eastAsia="仿宋" w:cs="仿宋"/>
          <w:sz w:val="32"/>
          <w:szCs w:val="32"/>
        </w:rPr>
      </w:pPr>
    </w:p>
    <w:p w14:paraId="18EDD016">
      <w:pPr>
        <w:spacing w:line="480" w:lineRule="exact"/>
        <w:ind w:firstLine="377" w:firstLineChars="118"/>
        <w:rPr>
          <w:rFonts w:hint="default" w:ascii="仿宋" w:hAnsi="仿宋" w:eastAsia="仿宋" w:cs="仿宋"/>
          <w:sz w:val="32"/>
          <w:szCs w:val="32"/>
          <w:lang w:val="en-US" w:eastAsia="zh-CN"/>
        </w:rPr>
      </w:pPr>
      <w:r>
        <w:rPr>
          <w:rFonts w:hint="eastAsia" w:ascii="仿宋" w:hAnsi="仿宋" w:eastAsia="仿宋" w:cs="仿宋"/>
          <w:sz w:val="32"/>
          <w:szCs w:val="32"/>
        </w:rPr>
        <w:t>货物名称：</w:t>
      </w:r>
      <w:bookmarkStart w:id="19" w:name="OLE_LINK5"/>
      <w:bookmarkStart w:id="20" w:name="OLE_LINK6"/>
      <w:r>
        <w:rPr>
          <w:rFonts w:hint="eastAsia" w:ascii="仿宋" w:hAnsi="仿宋" w:eastAsia="仿宋" w:cs="仿宋"/>
          <w:sz w:val="32"/>
          <w:szCs w:val="32"/>
          <w:highlight w:val="none"/>
          <w:u w:val="single"/>
        </w:rPr>
        <w:t xml:space="preserve"> </w:t>
      </w:r>
      <w:r>
        <w:rPr>
          <w:rFonts w:hint="eastAsia" w:ascii="仿宋" w:hAnsi="仿宋" w:eastAsia="仿宋" w:cs="仿宋"/>
          <w:sz w:val="32"/>
          <w:szCs w:val="32"/>
          <w:highlight w:val="none"/>
          <w:u w:val="single"/>
          <w:lang w:val="en-US" w:eastAsia="zh-CN"/>
        </w:rPr>
        <w:t xml:space="preserve">     </w:t>
      </w:r>
      <w:r>
        <w:rPr>
          <w:rFonts w:hint="eastAsia" w:ascii="仿宋" w:hAnsi="仿宋" w:eastAsia="仿宋" w:cs="仿宋"/>
          <w:color w:val="000000" w:themeColor="text1"/>
          <w:spacing w:val="-4"/>
          <w:sz w:val="32"/>
          <w:szCs w:val="32"/>
          <w:highlight w:val="none"/>
          <w:u w:val="single"/>
          <w14:textFill>
            <w14:solidFill>
              <w14:schemeClr w14:val="tx1"/>
            </w14:solidFill>
          </w14:textFill>
        </w:rPr>
        <w:t>加热器及</w:t>
      </w:r>
      <w:r>
        <w:rPr>
          <w:rFonts w:hint="eastAsia" w:ascii="仿宋" w:hAnsi="仿宋" w:eastAsia="仿宋" w:cs="仿宋"/>
          <w:color w:val="000000" w:themeColor="text1"/>
          <w:spacing w:val="-4"/>
          <w:sz w:val="32"/>
          <w:szCs w:val="32"/>
          <w:highlight w:val="none"/>
          <w:u w:val="single"/>
          <w:lang w:val="en-US" w:eastAsia="zh-CN"/>
          <w14:textFill>
            <w14:solidFill>
              <w14:schemeClr w14:val="tx1"/>
            </w14:solidFill>
          </w14:textFill>
        </w:rPr>
        <w:t>压装</w:t>
      </w:r>
      <w:r>
        <w:rPr>
          <w:rFonts w:hint="eastAsia" w:ascii="仿宋" w:hAnsi="仿宋" w:eastAsia="仿宋" w:cs="仿宋"/>
          <w:color w:val="000000" w:themeColor="text1"/>
          <w:spacing w:val="-4"/>
          <w:sz w:val="32"/>
          <w:szCs w:val="32"/>
          <w:highlight w:val="none"/>
          <w:u w:val="single"/>
          <w14:textFill>
            <w14:solidFill>
              <w14:schemeClr w14:val="tx1"/>
            </w14:solidFill>
          </w14:textFill>
        </w:rPr>
        <w:t>设备</w:t>
      </w:r>
      <w:r>
        <w:rPr>
          <w:rFonts w:hint="eastAsia" w:ascii="仿宋" w:hAnsi="仿宋" w:eastAsia="仿宋" w:cs="仿宋"/>
          <w:color w:val="000000" w:themeColor="text1"/>
          <w:spacing w:val="-4"/>
          <w:sz w:val="32"/>
          <w:szCs w:val="32"/>
          <w:highlight w:val="none"/>
          <w:u w:val="single"/>
          <w:lang w:val="en-US" w:eastAsia="zh-CN"/>
          <w14:textFill>
            <w14:solidFill>
              <w14:schemeClr w14:val="tx1"/>
            </w14:solidFill>
          </w14:textFill>
        </w:rPr>
        <w:t xml:space="preserve">  </w:t>
      </w:r>
      <w:r>
        <w:rPr>
          <w:rFonts w:hint="eastAsia" w:ascii="仿宋" w:hAnsi="仿宋" w:eastAsia="仿宋" w:cs="仿宋"/>
          <w:sz w:val="32"/>
          <w:szCs w:val="32"/>
          <w:highlight w:val="none"/>
          <w:u w:val="single"/>
        </w:rPr>
        <w:t xml:space="preserve"> </w:t>
      </w:r>
      <w:bookmarkEnd w:id="19"/>
      <w:bookmarkEnd w:id="20"/>
      <w:r>
        <w:rPr>
          <w:rFonts w:hint="eastAsia" w:ascii="仿宋" w:hAnsi="仿宋" w:eastAsia="仿宋" w:cs="仿宋"/>
          <w:sz w:val="32"/>
          <w:szCs w:val="32"/>
          <w:highlight w:val="none"/>
          <w:u w:val="single"/>
          <w:lang w:val="en-US" w:eastAsia="zh-CN"/>
        </w:rPr>
        <w:t xml:space="preserve">   </w:t>
      </w:r>
    </w:p>
    <w:p w14:paraId="03614DAB">
      <w:pPr>
        <w:spacing w:line="480" w:lineRule="exact"/>
        <w:ind w:firstLine="377" w:firstLineChars="118"/>
        <w:rPr>
          <w:rFonts w:hint="eastAsia" w:ascii="仿宋" w:hAnsi="仿宋" w:eastAsia="仿宋" w:cs="仿宋"/>
          <w:sz w:val="32"/>
          <w:szCs w:val="32"/>
          <w:u w:val="single"/>
          <w:lang w:val="en-US" w:eastAsia="zh-CN"/>
        </w:rPr>
      </w:pPr>
    </w:p>
    <w:p w14:paraId="2A469F9D">
      <w:pPr>
        <w:spacing w:line="480" w:lineRule="exact"/>
        <w:ind w:firstLine="377" w:firstLineChars="118"/>
        <w:rPr>
          <w:rFonts w:ascii="仿宋" w:hAnsi="仿宋" w:eastAsia="仿宋" w:cs="仿宋"/>
          <w:sz w:val="32"/>
          <w:szCs w:val="32"/>
          <w:u w:val="single"/>
        </w:rPr>
      </w:pPr>
    </w:p>
    <w:p w14:paraId="4A8D205C">
      <w:pPr>
        <w:spacing w:line="480" w:lineRule="exact"/>
        <w:ind w:firstLine="377" w:firstLineChars="118"/>
        <w:rPr>
          <w:rFonts w:ascii="仿宋" w:hAnsi="仿宋" w:eastAsia="仿宋" w:cs="仿宋"/>
          <w:sz w:val="32"/>
          <w:szCs w:val="32"/>
          <w:u w:val="single"/>
        </w:rPr>
      </w:pPr>
    </w:p>
    <w:p w14:paraId="279A41DE">
      <w:pPr>
        <w:spacing w:line="480" w:lineRule="exact"/>
        <w:ind w:firstLine="377" w:firstLineChars="118"/>
        <w:rPr>
          <w:rFonts w:ascii="仿宋" w:hAnsi="仿宋" w:eastAsia="仿宋" w:cs="仿宋"/>
          <w:sz w:val="32"/>
          <w:szCs w:val="32"/>
          <w:u w:val="single"/>
        </w:rPr>
      </w:pPr>
    </w:p>
    <w:p w14:paraId="79C6A315">
      <w:pPr>
        <w:spacing w:line="480" w:lineRule="exact"/>
        <w:ind w:firstLine="377" w:firstLineChars="118"/>
        <w:rPr>
          <w:rFonts w:ascii="仿宋" w:hAnsi="仿宋" w:eastAsia="仿宋" w:cs="仿宋"/>
          <w:sz w:val="32"/>
          <w:szCs w:val="32"/>
          <w:u w:val="single"/>
        </w:rPr>
      </w:pPr>
    </w:p>
    <w:p w14:paraId="06B62E7D">
      <w:pPr>
        <w:spacing w:line="480" w:lineRule="exact"/>
        <w:ind w:firstLine="377" w:firstLineChars="118"/>
        <w:rPr>
          <w:rFonts w:ascii="仿宋" w:hAnsi="仿宋" w:eastAsia="仿宋" w:cs="仿宋"/>
          <w:sz w:val="32"/>
          <w:szCs w:val="32"/>
          <w:u w:val="single"/>
        </w:rPr>
      </w:pPr>
    </w:p>
    <w:p w14:paraId="441BD014">
      <w:pPr>
        <w:spacing w:line="480" w:lineRule="exact"/>
        <w:ind w:firstLine="377" w:firstLineChars="118"/>
        <w:rPr>
          <w:rFonts w:ascii="仿宋" w:hAnsi="仿宋" w:eastAsia="仿宋" w:cs="仿宋"/>
          <w:sz w:val="32"/>
          <w:szCs w:val="32"/>
          <w:u w:val="single"/>
        </w:rPr>
      </w:pPr>
    </w:p>
    <w:p w14:paraId="11A05E88">
      <w:pPr>
        <w:spacing w:line="480" w:lineRule="exact"/>
        <w:ind w:firstLine="377" w:firstLineChars="118"/>
        <w:rPr>
          <w:rFonts w:ascii="仿宋" w:hAnsi="仿宋" w:eastAsia="仿宋" w:cs="仿宋"/>
          <w:sz w:val="32"/>
          <w:szCs w:val="32"/>
          <w:u w:val="single"/>
        </w:rPr>
      </w:pPr>
    </w:p>
    <w:p w14:paraId="06299A0C">
      <w:pPr>
        <w:spacing w:line="480" w:lineRule="exact"/>
        <w:ind w:firstLine="377" w:firstLineChars="118"/>
        <w:rPr>
          <w:rFonts w:ascii="仿宋" w:hAnsi="仿宋" w:eastAsia="仿宋" w:cs="仿宋"/>
          <w:sz w:val="32"/>
          <w:szCs w:val="32"/>
          <w:u w:val="single"/>
        </w:rPr>
      </w:pPr>
    </w:p>
    <w:p w14:paraId="7F43463C">
      <w:pPr>
        <w:tabs>
          <w:tab w:val="left" w:pos="3675"/>
        </w:tabs>
        <w:spacing w:line="480" w:lineRule="exact"/>
        <w:ind w:firstLine="377" w:firstLineChars="118"/>
        <w:rPr>
          <w:rFonts w:ascii="仿宋" w:hAnsi="仿宋" w:eastAsia="仿宋" w:cs="仿宋"/>
          <w:sz w:val="32"/>
          <w:szCs w:val="32"/>
          <w:u w:val="single"/>
        </w:rPr>
      </w:pPr>
    </w:p>
    <w:p w14:paraId="32D24367">
      <w:pPr>
        <w:tabs>
          <w:tab w:val="left" w:pos="3675"/>
        </w:tabs>
        <w:spacing w:line="480" w:lineRule="exact"/>
        <w:ind w:firstLine="377" w:firstLineChars="118"/>
        <w:rPr>
          <w:rFonts w:ascii="仿宋" w:hAnsi="仿宋" w:eastAsia="仿宋" w:cs="仿宋"/>
          <w:sz w:val="32"/>
          <w:szCs w:val="32"/>
        </w:rPr>
      </w:pPr>
    </w:p>
    <w:p w14:paraId="740C3C56">
      <w:pPr>
        <w:spacing w:line="480" w:lineRule="exact"/>
        <w:ind w:firstLine="377" w:firstLineChars="118"/>
        <w:rPr>
          <w:rFonts w:ascii="仿宋" w:hAnsi="仿宋" w:eastAsia="仿宋" w:cs="仿宋"/>
          <w:sz w:val="32"/>
          <w:szCs w:val="32"/>
        </w:rPr>
      </w:pPr>
    </w:p>
    <w:p w14:paraId="6CE28E65">
      <w:pPr>
        <w:spacing w:line="480" w:lineRule="exact"/>
        <w:ind w:firstLine="377" w:firstLineChars="118"/>
        <w:jc w:val="center"/>
        <w:rPr>
          <w:rFonts w:ascii="仿宋" w:hAnsi="仿宋" w:eastAsia="仿宋" w:cs="仿宋"/>
          <w:sz w:val="32"/>
          <w:szCs w:val="32"/>
        </w:rPr>
      </w:pPr>
      <w:r>
        <w:rPr>
          <w:rFonts w:hint="eastAsia" w:ascii="仿宋" w:hAnsi="仿宋" w:eastAsia="仿宋" w:cs="仿宋"/>
          <w:sz w:val="32"/>
          <w:szCs w:val="32"/>
        </w:rPr>
        <w:t>项目单位技术负责人签名：</w:t>
      </w:r>
    </w:p>
    <w:p w14:paraId="3B856ABF">
      <w:pPr>
        <w:spacing w:line="480" w:lineRule="exact"/>
        <w:ind w:firstLine="377" w:firstLineChars="118"/>
        <w:jc w:val="center"/>
        <w:rPr>
          <w:rFonts w:ascii="仿宋" w:hAnsi="仿宋" w:eastAsia="仿宋" w:cs="仿宋"/>
          <w:sz w:val="32"/>
          <w:szCs w:val="32"/>
        </w:rPr>
      </w:pPr>
    </w:p>
    <w:p w14:paraId="7317B8DD">
      <w:pPr>
        <w:spacing w:line="480" w:lineRule="exact"/>
        <w:ind w:firstLine="377" w:firstLineChars="118"/>
        <w:jc w:val="center"/>
        <w:rPr>
          <w:rFonts w:ascii="仿宋" w:hAnsi="仿宋" w:eastAsia="仿宋" w:cs="仿宋"/>
          <w:sz w:val="32"/>
          <w:szCs w:val="32"/>
        </w:rPr>
      </w:pPr>
    </w:p>
    <w:p w14:paraId="6AA1F56D">
      <w:pPr>
        <w:spacing w:line="480" w:lineRule="exact"/>
        <w:ind w:firstLine="377" w:firstLineChars="118"/>
        <w:jc w:val="center"/>
        <w:rPr>
          <w:rFonts w:ascii="仿宋" w:hAnsi="仿宋" w:eastAsia="仿宋" w:cs="仿宋"/>
          <w:sz w:val="32"/>
          <w:szCs w:val="32"/>
          <w:highlight w:val="none"/>
        </w:rPr>
      </w:pPr>
      <w:r>
        <w:rPr>
          <w:rFonts w:hint="eastAsia" w:ascii="仿宋" w:hAnsi="仿宋" w:eastAsia="仿宋" w:cs="仿宋"/>
          <w:sz w:val="32"/>
          <w:szCs w:val="32"/>
          <w:highlight w:val="none"/>
        </w:rPr>
        <w:t>时间： 2025年 1</w:t>
      </w:r>
      <w:r>
        <w:rPr>
          <w:rFonts w:hint="eastAsia" w:ascii="仿宋" w:hAnsi="仿宋" w:eastAsia="仿宋" w:cs="仿宋"/>
          <w:sz w:val="32"/>
          <w:szCs w:val="32"/>
          <w:highlight w:val="none"/>
          <w:lang w:val="en-US" w:eastAsia="zh-CN"/>
        </w:rPr>
        <w:t>1</w:t>
      </w:r>
      <w:r>
        <w:rPr>
          <w:rFonts w:hint="eastAsia" w:ascii="仿宋" w:hAnsi="仿宋" w:eastAsia="仿宋" w:cs="仿宋"/>
          <w:sz w:val="32"/>
          <w:szCs w:val="32"/>
          <w:highlight w:val="none"/>
        </w:rPr>
        <w:t>月</w:t>
      </w:r>
      <w:r>
        <w:rPr>
          <w:rFonts w:hint="eastAsia" w:ascii="仿宋" w:hAnsi="仿宋" w:eastAsia="仿宋" w:cs="仿宋"/>
          <w:sz w:val="32"/>
          <w:szCs w:val="32"/>
          <w:highlight w:val="none"/>
          <w:lang w:val="en-US" w:eastAsia="zh-CN"/>
        </w:rPr>
        <w:t>17</w:t>
      </w:r>
      <w:r>
        <w:rPr>
          <w:rFonts w:hint="eastAsia" w:ascii="仿宋" w:hAnsi="仿宋" w:eastAsia="仿宋" w:cs="仿宋"/>
          <w:sz w:val="32"/>
          <w:szCs w:val="32"/>
          <w:highlight w:val="none"/>
        </w:rPr>
        <w:t>日</w:t>
      </w:r>
    </w:p>
    <w:p w14:paraId="0EF95BC1">
      <w:pPr>
        <w:spacing w:line="480" w:lineRule="exact"/>
        <w:ind w:firstLine="377" w:firstLineChars="118"/>
        <w:jc w:val="center"/>
        <w:rPr>
          <w:rFonts w:ascii="仿宋" w:hAnsi="仿宋" w:eastAsia="仿宋" w:cs="仿宋"/>
          <w:sz w:val="32"/>
          <w:szCs w:val="32"/>
        </w:rPr>
      </w:pPr>
    </w:p>
    <w:p w14:paraId="57A23280">
      <w:pPr>
        <w:spacing w:line="480" w:lineRule="exact"/>
        <w:ind w:firstLine="377" w:firstLineChars="118"/>
        <w:jc w:val="center"/>
        <w:rPr>
          <w:rFonts w:ascii="仿宋" w:hAnsi="仿宋" w:eastAsia="仿宋" w:cs="仿宋"/>
          <w:sz w:val="32"/>
          <w:szCs w:val="32"/>
        </w:rPr>
      </w:pPr>
    </w:p>
    <w:p w14:paraId="082EAF10">
      <w:pPr>
        <w:spacing w:line="480" w:lineRule="exact"/>
        <w:ind w:firstLine="377" w:firstLineChars="118"/>
        <w:jc w:val="center"/>
        <w:rPr>
          <w:rFonts w:ascii="仿宋" w:hAnsi="仿宋" w:eastAsia="仿宋" w:cs="仿宋"/>
          <w:sz w:val="32"/>
          <w:szCs w:val="32"/>
        </w:rPr>
      </w:pPr>
    </w:p>
    <w:p w14:paraId="20BC8DBE">
      <w:pPr>
        <w:spacing w:line="480" w:lineRule="exact"/>
        <w:ind w:firstLine="377" w:firstLineChars="118"/>
        <w:jc w:val="center"/>
        <w:rPr>
          <w:rFonts w:ascii="仿宋" w:hAnsi="仿宋" w:eastAsia="仿宋" w:cs="仿宋"/>
          <w:sz w:val="32"/>
          <w:szCs w:val="32"/>
        </w:rPr>
      </w:pPr>
    </w:p>
    <w:p w14:paraId="6F778113">
      <w:pPr>
        <w:spacing w:line="480" w:lineRule="exact"/>
        <w:ind w:firstLine="377" w:firstLineChars="118"/>
        <w:jc w:val="center"/>
        <w:rPr>
          <w:rFonts w:ascii="仿宋" w:hAnsi="仿宋" w:eastAsia="仿宋" w:cs="仿宋"/>
          <w:sz w:val="32"/>
          <w:szCs w:val="32"/>
        </w:rPr>
      </w:pPr>
      <w:r>
        <w:rPr>
          <w:rFonts w:hint="eastAsia" w:ascii="仿宋" w:hAnsi="仿宋" w:eastAsia="仿宋" w:cs="仿宋"/>
          <w:sz w:val="32"/>
          <w:szCs w:val="32"/>
        </w:rPr>
        <w:t>（项目单位公章）</w:t>
      </w:r>
    </w:p>
    <w:p w14:paraId="797C090A">
      <w:pPr>
        <w:spacing w:line="480" w:lineRule="exact"/>
        <w:ind w:firstLine="247" w:firstLineChars="118"/>
        <w:rPr>
          <w:rFonts w:ascii="仿宋" w:hAnsi="仿宋" w:eastAsia="仿宋" w:cs="仿宋"/>
          <w:i/>
          <w:iCs/>
        </w:rPr>
      </w:pPr>
      <w:r>
        <w:rPr>
          <w:rFonts w:hint="eastAsia" w:ascii="仿宋" w:hAnsi="仿宋" w:eastAsia="仿宋" w:cs="仿宋"/>
          <w:i/>
          <w:iCs/>
        </w:rPr>
        <w:t xml:space="preserve"> </w:t>
      </w:r>
    </w:p>
    <w:p w14:paraId="65F58A32">
      <w:pPr>
        <w:jc w:val="center"/>
        <w:rPr>
          <w:rFonts w:ascii="仿宋" w:hAnsi="仿宋" w:eastAsia="仿宋" w:cs="仿宋"/>
        </w:rPr>
        <w:sectPr>
          <w:headerReference r:id="rId7" w:type="default"/>
          <w:footerReference r:id="rId8" w:type="default"/>
          <w:pgSz w:w="11906" w:h="16838"/>
          <w:pgMar w:top="1383" w:right="1797" w:bottom="1440" w:left="1797" w:header="1021" w:footer="680" w:gutter="0"/>
          <w:pgNumType w:start="1" w:chapStyle="1"/>
          <w:cols w:space="720" w:num="1"/>
          <w:docGrid w:type="lines" w:linePitch="326" w:charSpace="0"/>
        </w:sectPr>
      </w:pPr>
    </w:p>
    <w:p w14:paraId="4E5CAB44">
      <w:pPr>
        <w:pStyle w:val="68"/>
        <w:spacing w:line="360" w:lineRule="auto"/>
        <w:jc w:val="center"/>
        <w:rPr>
          <w:rFonts w:ascii="仿宋" w:hAnsi="仿宋" w:eastAsia="仿宋"/>
          <w:b/>
          <w:bCs/>
          <w:color w:val="auto"/>
          <w:sz w:val="24"/>
          <w:szCs w:val="24"/>
        </w:rPr>
      </w:pPr>
      <w:bookmarkStart w:id="21" w:name="_Toc4194"/>
      <w:bookmarkStart w:id="22" w:name="_Toc12563"/>
      <w:bookmarkStart w:id="23" w:name="_Toc7110"/>
      <w:bookmarkStart w:id="24" w:name="_Toc20467"/>
      <w:bookmarkStart w:id="25" w:name="_Toc24964"/>
      <w:bookmarkStart w:id="26" w:name="_Toc8032"/>
      <w:bookmarkStart w:id="27" w:name="_Toc7511"/>
      <w:bookmarkStart w:id="28" w:name="_Toc21497"/>
      <w:bookmarkStart w:id="29" w:name="_Toc13988"/>
      <w:bookmarkStart w:id="30" w:name="_Toc1884"/>
      <w:bookmarkStart w:id="31" w:name="_Toc32378"/>
      <w:bookmarkStart w:id="32" w:name="_Toc8202"/>
      <w:bookmarkStart w:id="33" w:name="_Toc12714"/>
      <w:bookmarkStart w:id="34" w:name="_Toc3372"/>
      <w:bookmarkStart w:id="35" w:name="_Toc4483"/>
      <w:bookmarkStart w:id="36" w:name="_Toc19672"/>
      <w:bookmarkStart w:id="37" w:name="_Toc28236"/>
      <w:bookmarkStart w:id="38" w:name="_Toc12552"/>
      <w:bookmarkStart w:id="39" w:name="_Toc16358"/>
      <w:bookmarkStart w:id="40" w:name="_Toc6346"/>
      <w:bookmarkStart w:id="41" w:name="_Toc13562"/>
      <w:bookmarkStart w:id="42" w:name="_Toc14517"/>
      <w:bookmarkStart w:id="43" w:name="_Toc133783966"/>
      <w:bookmarkStart w:id="44" w:name="_Toc13605"/>
      <w:bookmarkStart w:id="45" w:name="_Toc13555"/>
      <w:bookmarkStart w:id="46" w:name="_Toc22649"/>
      <w:bookmarkStart w:id="47" w:name="_Toc4532"/>
      <w:bookmarkStart w:id="48" w:name="_Toc30738"/>
      <w:bookmarkStart w:id="49" w:name="_Toc18606"/>
      <w:bookmarkStart w:id="50" w:name="_Toc24913"/>
      <w:bookmarkStart w:id="51" w:name="_Toc18805"/>
      <w:bookmarkStart w:id="52" w:name="_Toc23870"/>
      <w:bookmarkStart w:id="53" w:name="_Toc11355"/>
      <w:bookmarkStart w:id="54" w:name="_Toc18182"/>
      <w:bookmarkStart w:id="55" w:name="_Toc3565"/>
      <w:r>
        <w:rPr>
          <w:rFonts w:ascii="仿宋" w:hAnsi="仿宋" w:eastAsia="仿宋"/>
          <w:b/>
          <w:bCs/>
          <w:color w:val="auto"/>
          <w:sz w:val="24"/>
          <w:szCs w:val="24"/>
          <w:lang w:val="zh-CN"/>
        </w:rPr>
        <w:t>目录</w:t>
      </w:r>
    </w:p>
    <w:p w14:paraId="78E1F551">
      <w:pPr>
        <w:pStyle w:val="20"/>
        <w:tabs>
          <w:tab w:val="right" w:leader="dot" w:pos="8302"/>
          <w:tab w:val="clear" w:pos="8729"/>
        </w:tabs>
        <w:spacing w:line="360" w:lineRule="auto"/>
        <w:rPr>
          <w:rFonts w:ascii="仿宋" w:hAnsi="仿宋" w:eastAsia="仿宋"/>
        </w:rPr>
      </w:pPr>
      <w:r>
        <w:rPr>
          <w:rFonts w:ascii="仿宋" w:hAnsi="仿宋" w:eastAsia="仿宋"/>
        </w:rPr>
        <w:fldChar w:fldCharType="begin"/>
      </w:r>
      <w:r>
        <w:rPr>
          <w:rFonts w:ascii="仿宋" w:hAnsi="仿宋" w:eastAsia="仿宋"/>
        </w:rPr>
        <w:instrText xml:space="preserve"> TOC \o "1-3" \h \z \u </w:instrText>
      </w:r>
      <w:r>
        <w:rPr>
          <w:rFonts w:ascii="仿宋" w:hAnsi="仿宋" w:eastAsia="仿宋"/>
        </w:rPr>
        <w:fldChar w:fldCharType="separate"/>
      </w:r>
      <w:r>
        <w:fldChar w:fldCharType="begin"/>
      </w:r>
      <w:r>
        <w:instrText xml:space="preserve"> HYPERLINK \l "_Toc73112396" </w:instrText>
      </w:r>
      <w:r>
        <w:fldChar w:fldCharType="separate"/>
      </w:r>
      <w:r>
        <w:rPr>
          <w:rStyle w:val="37"/>
          <w:rFonts w:ascii="仿宋" w:hAnsi="仿宋" w:eastAsia="仿宋" w:cs="仿宋"/>
          <w:color w:val="auto"/>
        </w:rPr>
        <w:t>第一章采购货物概况</w:t>
      </w:r>
      <w:r>
        <w:rPr>
          <w:rFonts w:ascii="仿宋" w:hAnsi="仿宋" w:eastAsia="仿宋"/>
        </w:rPr>
        <w:tab/>
      </w:r>
      <w:r>
        <w:rPr>
          <w:rFonts w:ascii="仿宋" w:hAnsi="仿宋" w:eastAsia="仿宋"/>
        </w:rPr>
        <w:fldChar w:fldCharType="begin"/>
      </w:r>
      <w:r>
        <w:rPr>
          <w:rFonts w:ascii="仿宋" w:hAnsi="仿宋" w:eastAsia="仿宋"/>
        </w:rPr>
        <w:instrText xml:space="preserve"> PAGEREF _Toc73112396 \h </w:instrText>
      </w:r>
      <w:r>
        <w:rPr>
          <w:rFonts w:ascii="仿宋" w:hAnsi="仿宋" w:eastAsia="仿宋"/>
        </w:rPr>
        <w:fldChar w:fldCharType="separate"/>
      </w:r>
      <w:r>
        <w:rPr>
          <w:rFonts w:ascii="仿宋" w:hAnsi="仿宋" w:eastAsia="仿宋"/>
        </w:rPr>
        <w:t>1</w:t>
      </w:r>
      <w:r>
        <w:rPr>
          <w:rFonts w:ascii="仿宋" w:hAnsi="仿宋" w:eastAsia="仿宋"/>
        </w:rPr>
        <w:fldChar w:fldCharType="end"/>
      </w:r>
      <w:r>
        <w:rPr>
          <w:rFonts w:ascii="仿宋" w:hAnsi="仿宋" w:eastAsia="仿宋"/>
        </w:rPr>
        <w:fldChar w:fldCharType="end"/>
      </w:r>
    </w:p>
    <w:p w14:paraId="34D01B19">
      <w:pPr>
        <w:pStyle w:val="24"/>
        <w:tabs>
          <w:tab w:val="right" w:leader="dot" w:pos="8302"/>
        </w:tabs>
        <w:spacing w:line="360" w:lineRule="auto"/>
        <w:ind w:left="480"/>
        <w:rPr>
          <w:rFonts w:ascii="仿宋" w:hAnsi="仿宋" w:eastAsia="仿宋"/>
        </w:rPr>
      </w:pPr>
      <w:r>
        <w:fldChar w:fldCharType="begin"/>
      </w:r>
      <w:r>
        <w:instrText xml:space="preserve"> HYPERLINK \l "_Toc73112397" </w:instrText>
      </w:r>
      <w:r>
        <w:fldChar w:fldCharType="separate"/>
      </w:r>
      <w:r>
        <w:rPr>
          <w:rStyle w:val="37"/>
          <w:rFonts w:ascii="仿宋" w:hAnsi="仿宋" w:eastAsia="仿宋" w:cs="仿宋"/>
          <w:color w:val="auto"/>
        </w:rPr>
        <w:t>第一节使用环境</w:t>
      </w:r>
      <w:r>
        <w:rPr>
          <w:rFonts w:ascii="仿宋" w:hAnsi="仿宋" w:eastAsia="仿宋"/>
        </w:rPr>
        <w:tab/>
      </w:r>
      <w:r>
        <w:rPr>
          <w:rFonts w:ascii="仿宋" w:hAnsi="仿宋" w:eastAsia="仿宋"/>
        </w:rPr>
        <w:fldChar w:fldCharType="begin"/>
      </w:r>
      <w:r>
        <w:rPr>
          <w:rFonts w:ascii="仿宋" w:hAnsi="仿宋" w:eastAsia="仿宋"/>
        </w:rPr>
        <w:instrText xml:space="preserve"> PAGEREF _Toc73112397 \h </w:instrText>
      </w:r>
      <w:r>
        <w:rPr>
          <w:rFonts w:ascii="仿宋" w:hAnsi="仿宋" w:eastAsia="仿宋"/>
        </w:rPr>
        <w:fldChar w:fldCharType="separate"/>
      </w:r>
      <w:r>
        <w:rPr>
          <w:rFonts w:ascii="仿宋" w:hAnsi="仿宋" w:eastAsia="仿宋"/>
        </w:rPr>
        <w:t>1</w:t>
      </w:r>
      <w:r>
        <w:rPr>
          <w:rFonts w:ascii="仿宋" w:hAnsi="仿宋" w:eastAsia="仿宋"/>
        </w:rPr>
        <w:fldChar w:fldCharType="end"/>
      </w:r>
      <w:r>
        <w:rPr>
          <w:rFonts w:ascii="仿宋" w:hAnsi="仿宋" w:eastAsia="仿宋"/>
        </w:rPr>
        <w:fldChar w:fldCharType="end"/>
      </w:r>
    </w:p>
    <w:p w14:paraId="2C2BD0F4">
      <w:pPr>
        <w:pStyle w:val="24"/>
        <w:tabs>
          <w:tab w:val="right" w:leader="dot" w:pos="8302"/>
        </w:tabs>
        <w:spacing w:line="360" w:lineRule="auto"/>
        <w:ind w:left="480"/>
        <w:rPr>
          <w:rFonts w:ascii="仿宋" w:hAnsi="仿宋" w:eastAsia="仿宋"/>
        </w:rPr>
      </w:pPr>
      <w:r>
        <w:fldChar w:fldCharType="begin"/>
      </w:r>
      <w:r>
        <w:instrText xml:space="preserve"> HYPERLINK \l "_Toc73112398" </w:instrText>
      </w:r>
      <w:r>
        <w:fldChar w:fldCharType="separate"/>
      </w:r>
      <w:r>
        <w:rPr>
          <w:rStyle w:val="37"/>
          <w:rFonts w:ascii="仿宋" w:hAnsi="仿宋" w:eastAsia="仿宋" w:cs="仿宋"/>
          <w:color w:val="auto"/>
        </w:rPr>
        <w:t>第二节采购货物概况</w:t>
      </w:r>
      <w:r>
        <w:rPr>
          <w:rFonts w:ascii="仿宋" w:hAnsi="仿宋" w:eastAsia="仿宋"/>
        </w:rPr>
        <w:tab/>
      </w:r>
      <w:r>
        <w:rPr>
          <w:rFonts w:hint="eastAsia" w:ascii="仿宋" w:hAnsi="仿宋" w:eastAsia="仿宋"/>
          <w:lang w:val="en-US" w:eastAsia="zh-CN"/>
        </w:rPr>
        <w:t>2</w:t>
      </w:r>
      <w:r>
        <w:rPr>
          <w:rFonts w:ascii="仿宋" w:hAnsi="仿宋" w:eastAsia="仿宋"/>
        </w:rPr>
        <w:fldChar w:fldCharType="end"/>
      </w:r>
    </w:p>
    <w:p w14:paraId="62AC3CD9">
      <w:pPr>
        <w:pStyle w:val="20"/>
        <w:tabs>
          <w:tab w:val="right" w:leader="dot" w:pos="8302"/>
          <w:tab w:val="clear" w:pos="8729"/>
        </w:tabs>
        <w:spacing w:line="360" w:lineRule="auto"/>
        <w:rPr>
          <w:rFonts w:ascii="仿宋" w:hAnsi="仿宋" w:eastAsia="仿宋"/>
        </w:rPr>
      </w:pPr>
      <w:r>
        <w:fldChar w:fldCharType="begin"/>
      </w:r>
      <w:r>
        <w:instrText xml:space="preserve"> HYPERLINK \l "_Toc73112399" </w:instrText>
      </w:r>
      <w:r>
        <w:fldChar w:fldCharType="separate"/>
      </w:r>
      <w:r>
        <w:rPr>
          <w:rStyle w:val="37"/>
          <w:rFonts w:ascii="仿宋" w:hAnsi="仿宋" w:eastAsia="仿宋" w:cs="仿宋"/>
          <w:color w:val="auto"/>
        </w:rPr>
        <w:t>第二章技术要求</w:t>
      </w:r>
      <w:r>
        <w:rPr>
          <w:rFonts w:ascii="仿宋" w:hAnsi="仿宋" w:eastAsia="仿宋"/>
        </w:rPr>
        <w:tab/>
      </w:r>
      <w:r>
        <w:rPr>
          <w:rFonts w:ascii="仿宋" w:hAnsi="仿宋" w:eastAsia="仿宋"/>
        </w:rPr>
        <w:fldChar w:fldCharType="begin"/>
      </w:r>
      <w:r>
        <w:rPr>
          <w:rFonts w:ascii="仿宋" w:hAnsi="仿宋" w:eastAsia="仿宋"/>
        </w:rPr>
        <w:instrText xml:space="preserve"> PAGEREF _Toc73112399 \h </w:instrText>
      </w:r>
      <w:r>
        <w:rPr>
          <w:rFonts w:ascii="仿宋" w:hAnsi="仿宋" w:eastAsia="仿宋"/>
        </w:rPr>
        <w:fldChar w:fldCharType="separate"/>
      </w:r>
      <w:r>
        <w:rPr>
          <w:rFonts w:ascii="仿宋" w:hAnsi="仿宋" w:eastAsia="仿宋"/>
        </w:rPr>
        <w:t>2</w:t>
      </w:r>
      <w:r>
        <w:rPr>
          <w:rFonts w:ascii="仿宋" w:hAnsi="仿宋" w:eastAsia="仿宋"/>
        </w:rPr>
        <w:fldChar w:fldCharType="end"/>
      </w:r>
      <w:r>
        <w:rPr>
          <w:rFonts w:ascii="仿宋" w:hAnsi="仿宋" w:eastAsia="仿宋"/>
        </w:rPr>
        <w:fldChar w:fldCharType="end"/>
      </w:r>
    </w:p>
    <w:p w14:paraId="0C107842">
      <w:pPr>
        <w:pStyle w:val="24"/>
        <w:tabs>
          <w:tab w:val="right" w:leader="dot" w:pos="8302"/>
        </w:tabs>
        <w:spacing w:line="360" w:lineRule="auto"/>
        <w:ind w:left="480"/>
        <w:rPr>
          <w:rFonts w:ascii="仿宋" w:hAnsi="仿宋" w:eastAsia="仿宋"/>
        </w:rPr>
      </w:pPr>
      <w:r>
        <w:fldChar w:fldCharType="begin"/>
      </w:r>
      <w:r>
        <w:instrText xml:space="preserve"> HYPERLINK \l "_Toc73112400" </w:instrText>
      </w:r>
      <w:r>
        <w:fldChar w:fldCharType="separate"/>
      </w:r>
      <w:r>
        <w:rPr>
          <w:rStyle w:val="37"/>
          <w:rFonts w:ascii="仿宋" w:hAnsi="仿宋" w:eastAsia="仿宋" w:cs="仿宋"/>
          <w:color w:val="auto"/>
        </w:rPr>
        <w:t>1基本要求</w:t>
      </w:r>
      <w:r>
        <w:rPr>
          <w:rFonts w:ascii="仿宋" w:hAnsi="仿宋" w:eastAsia="仿宋"/>
        </w:rPr>
        <w:tab/>
      </w:r>
      <w:r>
        <w:rPr>
          <w:rFonts w:ascii="仿宋" w:hAnsi="仿宋" w:eastAsia="仿宋"/>
        </w:rPr>
        <w:fldChar w:fldCharType="begin"/>
      </w:r>
      <w:r>
        <w:rPr>
          <w:rFonts w:ascii="仿宋" w:hAnsi="仿宋" w:eastAsia="仿宋"/>
        </w:rPr>
        <w:instrText xml:space="preserve"> PAGEREF _Toc73112400 \h </w:instrText>
      </w:r>
      <w:r>
        <w:rPr>
          <w:rFonts w:ascii="仿宋" w:hAnsi="仿宋" w:eastAsia="仿宋"/>
        </w:rPr>
        <w:fldChar w:fldCharType="separate"/>
      </w:r>
      <w:r>
        <w:rPr>
          <w:rFonts w:ascii="仿宋" w:hAnsi="仿宋" w:eastAsia="仿宋"/>
        </w:rPr>
        <w:t>2</w:t>
      </w:r>
      <w:r>
        <w:rPr>
          <w:rFonts w:ascii="仿宋" w:hAnsi="仿宋" w:eastAsia="仿宋"/>
        </w:rPr>
        <w:fldChar w:fldCharType="end"/>
      </w:r>
      <w:r>
        <w:rPr>
          <w:rFonts w:ascii="仿宋" w:hAnsi="仿宋" w:eastAsia="仿宋"/>
        </w:rPr>
        <w:fldChar w:fldCharType="end"/>
      </w:r>
    </w:p>
    <w:p w14:paraId="1D7F6493">
      <w:pPr>
        <w:pStyle w:val="24"/>
        <w:tabs>
          <w:tab w:val="right" w:leader="dot" w:pos="8302"/>
        </w:tabs>
        <w:spacing w:line="360" w:lineRule="auto"/>
        <w:ind w:left="480"/>
      </w:pPr>
      <w:r>
        <w:fldChar w:fldCharType="begin"/>
      </w:r>
      <w:r>
        <w:instrText xml:space="preserve"> HYPERLINK \l "_Toc73112401" </w:instrText>
      </w:r>
      <w:r>
        <w:fldChar w:fldCharType="separate"/>
      </w:r>
      <w:r>
        <w:rPr>
          <w:rStyle w:val="37"/>
          <w:rFonts w:ascii="仿宋" w:hAnsi="仿宋" w:eastAsia="仿宋" w:cs="仿宋"/>
          <w:b w:val="0"/>
          <w:bCs w:val="0"/>
          <w:color w:val="auto"/>
        </w:rPr>
        <w:t>2</w:t>
      </w:r>
      <w:r>
        <w:rPr>
          <w:rStyle w:val="37"/>
          <w:rFonts w:hint="eastAsia" w:ascii="仿宋" w:hAnsi="仿宋" w:eastAsia="仿宋" w:cs="仿宋"/>
          <w:color w:val="auto"/>
          <w:lang w:val="en-US" w:eastAsia="zh-CN"/>
        </w:rPr>
        <w:t>执行标准</w:t>
      </w:r>
      <w:r>
        <w:rPr>
          <w:rFonts w:ascii="仿宋" w:hAnsi="仿宋" w:eastAsia="仿宋"/>
        </w:rPr>
        <w:tab/>
      </w:r>
      <w:r>
        <w:rPr>
          <w:rFonts w:ascii="仿宋" w:hAnsi="仿宋" w:eastAsia="仿宋"/>
        </w:rPr>
        <w:fldChar w:fldCharType="begin"/>
      </w:r>
      <w:r>
        <w:rPr>
          <w:rFonts w:ascii="仿宋" w:hAnsi="仿宋" w:eastAsia="仿宋"/>
        </w:rPr>
        <w:instrText xml:space="preserve"> PAGEREF _Toc73112401 \h </w:instrText>
      </w:r>
      <w:r>
        <w:rPr>
          <w:rFonts w:ascii="仿宋" w:hAnsi="仿宋" w:eastAsia="仿宋"/>
        </w:rPr>
        <w:fldChar w:fldCharType="separate"/>
      </w:r>
      <w:r>
        <w:rPr>
          <w:rFonts w:ascii="仿宋" w:hAnsi="仿宋" w:eastAsia="仿宋"/>
        </w:rPr>
        <w:t>5</w:t>
      </w:r>
      <w:r>
        <w:rPr>
          <w:rFonts w:ascii="仿宋" w:hAnsi="仿宋" w:eastAsia="仿宋"/>
        </w:rPr>
        <w:fldChar w:fldCharType="end"/>
      </w:r>
      <w:r>
        <w:rPr>
          <w:rFonts w:ascii="仿宋" w:hAnsi="仿宋" w:eastAsia="仿宋"/>
        </w:rPr>
        <w:fldChar w:fldCharType="end"/>
      </w:r>
    </w:p>
    <w:p w14:paraId="1FB44BA3">
      <w:pPr>
        <w:pStyle w:val="24"/>
        <w:tabs>
          <w:tab w:val="right" w:leader="dot" w:pos="8302"/>
        </w:tabs>
        <w:spacing w:line="360" w:lineRule="auto"/>
        <w:ind w:left="480"/>
        <w:rPr>
          <w:rFonts w:ascii="仿宋" w:hAnsi="仿宋" w:eastAsia="仿宋"/>
        </w:rPr>
      </w:pPr>
      <w:r>
        <w:fldChar w:fldCharType="begin"/>
      </w:r>
      <w:r>
        <w:instrText xml:space="preserve"> HYPERLINK \l "_Toc73112401" </w:instrText>
      </w:r>
      <w:r>
        <w:fldChar w:fldCharType="separate"/>
      </w:r>
      <w:r>
        <w:rPr>
          <w:rStyle w:val="37"/>
          <w:rFonts w:hint="eastAsia" w:ascii="仿宋" w:hAnsi="仿宋" w:eastAsia="仿宋" w:cs="仿宋"/>
          <w:b w:val="0"/>
          <w:bCs w:val="0"/>
          <w:color w:val="auto"/>
          <w:lang w:val="en-US" w:eastAsia="zh-CN"/>
        </w:rPr>
        <w:t>3</w:t>
      </w:r>
      <w:r>
        <w:rPr>
          <w:rStyle w:val="37"/>
          <w:rFonts w:ascii="仿宋" w:hAnsi="仿宋" w:eastAsia="仿宋" w:cs="仿宋"/>
          <w:color w:val="auto"/>
        </w:rPr>
        <w:t>技术规范</w:t>
      </w:r>
      <w:r>
        <w:rPr>
          <w:rFonts w:ascii="仿宋" w:hAnsi="仿宋" w:eastAsia="仿宋"/>
        </w:rPr>
        <w:tab/>
      </w:r>
      <w:r>
        <w:rPr>
          <w:rFonts w:ascii="仿宋" w:hAnsi="仿宋" w:eastAsia="仿宋"/>
        </w:rPr>
        <w:fldChar w:fldCharType="begin"/>
      </w:r>
      <w:r>
        <w:rPr>
          <w:rFonts w:ascii="仿宋" w:hAnsi="仿宋" w:eastAsia="仿宋"/>
        </w:rPr>
        <w:instrText xml:space="preserve"> PAGEREF _Toc73112401 \h </w:instrText>
      </w:r>
      <w:r>
        <w:rPr>
          <w:rFonts w:ascii="仿宋" w:hAnsi="仿宋" w:eastAsia="仿宋"/>
        </w:rPr>
        <w:fldChar w:fldCharType="separate"/>
      </w:r>
      <w:r>
        <w:rPr>
          <w:rFonts w:ascii="仿宋" w:hAnsi="仿宋" w:eastAsia="仿宋"/>
        </w:rPr>
        <w:t>5</w:t>
      </w:r>
      <w:r>
        <w:rPr>
          <w:rFonts w:ascii="仿宋" w:hAnsi="仿宋" w:eastAsia="仿宋"/>
        </w:rPr>
        <w:fldChar w:fldCharType="end"/>
      </w:r>
      <w:r>
        <w:rPr>
          <w:rFonts w:ascii="仿宋" w:hAnsi="仿宋" w:eastAsia="仿宋"/>
        </w:rPr>
        <w:fldChar w:fldCharType="end"/>
      </w:r>
    </w:p>
    <w:p w14:paraId="5A80535A">
      <w:pPr>
        <w:pStyle w:val="24"/>
        <w:tabs>
          <w:tab w:val="right" w:leader="dot" w:pos="8302"/>
        </w:tabs>
        <w:spacing w:line="360" w:lineRule="auto"/>
        <w:ind w:left="480"/>
        <w:rPr>
          <w:rFonts w:ascii="仿宋" w:hAnsi="仿宋" w:eastAsia="仿宋"/>
        </w:rPr>
      </w:pPr>
      <w:r>
        <w:fldChar w:fldCharType="begin"/>
      </w:r>
      <w:r>
        <w:instrText xml:space="preserve"> HYPERLINK \l "_Toc73112402" </w:instrText>
      </w:r>
      <w:r>
        <w:fldChar w:fldCharType="separate"/>
      </w:r>
      <w:r>
        <w:rPr>
          <w:rStyle w:val="37"/>
          <w:rFonts w:hint="eastAsia" w:ascii="仿宋" w:hAnsi="仿宋" w:eastAsia="仿宋" w:cs="仿宋"/>
          <w:b w:val="0"/>
          <w:bCs w:val="0"/>
          <w:color w:val="auto"/>
          <w:lang w:val="en-US" w:eastAsia="zh-CN"/>
        </w:rPr>
        <w:t>4</w:t>
      </w:r>
      <w:r>
        <w:rPr>
          <w:rStyle w:val="37"/>
          <w:rFonts w:ascii="仿宋" w:hAnsi="仿宋" w:eastAsia="仿宋" w:cs="仿宋"/>
          <w:color w:val="auto"/>
        </w:rPr>
        <w:t>特别提示</w:t>
      </w:r>
      <w:r>
        <w:rPr>
          <w:rFonts w:ascii="仿宋" w:hAnsi="仿宋" w:eastAsia="仿宋"/>
        </w:rPr>
        <w:tab/>
      </w:r>
      <w:r>
        <w:rPr>
          <w:rFonts w:ascii="仿宋" w:hAnsi="仿宋" w:eastAsia="仿宋"/>
        </w:rPr>
        <w:fldChar w:fldCharType="begin"/>
      </w:r>
      <w:r>
        <w:rPr>
          <w:rFonts w:ascii="仿宋" w:hAnsi="仿宋" w:eastAsia="仿宋"/>
        </w:rPr>
        <w:instrText xml:space="preserve"> PAGEREF _Toc73112402 \h </w:instrText>
      </w:r>
      <w:r>
        <w:rPr>
          <w:rFonts w:ascii="仿宋" w:hAnsi="仿宋" w:eastAsia="仿宋"/>
        </w:rPr>
        <w:fldChar w:fldCharType="separate"/>
      </w:r>
      <w:r>
        <w:rPr>
          <w:rFonts w:ascii="仿宋" w:hAnsi="仿宋" w:eastAsia="仿宋"/>
        </w:rPr>
        <w:t>1</w:t>
      </w:r>
      <w:r>
        <w:rPr>
          <w:rFonts w:hint="eastAsia" w:ascii="仿宋" w:hAnsi="仿宋" w:eastAsia="仿宋"/>
          <w:lang w:val="en-US" w:eastAsia="zh-CN"/>
        </w:rPr>
        <w:t>1</w:t>
      </w:r>
      <w:r>
        <w:rPr>
          <w:rFonts w:ascii="仿宋" w:hAnsi="仿宋" w:eastAsia="仿宋"/>
        </w:rPr>
        <w:fldChar w:fldCharType="end"/>
      </w:r>
      <w:r>
        <w:rPr>
          <w:rFonts w:ascii="仿宋" w:hAnsi="仿宋" w:eastAsia="仿宋"/>
        </w:rPr>
        <w:fldChar w:fldCharType="end"/>
      </w:r>
    </w:p>
    <w:p w14:paraId="21E92822">
      <w:pPr>
        <w:pStyle w:val="20"/>
        <w:tabs>
          <w:tab w:val="right" w:leader="dot" w:pos="8302"/>
          <w:tab w:val="clear" w:pos="8729"/>
        </w:tabs>
        <w:spacing w:line="360" w:lineRule="auto"/>
        <w:rPr>
          <w:rFonts w:ascii="仿宋" w:hAnsi="仿宋" w:eastAsia="仿宋"/>
        </w:rPr>
      </w:pPr>
      <w:r>
        <w:fldChar w:fldCharType="begin"/>
      </w:r>
      <w:r>
        <w:instrText xml:space="preserve"> HYPERLINK \l "_Toc73112403" </w:instrText>
      </w:r>
      <w:r>
        <w:fldChar w:fldCharType="separate"/>
      </w:r>
      <w:r>
        <w:rPr>
          <w:rStyle w:val="37"/>
          <w:rFonts w:ascii="仿宋" w:hAnsi="仿宋" w:eastAsia="仿宋" w:cs="仿宋"/>
          <w:color w:val="auto"/>
        </w:rPr>
        <w:t>第三章供货范围及供货方式</w:t>
      </w:r>
      <w:r>
        <w:rPr>
          <w:rFonts w:ascii="仿宋" w:hAnsi="仿宋" w:eastAsia="仿宋"/>
        </w:rPr>
        <w:tab/>
      </w:r>
      <w:r>
        <w:rPr>
          <w:rFonts w:ascii="仿宋" w:hAnsi="仿宋" w:eastAsia="仿宋"/>
        </w:rPr>
        <w:fldChar w:fldCharType="begin"/>
      </w:r>
      <w:r>
        <w:rPr>
          <w:rFonts w:ascii="仿宋" w:hAnsi="仿宋" w:eastAsia="仿宋"/>
        </w:rPr>
        <w:instrText xml:space="preserve"> PAGEREF _Toc73112403 \h </w:instrText>
      </w:r>
      <w:r>
        <w:rPr>
          <w:rFonts w:ascii="仿宋" w:hAnsi="仿宋" w:eastAsia="仿宋"/>
        </w:rPr>
        <w:fldChar w:fldCharType="separate"/>
      </w:r>
      <w:r>
        <w:rPr>
          <w:rFonts w:ascii="仿宋" w:hAnsi="仿宋" w:eastAsia="仿宋"/>
        </w:rPr>
        <w:t>1</w:t>
      </w:r>
      <w:r>
        <w:rPr>
          <w:rFonts w:hint="eastAsia" w:ascii="仿宋" w:hAnsi="仿宋" w:eastAsia="仿宋"/>
          <w:lang w:val="en-US" w:eastAsia="zh-CN"/>
        </w:rPr>
        <w:t>2</w:t>
      </w:r>
      <w:r>
        <w:rPr>
          <w:rFonts w:ascii="仿宋" w:hAnsi="仿宋" w:eastAsia="仿宋"/>
        </w:rPr>
        <w:fldChar w:fldCharType="end"/>
      </w:r>
      <w:r>
        <w:rPr>
          <w:rFonts w:ascii="仿宋" w:hAnsi="仿宋" w:eastAsia="仿宋"/>
        </w:rPr>
        <w:fldChar w:fldCharType="end"/>
      </w:r>
    </w:p>
    <w:p w14:paraId="289CB1A8">
      <w:pPr>
        <w:pStyle w:val="24"/>
        <w:tabs>
          <w:tab w:val="right" w:leader="dot" w:pos="8302"/>
        </w:tabs>
        <w:spacing w:line="360" w:lineRule="auto"/>
        <w:ind w:left="480"/>
        <w:rPr>
          <w:rFonts w:ascii="仿宋" w:hAnsi="仿宋" w:eastAsia="仿宋"/>
        </w:rPr>
      </w:pPr>
      <w:r>
        <w:fldChar w:fldCharType="begin"/>
      </w:r>
      <w:r>
        <w:instrText xml:space="preserve"> HYPERLINK \l "_Toc73112404" </w:instrText>
      </w:r>
      <w:r>
        <w:fldChar w:fldCharType="separate"/>
      </w:r>
      <w:r>
        <w:rPr>
          <w:rStyle w:val="37"/>
          <w:rFonts w:ascii="仿宋" w:hAnsi="仿宋" w:eastAsia="仿宋" w:cs="仿宋"/>
          <w:color w:val="auto"/>
        </w:rPr>
        <w:t>第一节供货范围</w:t>
      </w:r>
      <w:r>
        <w:rPr>
          <w:rFonts w:ascii="仿宋" w:hAnsi="仿宋" w:eastAsia="仿宋"/>
        </w:rPr>
        <w:tab/>
      </w:r>
      <w:r>
        <w:rPr>
          <w:rFonts w:ascii="仿宋" w:hAnsi="仿宋" w:eastAsia="仿宋"/>
        </w:rPr>
        <w:fldChar w:fldCharType="begin"/>
      </w:r>
      <w:r>
        <w:rPr>
          <w:rFonts w:ascii="仿宋" w:hAnsi="仿宋" w:eastAsia="仿宋"/>
        </w:rPr>
        <w:instrText xml:space="preserve"> PAGEREF _Toc73112404 \h </w:instrText>
      </w:r>
      <w:r>
        <w:rPr>
          <w:rFonts w:ascii="仿宋" w:hAnsi="仿宋" w:eastAsia="仿宋"/>
        </w:rPr>
        <w:fldChar w:fldCharType="separate"/>
      </w:r>
      <w:r>
        <w:rPr>
          <w:rFonts w:ascii="仿宋" w:hAnsi="仿宋" w:eastAsia="仿宋"/>
        </w:rPr>
        <w:t>1</w:t>
      </w:r>
      <w:r>
        <w:rPr>
          <w:rFonts w:hint="eastAsia" w:ascii="仿宋" w:hAnsi="仿宋" w:eastAsia="仿宋"/>
          <w:lang w:val="en-US" w:eastAsia="zh-CN"/>
        </w:rPr>
        <w:t>2</w:t>
      </w:r>
      <w:r>
        <w:rPr>
          <w:rFonts w:ascii="仿宋" w:hAnsi="仿宋" w:eastAsia="仿宋"/>
        </w:rPr>
        <w:fldChar w:fldCharType="end"/>
      </w:r>
      <w:r>
        <w:rPr>
          <w:rFonts w:ascii="仿宋" w:hAnsi="仿宋" w:eastAsia="仿宋"/>
        </w:rPr>
        <w:fldChar w:fldCharType="end"/>
      </w:r>
    </w:p>
    <w:p w14:paraId="24593C16">
      <w:pPr>
        <w:pStyle w:val="24"/>
        <w:tabs>
          <w:tab w:val="right" w:leader="dot" w:pos="8302"/>
        </w:tabs>
        <w:spacing w:line="360" w:lineRule="auto"/>
        <w:ind w:left="480"/>
        <w:rPr>
          <w:rFonts w:hint="eastAsia" w:ascii="仿宋" w:hAnsi="仿宋" w:eastAsia="仿宋"/>
          <w:lang w:val="en-US" w:eastAsia="zh-CN"/>
        </w:rPr>
      </w:pPr>
      <w:r>
        <w:fldChar w:fldCharType="begin"/>
      </w:r>
      <w:r>
        <w:instrText xml:space="preserve"> HYPERLINK \l "_Toc73112408" </w:instrText>
      </w:r>
      <w:r>
        <w:fldChar w:fldCharType="separate"/>
      </w:r>
      <w:r>
        <w:rPr>
          <w:rStyle w:val="37"/>
          <w:rFonts w:ascii="仿宋" w:hAnsi="仿宋" w:eastAsia="仿宋" w:cs="仿宋"/>
          <w:color w:val="auto"/>
        </w:rPr>
        <w:t>第二节供货方式</w:t>
      </w:r>
      <w:r>
        <w:rPr>
          <w:rFonts w:ascii="仿宋" w:hAnsi="仿宋" w:eastAsia="仿宋"/>
        </w:rPr>
        <w:tab/>
      </w:r>
      <w:r>
        <w:rPr>
          <w:rFonts w:hint="eastAsia" w:ascii="仿宋" w:hAnsi="仿宋" w:eastAsia="仿宋"/>
          <w:lang w:val="en-US" w:eastAsia="zh-CN"/>
        </w:rPr>
        <w:t>2</w:t>
      </w:r>
      <w:r>
        <w:rPr>
          <w:rFonts w:ascii="仿宋" w:hAnsi="仿宋" w:eastAsia="仿宋"/>
        </w:rPr>
        <w:fldChar w:fldCharType="end"/>
      </w:r>
      <w:r>
        <w:rPr>
          <w:rFonts w:hint="eastAsia" w:ascii="仿宋" w:hAnsi="仿宋" w:eastAsia="仿宋"/>
          <w:lang w:val="en-US" w:eastAsia="zh-CN"/>
        </w:rPr>
        <w:t>0</w:t>
      </w:r>
    </w:p>
    <w:p w14:paraId="0070D73F">
      <w:pPr>
        <w:pStyle w:val="20"/>
        <w:tabs>
          <w:tab w:val="right" w:leader="dot" w:pos="8302"/>
          <w:tab w:val="clear" w:pos="8729"/>
        </w:tabs>
        <w:spacing w:line="360" w:lineRule="auto"/>
        <w:rPr>
          <w:rFonts w:ascii="仿宋" w:hAnsi="仿宋" w:eastAsia="仿宋"/>
        </w:rPr>
      </w:pPr>
      <w:r>
        <w:fldChar w:fldCharType="begin"/>
      </w:r>
      <w:r>
        <w:instrText xml:space="preserve"> HYPERLINK \l "_Toc73112414" </w:instrText>
      </w:r>
      <w:r>
        <w:fldChar w:fldCharType="separate"/>
      </w:r>
      <w:r>
        <w:rPr>
          <w:rStyle w:val="37"/>
          <w:rFonts w:ascii="仿宋" w:hAnsi="仿宋" w:eastAsia="仿宋" w:cs="仿宋"/>
          <w:color w:val="auto"/>
        </w:rPr>
        <w:t>第四章售中售后服务</w:t>
      </w:r>
      <w:r>
        <w:rPr>
          <w:rFonts w:ascii="仿宋" w:hAnsi="仿宋" w:eastAsia="仿宋"/>
        </w:rPr>
        <w:tab/>
      </w:r>
      <w:r>
        <w:rPr>
          <w:rFonts w:ascii="仿宋" w:hAnsi="仿宋" w:eastAsia="仿宋"/>
        </w:rPr>
        <w:fldChar w:fldCharType="begin"/>
      </w:r>
      <w:r>
        <w:rPr>
          <w:rFonts w:ascii="仿宋" w:hAnsi="仿宋" w:eastAsia="仿宋"/>
        </w:rPr>
        <w:instrText xml:space="preserve"> PAGEREF _Toc73112414 \h </w:instrText>
      </w:r>
      <w:r>
        <w:rPr>
          <w:rFonts w:ascii="仿宋" w:hAnsi="仿宋" w:eastAsia="仿宋"/>
        </w:rPr>
        <w:fldChar w:fldCharType="separate"/>
      </w:r>
      <w:r>
        <w:rPr>
          <w:rFonts w:ascii="仿宋" w:hAnsi="仿宋" w:eastAsia="仿宋"/>
        </w:rPr>
        <w:t>20</w:t>
      </w:r>
      <w:r>
        <w:rPr>
          <w:rFonts w:ascii="仿宋" w:hAnsi="仿宋" w:eastAsia="仿宋"/>
        </w:rPr>
        <w:fldChar w:fldCharType="end"/>
      </w:r>
      <w:r>
        <w:rPr>
          <w:rFonts w:ascii="仿宋" w:hAnsi="仿宋" w:eastAsia="仿宋"/>
        </w:rPr>
        <w:fldChar w:fldCharType="end"/>
      </w:r>
    </w:p>
    <w:p w14:paraId="0FA1EAF1">
      <w:pPr>
        <w:pStyle w:val="24"/>
        <w:tabs>
          <w:tab w:val="right" w:leader="dot" w:pos="8302"/>
        </w:tabs>
        <w:spacing w:line="360" w:lineRule="auto"/>
        <w:ind w:left="480"/>
        <w:rPr>
          <w:rFonts w:ascii="仿宋" w:hAnsi="仿宋" w:eastAsia="仿宋"/>
        </w:rPr>
      </w:pPr>
      <w:r>
        <w:fldChar w:fldCharType="begin"/>
      </w:r>
      <w:r>
        <w:instrText xml:space="preserve"> HYPERLINK \l "_Toc73112415" </w:instrText>
      </w:r>
      <w:r>
        <w:fldChar w:fldCharType="separate"/>
      </w:r>
      <w:r>
        <w:rPr>
          <w:rStyle w:val="37"/>
          <w:rFonts w:ascii="仿宋" w:hAnsi="仿宋" w:eastAsia="仿宋" w:cs="仿宋"/>
          <w:color w:val="auto"/>
        </w:rPr>
        <w:t>1技术及培训服务</w:t>
      </w:r>
      <w:r>
        <w:rPr>
          <w:rFonts w:ascii="仿宋" w:hAnsi="仿宋" w:eastAsia="仿宋"/>
        </w:rPr>
        <w:tab/>
      </w:r>
      <w:r>
        <w:rPr>
          <w:rFonts w:ascii="仿宋" w:hAnsi="仿宋" w:eastAsia="仿宋"/>
        </w:rPr>
        <w:fldChar w:fldCharType="begin"/>
      </w:r>
      <w:r>
        <w:rPr>
          <w:rFonts w:ascii="仿宋" w:hAnsi="仿宋" w:eastAsia="仿宋"/>
        </w:rPr>
        <w:instrText xml:space="preserve"> PAGEREF _Toc73112415 \h </w:instrText>
      </w:r>
      <w:r>
        <w:rPr>
          <w:rFonts w:ascii="仿宋" w:hAnsi="仿宋" w:eastAsia="仿宋"/>
        </w:rPr>
        <w:fldChar w:fldCharType="separate"/>
      </w:r>
      <w:r>
        <w:rPr>
          <w:rFonts w:ascii="仿宋" w:hAnsi="仿宋" w:eastAsia="仿宋"/>
        </w:rPr>
        <w:t>20</w:t>
      </w:r>
      <w:r>
        <w:rPr>
          <w:rFonts w:ascii="仿宋" w:hAnsi="仿宋" w:eastAsia="仿宋"/>
        </w:rPr>
        <w:fldChar w:fldCharType="end"/>
      </w:r>
      <w:r>
        <w:rPr>
          <w:rFonts w:ascii="仿宋" w:hAnsi="仿宋" w:eastAsia="仿宋"/>
        </w:rPr>
        <w:fldChar w:fldCharType="end"/>
      </w:r>
    </w:p>
    <w:p w14:paraId="2955CEDD">
      <w:pPr>
        <w:pStyle w:val="24"/>
        <w:tabs>
          <w:tab w:val="right" w:leader="dot" w:pos="8302"/>
        </w:tabs>
        <w:spacing w:line="360" w:lineRule="auto"/>
        <w:ind w:left="480"/>
        <w:rPr>
          <w:rFonts w:ascii="仿宋" w:hAnsi="仿宋" w:eastAsia="仿宋"/>
        </w:rPr>
      </w:pPr>
      <w:r>
        <w:fldChar w:fldCharType="begin"/>
      </w:r>
      <w:r>
        <w:instrText xml:space="preserve"> HYPERLINK \l "_Toc73112416" </w:instrText>
      </w:r>
      <w:r>
        <w:fldChar w:fldCharType="separate"/>
      </w:r>
      <w:r>
        <w:rPr>
          <w:rStyle w:val="37"/>
          <w:rFonts w:ascii="仿宋" w:hAnsi="仿宋" w:eastAsia="仿宋" w:cs="仿宋"/>
          <w:color w:val="auto"/>
        </w:rPr>
        <w:t>2安装调试服务</w:t>
      </w:r>
      <w:r>
        <w:rPr>
          <w:rFonts w:ascii="仿宋" w:hAnsi="仿宋" w:eastAsia="仿宋"/>
        </w:rPr>
        <w:tab/>
      </w:r>
      <w:r>
        <w:rPr>
          <w:rFonts w:ascii="仿宋" w:hAnsi="仿宋" w:eastAsia="仿宋"/>
        </w:rPr>
        <w:fldChar w:fldCharType="begin"/>
      </w:r>
      <w:r>
        <w:rPr>
          <w:rFonts w:ascii="仿宋" w:hAnsi="仿宋" w:eastAsia="仿宋"/>
        </w:rPr>
        <w:instrText xml:space="preserve"> PAGEREF _Toc73112416 \h </w:instrText>
      </w:r>
      <w:r>
        <w:rPr>
          <w:rFonts w:ascii="仿宋" w:hAnsi="仿宋" w:eastAsia="仿宋"/>
        </w:rPr>
        <w:fldChar w:fldCharType="separate"/>
      </w:r>
      <w:r>
        <w:rPr>
          <w:rFonts w:ascii="仿宋" w:hAnsi="仿宋" w:eastAsia="仿宋"/>
        </w:rPr>
        <w:t>20</w:t>
      </w:r>
      <w:r>
        <w:rPr>
          <w:rFonts w:ascii="仿宋" w:hAnsi="仿宋" w:eastAsia="仿宋"/>
        </w:rPr>
        <w:fldChar w:fldCharType="end"/>
      </w:r>
      <w:r>
        <w:rPr>
          <w:rFonts w:ascii="仿宋" w:hAnsi="仿宋" w:eastAsia="仿宋"/>
        </w:rPr>
        <w:fldChar w:fldCharType="end"/>
      </w:r>
    </w:p>
    <w:p w14:paraId="3B2CD5B0">
      <w:pPr>
        <w:pStyle w:val="24"/>
        <w:tabs>
          <w:tab w:val="right" w:leader="dot" w:pos="8302"/>
        </w:tabs>
        <w:spacing w:line="360" w:lineRule="auto"/>
        <w:ind w:left="480"/>
        <w:rPr>
          <w:rFonts w:ascii="仿宋" w:hAnsi="仿宋" w:eastAsia="仿宋"/>
        </w:rPr>
      </w:pPr>
      <w:r>
        <w:fldChar w:fldCharType="begin"/>
      </w:r>
      <w:r>
        <w:instrText xml:space="preserve"> HYPERLINK \l "_Toc73112417" </w:instrText>
      </w:r>
      <w:r>
        <w:fldChar w:fldCharType="separate"/>
      </w:r>
      <w:r>
        <w:rPr>
          <w:rStyle w:val="37"/>
          <w:rFonts w:ascii="仿宋" w:hAnsi="仿宋" w:eastAsia="仿宋" w:cs="仿宋"/>
          <w:color w:val="auto"/>
        </w:rPr>
        <w:t>3验收服务</w:t>
      </w:r>
      <w:r>
        <w:rPr>
          <w:rFonts w:ascii="仿宋" w:hAnsi="仿宋" w:eastAsia="仿宋"/>
        </w:rPr>
        <w:tab/>
      </w:r>
      <w:r>
        <w:rPr>
          <w:rFonts w:ascii="仿宋" w:hAnsi="仿宋" w:eastAsia="仿宋"/>
        </w:rPr>
        <w:fldChar w:fldCharType="begin"/>
      </w:r>
      <w:r>
        <w:rPr>
          <w:rFonts w:ascii="仿宋" w:hAnsi="仿宋" w:eastAsia="仿宋"/>
        </w:rPr>
        <w:instrText xml:space="preserve"> PAGEREF _Toc73112417 \h </w:instrText>
      </w:r>
      <w:r>
        <w:rPr>
          <w:rFonts w:ascii="仿宋" w:hAnsi="仿宋" w:eastAsia="仿宋"/>
        </w:rPr>
        <w:fldChar w:fldCharType="separate"/>
      </w:r>
      <w:r>
        <w:rPr>
          <w:rFonts w:ascii="仿宋" w:hAnsi="仿宋" w:eastAsia="仿宋"/>
        </w:rPr>
        <w:t>21</w:t>
      </w:r>
      <w:r>
        <w:rPr>
          <w:rFonts w:ascii="仿宋" w:hAnsi="仿宋" w:eastAsia="仿宋"/>
        </w:rPr>
        <w:fldChar w:fldCharType="end"/>
      </w:r>
      <w:r>
        <w:rPr>
          <w:rFonts w:ascii="仿宋" w:hAnsi="仿宋" w:eastAsia="仿宋"/>
        </w:rPr>
        <w:fldChar w:fldCharType="end"/>
      </w:r>
    </w:p>
    <w:p w14:paraId="6BE00AFB">
      <w:pPr>
        <w:pStyle w:val="24"/>
        <w:tabs>
          <w:tab w:val="right" w:leader="dot" w:pos="8302"/>
        </w:tabs>
        <w:spacing w:line="360" w:lineRule="auto"/>
        <w:ind w:left="480"/>
        <w:rPr>
          <w:rFonts w:ascii="仿宋" w:hAnsi="仿宋" w:eastAsia="仿宋"/>
        </w:rPr>
      </w:pPr>
      <w:r>
        <w:fldChar w:fldCharType="begin"/>
      </w:r>
      <w:r>
        <w:instrText xml:space="preserve"> HYPERLINK \l "_Toc73112418" </w:instrText>
      </w:r>
      <w:r>
        <w:fldChar w:fldCharType="separate"/>
      </w:r>
      <w:r>
        <w:rPr>
          <w:rStyle w:val="37"/>
          <w:rFonts w:ascii="仿宋" w:hAnsi="仿宋" w:eastAsia="仿宋" w:cs="仿宋"/>
          <w:color w:val="auto"/>
        </w:rPr>
        <w:t>4售后服务</w:t>
      </w:r>
      <w:r>
        <w:rPr>
          <w:rFonts w:ascii="仿宋" w:hAnsi="仿宋" w:eastAsia="仿宋"/>
        </w:rPr>
        <w:tab/>
      </w:r>
      <w:r>
        <w:rPr>
          <w:rFonts w:ascii="仿宋" w:hAnsi="仿宋" w:eastAsia="仿宋"/>
        </w:rPr>
        <w:fldChar w:fldCharType="begin"/>
      </w:r>
      <w:r>
        <w:rPr>
          <w:rFonts w:ascii="仿宋" w:hAnsi="仿宋" w:eastAsia="仿宋"/>
        </w:rPr>
        <w:instrText xml:space="preserve"> PAGEREF _Toc73112418 \h </w:instrText>
      </w:r>
      <w:r>
        <w:rPr>
          <w:rFonts w:ascii="仿宋" w:hAnsi="仿宋" w:eastAsia="仿宋"/>
        </w:rPr>
        <w:fldChar w:fldCharType="separate"/>
      </w:r>
      <w:r>
        <w:rPr>
          <w:rFonts w:ascii="仿宋" w:hAnsi="仿宋" w:eastAsia="仿宋"/>
        </w:rPr>
        <w:t>21</w:t>
      </w:r>
      <w:r>
        <w:rPr>
          <w:rFonts w:ascii="仿宋" w:hAnsi="仿宋" w:eastAsia="仿宋"/>
        </w:rPr>
        <w:fldChar w:fldCharType="end"/>
      </w:r>
      <w:r>
        <w:rPr>
          <w:rFonts w:ascii="仿宋" w:hAnsi="仿宋" w:eastAsia="仿宋"/>
        </w:rPr>
        <w:fldChar w:fldCharType="end"/>
      </w:r>
    </w:p>
    <w:p w14:paraId="44E41270">
      <w:pPr>
        <w:pStyle w:val="24"/>
        <w:tabs>
          <w:tab w:val="right" w:leader="dot" w:pos="8302"/>
        </w:tabs>
        <w:spacing w:line="360" w:lineRule="auto"/>
        <w:ind w:left="480"/>
        <w:rPr>
          <w:rFonts w:ascii="仿宋" w:hAnsi="仿宋" w:eastAsia="仿宋"/>
        </w:rPr>
      </w:pPr>
      <w:r>
        <w:fldChar w:fldCharType="begin"/>
      </w:r>
      <w:r>
        <w:instrText xml:space="preserve"> HYPERLINK \l "_Toc73112419" </w:instrText>
      </w:r>
      <w:r>
        <w:fldChar w:fldCharType="separate"/>
      </w:r>
      <w:r>
        <w:rPr>
          <w:rStyle w:val="37"/>
          <w:rFonts w:ascii="仿宋" w:hAnsi="仿宋" w:eastAsia="仿宋" w:cs="仿宋"/>
          <w:color w:val="auto"/>
        </w:rPr>
        <w:t>5其它服务</w:t>
      </w:r>
      <w:r>
        <w:rPr>
          <w:rFonts w:ascii="仿宋" w:hAnsi="仿宋" w:eastAsia="仿宋"/>
        </w:rPr>
        <w:tab/>
      </w:r>
      <w:r>
        <w:rPr>
          <w:rFonts w:ascii="仿宋" w:hAnsi="仿宋" w:eastAsia="仿宋"/>
        </w:rPr>
        <w:fldChar w:fldCharType="begin"/>
      </w:r>
      <w:r>
        <w:rPr>
          <w:rFonts w:ascii="仿宋" w:hAnsi="仿宋" w:eastAsia="仿宋"/>
        </w:rPr>
        <w:instrText xml:space="preserve"> PAGEREF _Toc73112419 \h </w:instrText>
      </w:r>
      <w:r>
        <w:rPr>
          <w:rFonts w:ascii="仿宋" w:hAnsi="仿宋" w:eastAsia="仿宋"/>
        </w:rPr>
        <w:fldChar w:fldCharType="separate"/>
      </w:r>
      <w:r>
        <w:rPr>
          <w:rFonts w:ascii="仿宋" w:hAnsi="仿宋" w:eastAsia="仿宋"/>
        </w:rPr>
        <w:t>22</w:t>
      </w:r>
      <w:r>
        <w:rPr>
          <w:rFonts w:ascii="仿宋" w:hAnsi="仿宋" w:eastAsia="仿宋"/>
        </w:rPr>
        <w:fldChar w:fldCharType="end"/>
      </w:r>
      <w:r>
        <w:rPr>
          <w:rFonts w:ascii="仿宋" w:hAnsi="仿宋" w:eastAsia="仿宋"/>
        </w:rPr>
        <w:fldChar w:fldCharType="end"/>
      </w:r>
    </w:p>
    <w:p w14:paraId="3B1276A8">
      <w:pPr>
        <w:pStyle w:val="20"/>
        <w:tabs>
          <w:tab w:val="right" w:leader="dot" w:pos="8302"/>
          <w:tab w:val="clear" w:pos="8729"/>
        </w:tabs>
        <w:spacing w:line="360" w:lineRule="auto"/>
        <w:rPr>
          <w:rFonts w:ascii="仿宋" w:hAnsi="仿宋" w:eastAsia="仿宋"/>
        </w:rPr>
      </w:pPr>
      <w:r>
        <w:fldChar w:fldCharType="begin"/>
      </w:r>
      <w:r>
        <w:instrText xml:space="preserve"> HYPERLINK \l "_Toc73112420" </w:instrText>
      </w:r>
      <w:r>
        <w:fldChar w:fldCharType="separate"/>
      </w:r>
      <w:r>
        <w:rPr>
          <w:rStyle w:val="37"/>
          <w:rFonts w:ascii="仿宋" w:hAnsi="仿宋" w:eastAsia="仿宋" w:cs="仿宋"/>
          <w:color w:val="auto"/>
        </w:rPr>
        <w:t>第五章预验收和终验收</w:t>
      </w:r>
      <w:r>
        <w:rPr>
          <w:rFonts w:ascii="仿宋" w:hAnsi="仿宋" w:eastAsia="仿宋"/>
        </w:rPr>
        <w:tab/>
      </w:r>
      <w:r>
        <w:rPr>
          <w:rFonts w:ascii="仿宋" w:hAnsi="仿宋" w:eastAsia="仿宋"/>
        </w:rPr>
        <w:fldChar w:fldCharType="begin"/>
      </w:r>
      <w:r>
        <w:rPr>
          <w:rFonts w:ascii="仿宋" w:hAnsi="仿宋" w:eastAsia="仿宋"/>
        </w:rPr>
        <w:instrText xml:space="preserve"> PAGEREF _Toc73112420 \h </w:instrText>
      </w:r>
      <w:r>
        <w:rPr>
          <w:rFonts w:ascii="仿宋" w:hAnsi="仿宋" w:eastAsia="仿宋"/>
        </w:rPr>
        <w:fldChar w:fldCharType="separate"/>
      </w:r>
      <w:r>
        <w:rPr>
          <w:rFonts w:ascii="仿宋" w:hAnsi="仿宋" w:eastAsia="仿宋"/>
        </w:rPr>
        <w:t>22</w:t>
      </w:r>
      <w:r>
        <w:rPr>
          <w:rFonts w:ascii="仿宋" w:hAnsi="仿宋" w:eastAsia="仿宋"/>
        </w:rPr>
        <w:fldChar w:fldCharType="end"/>
      </w:r>
      <w:r>
        <w:rPr>
          <w:rFonts w:ascii="仿宋" w:hAnsi="仿宋" w:eastAsia="仿宋"/>
        </w:rPr>
        <w:fldChar w:fldCharType="end"/>
      </w:r>
    </w:p>
    <w:p w14:paraId="32C77497">
      <w:pPr>
        <w:pStyle w:val="24"/>
        <w:tabs>
          <w:tab w:val="right" w:leader="dot" w:pos="8302"/>
        </w:tabs>
        <w:spacing w:line="360" w:lineRule="auto"/>
        <w:ind w:left="480"/>
        <w:rPr>
          <w:rFonts w:ascii="仿宋" w:hAnsi="仿宋" w:eastAsia="仿宋"/>
        </w:rPr>
      </w:pPr>
      <w:r>
        <w:fldChar w:fldCharType="begin"/>
      </w:r>
      <w:r>
        <w:instrText xml:space="preserve"> HYPERLINK \l "_Toc73112421" </w:instrText>
      </w:r>
      <w:r>
        <w:fldChar w:fldCharType="separate"/>
      </w:r>
      <w:r>
        <w:rPr>
          <w:rStyle w:val="37"/>
          <w:rFonts w:ascii="仿宋" w:hAnsi="仿宋" w:eastAsia="仿宋" w:cs="仿宋"/>
          <w:color w:val="auto"/>
        </w:rPr>
        <w:t>1验收的一般约定</w:t>
      </w:r>
      <w:r>
        <w:rPr>
          <w:rFonts w:ascii="仿宋" w:hAnsi="仿宋" w:eastAsia="仿宋"/>
        </w:rPr>
        <w:tab/>
      </w:r>
      <w:r>
        <w:rPr>
          <w:rFonts w:ascii="仿宋" w:hAnsi="仿宋" w:eastAsia="仿宋"/>
        </w:rPr>
        <w:fldChar w:fldCharType="begin"/>
      </w:r>
      <w:r>
        <w:rPr>
          <w:rFonts w:ascii="仿宋" w:hAnsi="仿宋" w:eastAsia="仿宋"/>
        </w:rPr>
        <w:instrText xml:space="preserve"> PAGEREF _Toc73112421 \h </w:instrText>
      </w:r>
      <w:r>
        <w:rPr>
          <w:rFonts w:ascii="仿宋" w:hAnsi="仿宋" w:eastAsia="仿宋"/>
        </w:rPr>
        <w:fldChar w:fldCharType="separate"/>
      </w:r>
      <w:r>
        <w:rPr>
          <w:rFonts w:ascii="仿宋" w:hAnsi="仿宋" w:eastAsia="仿宋"/>
        </w:rPr>
        <w:t>22</w:t>
      </w:r>
      <w:r>
        <w:rPr>
          <w:rFonts w:ascii="仿宋" w:hAnsi="仿宋" w:eastAsia="仿宋"/>
        </w:rPr>
        <w:fldChar w:fldCharType="end"/>
      </w:r>
      <w:r>
        <w:rPr>
          <w:rFonts w:ascii="仿宋" w:hAnsi="仿宋" w:eastAsia="仿宋"/>
        </w:rPr>
        <w:fldChar w:fldCharType="end"/>
      </w:r>
    </w:p>
    <w:p w14:paraId="6E7C6E23">
      <w:pPr>
        <w:pStyle w:val="24"/>
        <w:tabs>
          <w:tab w:val="right" w:leader="dot" w:pos="8302"/>
        </w:tabs>
        <w:spacing w:line="360" w:lineRule="auto"/>
        <w:ind w:left="480"/>
        <w:rPr>
          <w:rFonts w:ascii="仿宋" w:hAnsi="仿宋" w:eastAsia="仿宋"/>
        </w:rPr>
      </w:pPr>
      <w:r>
        <w:fldChar w:fldCharType="begin"/>
      </w:r>
      <w:r>
        <w:instrText xml:space="preserve"> HYPERLINK \l "_Toc73112422" </w:instrText>
      </w:r>
      <w:r>
        <w:fldChar w:fldCharType="separate"/>
      </w:r>
      <w:r>
        <w:rPr>
          <w:rStyle w:val="37"/>
          <w:rFonts w:ascii="仿宋" w:hAnsi="仿宋" w:eastAsia="仿宋" w:cs="仿宋"/>
          <w:color w:val="auto"/>
        </w:rPr>
        <w:t>2检验</w:t>
      </w:r>
      <w:r>
        <w:rPr>
          <w:rFonts w:ascii="仿宋" w:hAnsi="仿宋" w:eastAsia="仿宋"/>
        </w:rPr>
        <w:tab/>
      </w:r>
      <w:r>
        <w:rPr>
          <w:rFonts w:ascii="仿宋" w:hAnsi="仿宋" w:eastAsia="仿宋"/>
        </w:rPr>
        <w:fldChar w:fldCharType="begin"/>
      </w:r>
      <w:r>
        <w:rPr>
          <w:rFonts w:ascii="仿宋" w:hAnsi="仿宋" w:eastAsia="仿宋"/>
        </w:rPr>
        <w:instrText xml:space="preserve"> PAGEREF _Toc73112422 \h </w:instrText>
      </w:r>
      <w:r>
        <w:rPr>
          <w:rFonts w:ascii="仿宋" w:hAnsi="仿宋" w:eastAsia="仿宋"/>
        </w:rPr>
        <w:fldChar w:fldCharType="separate"/>
      </w:r>
      <w:r>
        <w:rPr>
          <w:rFonts w:ascii="仿宋" w:hAnsi="仿宋" w:eastAsia="仿宋"/>
        </w:rPr>
        <w:t>22</w:t>
      </w:r>
      <w:r>
        <w:rPr>
          <w:rFonts w:ascii="仿宋" w:hAnsi="仿宋" w:eastAsia="仿宋"/>
        </w:rPr>
        <w:fldChar w:fldCharType="end"/>
      </w:r>
      <w:r>
        <w:rPr>
          <w:rFonts w:ascii="仿宋" w:hAnsi="仿宋" w:eastAsia="仿宋"/>
        </w:rPr>
        <w:fldChar w:fldCharType="end"/>
      </w:r>
    </w:p>
    <w:p w14:paraId="34C63F95">
      <w:pPr>
        <w:pStyle w:val="24"/>
        <w:tabs>
          <w:tab w:val="right" w:leader="dot" w:pos="8302"/>
        </w:tabs>
        <w:spacing w:line="360" w:lineRule="auto"/>
        <w:ind w:left="480"/>
        <w:rPr>
          <w:rFonts w:ascii="仿宋" w:hAnsi="仿宋" w:eastAsia="仿宋"/>
        </w:rPr>
      </w:pPr>
      <w:r>
        <w:fldChar w:fldCharType="begin"/>
      </w:r>
      <w:r>
        <w:instrText xml:space="preserve"> HYPERLINK \l "_Toc73112423" </w:instrText>
      </w:r>
      <w:r>
        <w:fldChar w:fldCharType="separate"/>
      </w:r>
      <w:r>
        <w:rPr>
          <w:rStyle w:val="37"/>
          <w:rFonts w:ascii="仿宋" w:hAnsi="仿宋" w:eastAsia="仿宋" w:cs="仿宋"/>
          <w:color w:val="auto"/>
        </w:rPr>
        <w:t>3验收条件</w:t>
      </w:r>
      <w:r>
        <w:rPr>
          <w:rFonts w:ascii="仿宋" w:hAnsi="仿宋" w:eastAsia="仿宋"/>
        </w:rPr>
        <w:tab/>
      </w:r>
      <w:r>
        <w:rPr>
          <w:rFonts w:ascii="仿宋" w:hAnsi="仿宋" w:eastAsia="仿宋"/>
        </w:rPr>
        <w:fldChar w:fldCharType="begin"/>
      </w:r>
      <w:r>
        <w:rPr>
          <w:rFonts w:ascii="仿宋" w:hAnsi="仿宋" w:eastAsia="仿宋"/>
        </w:rPr>
        <w:instrText xml:space="preserve"> PAGEREF _Toc73112423 \h </w:instrText>
      </w:r>
      <w:r>
        <w:rPr>
          <w:rFonts w:ascii="仿宋" w:hAnsi="仿宋" w:eastAsia="仿宋"/>
        </w:rPr>
        <w:fldChar w:fldCharType="separate"/>
      </w:r>
      <w:r>
        <w:rPr>
          <w:rFonts w:ascii="仿宋" w:hAnsi="仿宋" w:eastAsia="仿宋"/>
        </w:rPr>
        <w:t>23</w:t>
      </w:r>
      <w:r>
        <w:rPr>
          <w:rFonts w:ascii="仿宋" w:hAnsi="仿宋" w:eastAsia="仿宋"/>
        </w:rPr>
        <w:fldChar w:fldCharType="end"/>
      </w:r>
      <w:r>
        <w:rPr>
          <w:rFonts w:ascii="仿宋" w:hAnsi="仿宋" w:eastAsia="仿宋"/>
        </w:rPr>
        <w:fldChar w:fldCharType="end"/>
      </w:r>
    </w:p>
    <w:p w14:paraId="12A25267">
      <w:pPr>
        <w:pStyle w:val="24"/>
        <w:tabs>
          <w:tab w:val="right" w:leader="dot" w:pos="8302"/>
        </w:tabs>
        <w:spacing w:line="360" w:lineRule="auto"/>
        <w:ind w:left="480"/>
        <w:rPr>
          <w:rFonts w:ascii="仿宋" w:hAnsi="仿宋" w:eastAsia="仿宋"/>
        </w:rPr>
      </w:pPr>
      <w:r>
        <w:fldChar w:fldCharType="begin"/>
      </w:r>
      <w:r>
        <w:instrText xml:space="preserve"> HYPERLINK \l "_Toc73112424" </w:instrText>
      </w:r>
      <w:r>
        <w:fldChar w:fldCharType="separate"/>
      </w:r>
      <w:r>
        <w:rPr>
          <w:rStyle w:val="37"/>
          <w:rFonts w:ascii="仿宋" w:hAnsi="仿宋" w:eastAsia="仿宋" w:cs="仿宋"/>
          <w:color w:val="auto"/>
        </w:rPr>
        <w:t>4终验收基本要求</w:t>
      </w:r>
      <w:r>
        <w:rPr>
          <w:rFonts w:ascii="仿宋" w:hAnsi="仿宋" w:eastAsia="仿宋"/>
        </w:rPr>
        <w:tab/>
      </w:r>
      <w:r>
        <w:rPr>
          <w:rFonts w:ascii="仿宋" w:hAnsi="仿宋" w:eastAsia="仿宋"/>
        </w:rPr>
        <w:fldChar w:fldCharType="begin"/>
      </w:r>
      <w:r>
        <w:rPr>
          <w:rFonts w:ascii="仿宋" w:hAnsi="仿宋" w:eastAsia="仿宋"/>
        </w:rPr>
        <w:instrText xml:space="preserve"> PAGEREF _Toc73112424 \h </w:instrText>
      </w:r>
      <w:r>
        <w:rPr>
          <w:rFonts w:ascii="仿宋" w:hAnsi="仿宋" w:eastAsia="仿宋"/>
        </w:rPr>
        <w:fldChar w:fldCharType="separate"/>
      </w:r>
      <w:r>
        <w:rPr>
          <w:rFonts w:ascii="仿宋" w:hAnsi="仿宋" w:eastAsia="仿宋"/>
        </w:rPr>
        <w:t>24</w:t>
      </w:r>
      <w:r>
        <w:rPr>
          <w:rFonts w:ascii="仿宋" w:hAnsi="仿宋" w:eastAsia="仿宋"/>
        </w:rPr>
        <w:fldChar w:fldCharType="end"/>
      </w:r>
      <w:r>
        <w:rPr>
          <w:rFonts w:ascii="仿宋" w:hAnsi="仿宋" w:eastAsia="仿宋"/>
        </w:rPr>
        <w:fldChar w:fldCharType="end"/>
      </w:r>
    </w:p>
    <w:p w14:paraId="53E9D7D9">
      <w:pPr>
        <w:pStyle w:val="20"/>
        <w:tabs>
          <w:tab w:val="right" w:leader="dot" w:pos="8302"/>
          <w:tab w:val="clear" w:pos="8729"/>
        </w:tabs>
        <w:spacing w:line="360" w:lineRule="auto"/>
        <w:rPr>
          <w:rFonts w:ascii="仿宋" w:hAnsi="仿宋" w:eastAsia="仿宋"/>
        </w:rPr>
      </w:pPr>
      <w:r>
        <w:fldChar w:fldCharType="begin"/>
      </w:r>
      <w:r>
        <w:instrText xml:space="preserve"> HYPERLINK \l "_Toc73112425" </w:instrText>
      </w:r>
      <w:r>
        <w:fldChar w:fldCharType="separate"/>
      </w:r>
      <w:r>
        <w:rPr>
          <w:rStyle w:val="37"/>
          <w:rFonts w:ascii="仿宋" w:hAnsi="仿宋" w:eastAsia="仿宋" w:cs="仿宋"/>
          <w:color w:val="auto"/>
        </w:rPr>
        <w:t>第六章投标技术文件一般要求</w:t>
      </w:r>
      <w:r>
        <w:rPr>
          <w:rFonts w:ascii="仿宋" w:hAnsi="仿宋" w:eastAsia="仿宋"/>
        </w:rPr>
        <w:tab/>
      </w:r>
      <w:r>
        <w:rPr>
          <w:rFonts w:ascii="仿宋" w:hAnsi="仿宋" w:eastAsia="仿宋"/>
        </w:rPr>
        <w:fldChar w:fldCharType="begin"/>
      </w:r>
      <w:r>
        <w:rPr>
          <w:rFonts w:ascii="仿宋" w:hAnsi="仿宋" w:eastAsia="仿宋"/>
        </w:rPr>
        <w:instrText xml:space="preserve"> PAGEREF _Toc73112425 \h </w:instrText>
      </w:r>
      <w:r>
        <w:rPr>
          <w:rFonts w:ascii="仿宋" w:hAnsi="仿宋" w:eastAsia="仿宋"/>
        </w:rPr>
        <w:fldChar w:fldCharType="separate"/>
      </w:r>
      <w:r>
        <w:rPr>
          <w:rFonts w:ascii="仿宋" w:hAnsi="仿宋" w:eastAsia="仿宋"/>
        </w:rPr>
        <w:t>25</w:t>
      </w:r>
      <w:r>
        <w:rPr>
          <w:rFonts w:ascii="仿宋" w:hAnsi="仿宋" w:eastAsia="仿宋"/>
        </w:rPr>
        <w:fldChar w:fldCharType="end"/>
      </w:r>
      <w:r>
        <w:rPr>
          <w:rFonts w:ascii="仿宋" w:hAnsi="仿宋" w:eastAsia="仿宋"/>
        </w:rPr>
        <w:fldChar w:fldCharType="end"/>
      </w:r>
    </w:p>
    <w:p w14:paraId="7DA91DE5">
      <w:pPr>
        <w:pStyle w:val="20"/>
        <w:tabs>
          <w:tab w:val="right" w:leader="dot" w:pos="8302"/>
          <w:tab w:val="clear" w:pos="8729"/>
        </w:tabs>
        <w:spacing w:line="360" w:lineRule="auto"/>
        <w:rPr>
          <w:rFonts w:ascii="仿宋" w:hAnsi="仿宋" w:eastAsia="仿宋"/>
        </w:rPr>
      </w:pPr>
      <w:r>
        <w:fldChar w:fldCharType="begin"/>
      </w:r>
      <w:r>
        <w:instrText xml:space="preserve"> HYPERLINK \l "_Toc73112426" </w:instrText>
      </w:r>
      <w:r>
        <w:fldChar w:fldCharType="separate"/>
      </w:r>
      <w:r>
        <w:rPr>
          <w:rStyle w:val="37"/>
          <w:rFonts w:ascii="仿宋" w:hAnsi="仿宋" w:eastAsia="仿宋" w:cs="仿宋"/>
          <w:color w:val="auto"/>
        </w:rPr>
        <w:t>第七章其它要求</w:t>
      </w:r>
      <w:r>
        <w:rPr>
          <w:rFonts w:ascii="仿宋" w:hAnsi="仿宋" w:eastAsia="仿宋"/>
        </w:rPr>
        <w:tab/>
      </w:r>
      <w:r>
        <w:rPr>
          <w:rFonts w:ascii="仿宋" w:hAnsi="仿宋" w:eastAsia="仿宋"/>
        </w:rPr>
        <w:fldChar w:fldCharType="begin"/>
      </w:r>
      <w:r>
        <w:rPr>
          <w:rFonts w:ascii="仿宋" w:hAnsi="仿宋" w:eastAsia="仿宋"/>
        </w:rPr>
        <w:instrText xml:space="preserve"> PAGEREF _Toc73112426 \h </w:instrText>
      </w:r>
      <w:r>
        <w:rPr>
          <w:rFonts w:ascii="仿宋" w:hAnsi="仿宋" w:eastAsia="仿宋"/>
        </w:rPr>
        <w:fldChar w:fldCharType="separate"/>
      </w:r>
      <w:r>
        <w:rPr>
          <w:rFonts w:ascii="仿宋" w:hAnsi="仿宋" w:eastAsia="仿宋"/>
        </w:rPr>
        <w:t>26</w:t>
      </w:r>
      <w:r>
        <w:rPr>
          <w:rFonts w:ascii="仿宋" w:hAnsi="仿宋" w:eastAsia="仿宋"/>
        </w:rPr>
        <w:fldChar w:fldCharType="end"/>
      </w:r>
      <w:r>
        <w:rPr>
          <w:rFonts w:ascii="仿宋" w:hAnsi="仿宋" w:eastAsia="仿宋"/>
        </w:rPr>
        <w:fldChar w:fldCharType="end"/>
      </w:r>
    </w:p>
    <w:p w14:paraId="7BDE01C2">
      <w:pPr>
        <w:spacing w:line="360" w:lineRule="auto"/>
        <w:rPr>
          <w:b/>
          <w:bCs/>
        </w:rPr>
      </w:pPr>
      <w:r>
        <w:rPr>
          <w:rFonts w:ascii="仿宋" w:hAnsi="仿宋" w:eastAsia="仿宋"/>
          <w:lang w:val="zh-CN"/>
        </w:rPr>
        <w:fldChar w:fldCharType="end"/>
      </w:r>
    </w:p>
    <w:p w14:paraId="013C7403">
      <w:pPr>
        <w:pStyle w:val="111"/>
        <w:tabs>
          <w:tab w:val="right" w:leader="dot" w:pos="8312"/>
        </w:tabs>
      </w:pPr>
    </w:p>
    <w:p w14:paraId="34A04E40">
      <w:pPr>
        <w:adjustRightInd w:val="0"/>
        <w:snapToGrid w:val="0"/>
        <w:spacing w:before="163" w:beforeLines="50" w:after="163" w:afterLines="50" w:line="360" w:lineRule="auto"/>
        <w:jc w:val="both"/>
        <w:outlineLvl w:val="0"/>
        <w:rPr>
          <w:rFonts w:ascii="仿宋" w:hAnsi="仿宋" w:eastAsia="仿宋" w:cs="仿宋"/>
        </w:rPr>
        <w:sectPr>
          <w:footerReference r:id="rId9" w:type="default"/>
          <w:pgSz w:w="11906" w:h="16838"/>
          <w:pgMar w:top="1383" w:right="1797" w:bottom="1440" w:left="1797" w:header="1021" w:footer="680" w:gutter="0"/>
          <w:pgNumType w:start="1" w:chapStyle="1"/>
          <w:cols w:space="720" w:num="1"/>
          <w:docGrid w:type="lines" w:linePitch="326" w:charSpace="0"/>
        </w:sectPr>
      </w:pPr>
      <w:bookmarkStart w:id="56" w:name="_Toc4029"/>
      <w:bookmarkStart w:id="57" w:name="_Toc6957"/>
      <w:bookmarkStart w:id="58" w:name="_Toc20272"/>
    </w:p>
    <w:p w14:paraId="5431F126">
      <w:pPr>
        <w:adjustRightInd w:val="0"/>
        <w:snapToGrid w:val="0"/>
        <w:spacing w:before="163" w:beforeLines="50" w:after="163" w:afterLines="50" w:line="360" w:lineRule="auto"/>
        <w:jc w:val="center"/>
        <w:outlineLvl w:val="0"/>
        <w:rPr>
          <w:rFonts w:ascii="仿宋" w:hAnsi="仿宋" w:eastAsia="仿宋" w:cs="仿宋"/>
          <w:b/>
          <w:bCs/>
        </w:rPr>
      </w:pPr>
      <w:bookmarkStart w:id="59" w:name="_Toc19716"/>
      <w:bookmarkStart w:id="60" w:name="_Toc73112396"/>
      <w:bookmarkStart w:id="61" w:name="_Toc7975"/>
      <w:bookmarkStart w:id="62" w:name="_Toc19570"/>
      <w:bookmarkStart w:id="63" w:name="_Toc2042"/>
      <w:bookmarkStart w:id="64" w:name="_Toc2174"/>
      <w:r>
        <w:rPr>
          <w:rFonts w:hint="eastAsia" w:ascii="仿宋" w:hAnsi="仿宋" w:eastAsia="仿宋" w:cs="仿宋"/>
          <w:b/>
          <w:bCs/>
        </w:rPr>
        <w:t>第一章采购货物概况</w:t>
      </w:r>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Start w:id="65" w:name="_Toc133783967"/>
    </w:p>
    <w:p w14:paraId="5D4E3404">
      <w:pPr>
        <w:adjustRightInd w:val="0"/>
        <w:snapToGrid w:val="0"/>
        <w:spacing w:line="360" w:lineRule="auto"/>
        <w:jc w:val="center"/>
        <w:outlineLvl w:val="1"/>
        <w:rPr>
          <w:rFonts w:ascii="仿宋" w:hAnsi="仿宋" w:eastAsia="仿宋" w:cs="仿宋"/>
          <w:b/>
          <w:bCs/>
        </w:rPr>
      </w:pPr>
      <w:bookmarkStart w:id="66" w:name="_Toc9983"/>
      <w:bookmarkStart w:id="67" w:name="_Toc2996"/>
      <w:bookmarkStart w:id="68" w:name="_Toc30246"/>
      <w:bookmarkStart w:id="69" w:name="_Toc6606"/>
      <w:bookmarkStart w:id="70" w:name="_Toc17474"/>
      <w:bookmarkStart w:id="71" w:name="_Toc5420"/>
      <w:bookmarkStart w:id="72" w:name="_Toc31000"/>
      <w:bookmarkStart w:id="73" w:name="_Toc24689"/>
      <w:bookmarkStart w:id="74" w:name="_Toc7333"/>
      <w:bookmarkStart w:id="75" w:name="_Toc25011"/>
      <w:bookmarkStart w:id="76" w:name="_Toc5826"/>
      <w:bookmarkStart w:id="77" w:name="_Toc11411"/>
      <w:bookmarkStart w:id="78" w:name="_Toc19070"/>
      <w:bookmarkStart w:id="79" w:name="_Toc29927"/>
      <w:bookmarkStart w:id="80" w:name="_Toc7515"/>
      <w:bookmarkStart w:id="81" w:name="_Toc28361"/>
      <w:bookmarkStart w:id="82" w:name="_Toc30245"/>
      <w:bookmarkStart w:id="83" w:name="_Toc29157"/>
      <w:bookmarkStart w:id="84" w:name="_Toc22942"/>
      <w:bookmarkStart w:id="85" w:name="_Toc864"/>
      <w:bookmarkStart w:id="86" w:name="_Toc892"/>
      <w:bookmarkStart w:id="87" w:name="_Toc7159"/>
      <w:bookmarkStart w:id="88" w:name="_Toc16714"/>
      <w:bookmarkStart w:id="89" w:name="_Toc2940"/>
      <w:bookmarkStart w:id="90" w:name="_Toc6498"/>
      <w:bookmarkStart w:id="91" w:name="_Toc73112397"/>
      <w:bookmarkStart w:id="92" w:name="_Toc5172"/>
      <w:bookmarkStart w:id="93" w:name="_Toc11763"/>
      <w:bookmarkStart w:id="94" w:name="_Toc6436"/>
      <w:bookmarkStart w:id="95" w:name="_Toc2152"/>
      <w:bookmarkStart w:id="96" w:name="_Toc5609"/>
      <w:bookmarkStart w:id="97" w:name="_Toc21756"/>
      <w:bookmarkStart w:id="98" w:name="_Toc4004"/>
      <w:bookmarkStart w:id="99" w:name="_Toc27214"/>
      <w:bookmarkStart w:id="100" w:name="_Toc10612"/>
      <w:bookmarkStart w:id="101" w:name="_Toc29605"/>
      <w:bookmarkStart w:id="102" w:name="_Toc8362"/>
      <w:bookmarkStart w:id="103" w:name="_Toc5400"/>
      <w:bookmarkStart w:id="104" w:name="_Toc21892"/>
      <w:bookmarkStart w:id="105" w:name="_Toc22424"/>
      <w:bookmarkStart w:id="106" w:name="_Toc30808"/>
      <w:bookmarkStart w:id="107" w:name="_Toc5983"/>
      <w:r>
        <w:rPr>
          <w:rFonts w:hint="eastAsia" w:ascii="仿宋" w:hAnsi="仿宋" w:eastAsia="仿宋" w:cs="仿宋"/>
          <w:b/>
          <w:bCs/>
        </w:rPr>
        <w:t>第一节使用环境</w:t>
      </w:r>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p>
    <w:p w14:paraId="2457D1A2">
      <w:pPr>
        <w:pStyle w:val="16"/>
        <w:tabs>
          <w:tab w:val="left" w:pos="0"/>
        </w:tabs>
        <w:snapToGrid w:val="0"/>
        <w:spacing w:line="360" w:lineRule="auto"/>
        <w:ind w:firstLine="480" w:firstLineChars="200"/>
        <w:rPr>
          <w:rFonts w:hint="default" w:ascii="仿宋" w:hAnsi="仿宋" w:eastAsia="仿宋" w:cs="仿宋"/>
          <w:u w:val="single"/>
          <w:shd w:val="pct10" w:color="auto" w:fill="FFFFFF"/>
          <w:lang w:val="en-US" w:eastAsia="zh-CN"/>
        </w:rPr>
      </w:pPr>
      <w:r>
        <w:rPr>
          <w:rFonts w:hint="eastAsia" w:ascii="仿宋" w:hAnsi="仿宋" w:eastAsia="仿宋" w:cs="仿宋"/>
        </w:rPr>
        <w:t>1项目名称：</w:t>
      </w:r>
      <w:r>
        <w:rPr>
          <w:rFonts w:hint="eastAsia" w:ascii="仿宋" w:hAnsi="仿宋" w:eastAsia="仿宋" w:cs="仿宋"/>
          <w:u w:val="single"/>
          <w:shd w:val="pct10" w:color="auto" w:fill="FFFFFF"/>
          <w:lang w:val="en-US" w:eastAsia="zh-CN"/>
        </w:rPr>
        <w:t>驱动桥总成产能提升技改项目</w:t>
      </w:r>
    </w:p>
    <w:p w14:paraId="20E44628">
      <w:pPr>
        <w:pStyle w:val="16"/>
        <w:snapToGrid w:val="0"/>
        <w:spacing w:line="360" w:lineRule="auto"/>
        <w:ind w:firstLine="480" w:firstLineChars="200"/>
        <w:rPr>
          <w:rFonts w:ascii="仿宋" w:hAnsi="仿宋" w:eastAsia="仿宋" w:cs="仿宋"/>
          <w:shd w:val="pct10" w:color="auto" w:fill="FFFFFF"/>
        </w:rPr>
      </w:pPr>
      <w:r>
        <w:rPr>
          <w:rFonts w:hint="eastAsia" w:ascii="仿宋" w:hAnsi="仿宋" w:eastAsia="仿宋" w:cs="仿宋"/>
        </w:rPr>
        <w:t>2建设地点：</w:t>
      </w:r>
      <w:r>
        <w:rPr>
          <w:rFonts w:hint="eastAsia" w:ascii="仿宋" w:hAnsi="仿宋" w:eastAsia="仿宋" w:cs="仿宋"/>
          <w:u w:val="single"/>
          <w:shd w:val="pct10" w:color="auto" w:fill="FFFFFF"/>
        </w:rPr>
        <w:t>重汽(济南)车桥有限公司</w:t>
      </w:r>
      <w:r>
        <w:rPr>
          <w:rFonts w:hint="eastAsia" w:ascii="仿宋" w:hAnsi="仿宋" w:eastAsia="仿宋" w:cs="仿宋"/>
        </w:rPr>
        <w:t>（工地）</w:t>
      </w:r>
    </w:p>
    <w:p w14:paraId="5CB37F7A">
      <w:pPr>
        <w:pStyle w:val="16"/>
        <w:snapToGrid w:val="0"/>
        <w:spacing w:line="360" w:lineRule="auto"/>
        <w:ind w:firstLine="480" w:firstLineChars="200"/>
        <w:rPr>
          <w:rFonts w:ascii="仿宋" w:hAnsi="仿宋" w:eastAsia="仿宋" w:cs="仿宋"/>
          <w:shd w:val="pct10" w:color="auto" w:fill="FFFFFF"/>
        </w:rPr>
      </w:pPr>
      <w:r>
        <w:rPr>
          <w:rFonts w:hint="eastAsia" w:ascii="仿宋" w:hAnsi="仿宋" w:eastAsia="仿宋" w:cs="仿宋"/>
        </w:rPr>
        <w:t>3使用地点：</w:t>
      </w:r>
      <w:r>
        <w:rPr>
          <w:rFonts w:hint="eastAsia" w:ascii="仿宋" w:hAnsi="仿宋" w:eastAsia="仿宋" w:cs="仿宋"/>
          <w:highlight w:val="none"/>
          <w:shd w:val="pct10" w:color="auto" w:fill="FFFFFF"/>
        </w:rPr>
        <w:t>车桥公司驱动桥</w:t>
      </w:r>
      <w:r>
        <w:rPr>
          <w:rFonts w:hint="eastAsia" w:ascii="仿宋" w:hAnsi="仿宋" w:eastAsia="仿宋" w:cs="仿宋"/>
          <w:highlight w:val="none"/>
          <w:shd w:val="pct10" w:color="auto" w:fill="FFFFFF"/>
          <w:lang w:val="en-US" w:eastAsia="zh-CN"/>
        </w:rPr>
        <w:t>部</w:t>
      </w:r>
      <w:r>
        <w:rPr>
          <w:rFonts w:hint="eastAsia" w:ascii="仿宋" w:hAnsi="仿宋" w:eastAsia="仿宋" w:cs="仿宋"/>
          <w:highlight w:val="none"/>
        </w:rPr>
        <w:t>（室内）</w:t>
      </w:r>
    </w:p>
    <w:p w14:paraId="6E7D465B">
      <w:pPr>
        <w:pStyle w:val="16"/>
        <w:snapToGrid w:val="0"/>
        <w:spacing w:line="360" w:lineRule="auto"/>
        <w:ind w:firstLine="480" w:firstLineChars="200"/>
        <w:rPr>
          <w:rFonts w:ascii="仿宋" w:hAnsi="仿宋" w:eastAsia="仿宋" w:cs="仿宋"/>
        </w:rPr>
      </w:pPr>
      <w:r>
        <w:rPr>
          <w:rFonts w:hint="eastAsia" w:ascii="仿宋" w:hAnsi="仿宋" w:eastAsia="仿宋" w:cs="仿宋"/>
        </w:rPr>
        <w:t>4工作制度：全年工作</w:t>
      </w:r>
      <w:r>
        <w:rPr>
          <w:rFonts w:hint="eastAsia" w:ascii="仿宋" w:hAnsi="仿宋" w:eastAsia="仿宋" w:cs="仿宋"/>
          <w:u w:val="single"/>
          <w:shd w:val="pct10" w:color="auto" w:fill="FFFFFF"/>
        </w:rPr>
        <w:t>300</w:t>
      </w:r>
      <w:r>
        <w:rPr>
          <w:rFonts w:hint="eastAsia" w:ascii="仿宋" w:hAnsi="仿宋" w:eastAsia="仿宋" w:cs="仿宋"/>
        </w:rPr>
        <w:t>天、</w:t>
      </w:r>
      <w:r>
        <w:rPr>
          <w:rFonts w:hint="eastAsia" w:ascii="仿宋" w:hAnsi="仿宋" w:eastAsia="仿宋" w:cs="仿宋"/>
          <w:u w:val="single"/>
          <w:shd w:val="pct10" w:color="auto" w:fill="FFFFFF"/>
        </w:rPr>
        <w:t>3</w:t>
      </w:r>
      <w:r>
        <w:rPr>
          <w:rFonts w:hint="eastAsia" w:ascii="仿宋" w:hAnsi="仿宋" w:eastAsia="仿宋" w:cs="仿宋"/>
        </w:rPr>
        <w:t xml:space="preserve">班制、设备年时基数 </w:t>
      </w:r>
      <w:r>
        <w:rPr>
          <w:rFonts w:hint="eastAsia" w:ascii="仿宋" w:hAnsi="仿宋" w:eastAsia="仿宋" w:cs="仿宋"/>
          <w:u w:val="single"/>
          <w:shd w:val="pct10" w:color="auto" w:fill="FFFFFF"/>
        </w:rPr>
        <w:t>7200</w:t>
      </w:r>
      <w:r>
        <w:rPr>
          <w:rFonts w:hint="eastAsia" w:ascii="仿宋" w:hAnsi="仿宋" w:eastAsia="仿宋" w:cs="仿宋"/>
        </w:rPr>
        <w:t xml:space="preserve"> 小时</w:t>
      </w:r>
    </w:p>
    <w:p w14:paraId="4BAC046F">
      <w:pPr>
        <w:pStyle w:val="16"/>
        <w:snapToGrid w:val="0"/>
        <w:spacing w:line="360" w:lineRule="auto"/>
        <w:ind w:firstLine="480" w:firstLineChars="200"/>
        <w:rPr>
          <w:rFonts w:ascii="仿宋" w:hAnsi="仿宋" w:eastAsia="仿宋" w:cs="仿宋"/>
        </w:rPr>
      </w:pPr>
      <w:r>
        <w:rPr>
          <w:rFonts w:hint="eastAsia" w:ascii="仿宋" w:hAnsi="仿宋" w:eastAsia="仿宋" w:cs="仿宋"/>
        </w:rPr>
        <w:t>5使用地点区域自然环境：</w:t>
      </w:r>
    </w:p>
    <w:p w14:paraId="1D535F5C">
      <w:pPr>
        <w:pStyle w:val="16"/>
        <w:snapToGrid w:val="0"/>
        <w:spacing w:line="360" w:lineRule="auto"/>
        <w:ind w:firstLine="480" w:firstLineChars="200"/>
        <w:rPr>
          <w:rFonts w:ascii="仿宋" w:hAnsi="仿宋" w:eastAsia="仿宋" w:cs="仿宋"/>
        </w:rPr>
      </w:pPr>
      <w:r>
        <w:rPr>
          <w:rFonts w:hint="eastAsia" w:ascii="仿宋" w:hAnsi="仿宋" w:eastAsia="仿宋" w:cs="仿宋"/>
        </w:rPr>
        <w:t>5.1海拨高度：1000m以下。</w:t>
      </w:r>
    </w:p>
    <w:p w14:paraId="6DF16751">
      <w:pPr>
        <w:pStyle w:val="16"/>
        <w:snapToGrid w:val="0"/>
        <w:spacing w:line="360" w:lineRule="auto"/>
        <w:ind w:firstLine="480" w:firstLineChars="200"/>
        <w:rPr>
          <w:rFonts w:ascii="仿宋" w:hAnsi="仿宋" w:eastAsia="仿宋" w:cs="仿宋"/>
        </w:rPr>
      </w:pPr>
      <w:r>
        <w:rPr>
          <w:rFonts w:hint="eastAsia" w:ascii="仿宋" w:hAnsi="仿宋" w:eastAsia="仿宋" w:cs="仿宋"/>
        </w:rPr>
        <w:t>5.2环境温度：室外极端最低温度-19.7℃、极端最高温度42℃，昼夜最大温差25℃；室内温度5～40℃。</w:t>
      </w:r>
    </w:p>
    <w:p w14:paraId="0287B22F">
      <w:pPr>
        <w:pStyle w:val="16"/>
        <w:snapToGrid w:val="0"/>
        <w:spacing w:line="360" w:lineRule="auto"/>
        <w:ind w:firstLine="480" w:firstLineChars="200"/>
        <w:rPr>
          <w:rFonts w:ascii="仿宋" w:hAnsi="仿宋" w:eastAsia="仿宋" w:cs="仿宋"/>
        </w:rPr>
      </w:pPr>
      <w:r>
        <w:rPr>
          <w:rFonts w:hint="eastAsia" w:ascii="仿宋" w:hAnsi="仿宋" w:eastAsia="仿宋" w:cs="仿宋"/>
        </w:rPr>
        <w:t>5.3相对湿度：年平均59%，最大95%、最小15%。</w:t>
      </w:r>
    </w:p>
    <w:p w14:paraId="00FB9A53">
      <w:pPr>
        <w:pStyle w:val="16"/>
        <w:snapToGrid w:val="0"/>
        <w:spacing w:line="360" w:lineRule="auto"/>
        <w:ind w:firstLine="480" w:firstLineChars="200"/>
        <w:rPr>
          <w:rFonts w:ascii="仿宋" w:hAnsi="仿宋" w:eastAsia="仿宋" w:cs="仿宋"/>
        </w:rPr>
      </w:pPr>
      <w:r>
        <w:rPr>
          <w:rFonts w:hint="eastAsia" w:ascii="仿宋" w:hAnsi="仿宋" w:eastAsia="仿宋" w:cs="仿宋"/>
        </w:rPr>
        <w:t>5.4 地震裂度：七度。</w:t>
      </w:r>
    </w:p>
    <w:p w14:paraId="0538948F">
      <w:pPr>
        <w:pStyle w:val="16"/>
        <w:snapToGrid w:val="0"/>
        <w:spacing w:line="360" w:lineRule="auto"/>
        <w:ind w:firstLine="480" w:firstLineChars="200"/>
        <w:rPr>
          <w:rFonts w:ascii="仿宋" w:hAnsi="仿宋" w:eastAsia="仿宋" w:cs="仿宋"/>
        </w:rPr>
      </w:pPr>
      <w:r>
        <w:rPr>
          <w:rFonts w:hint="eastAsia" w:ascii="仿宋" w:hAnsi="仿宋" w:eastAsia="仿宋" w:cs="仿宋"/>
        </w:rPr>
        <w:t>6能源环境：</w:t>
      </w:r>
    </w:p>
    <w:p w14:paraId="18706D37">
      <w:pPr>
        <w:pStyle w:val="16"/>
        <w:snapToGrid w:val="0"/>
        <w:spacing w:line="360" w:lineRule="auto"/>
        <w:ind w:firstLine="480" w:firstLineChars="200"/>
        <w:rPr>
          <w:rFonts w:ascii="仿宋" w:hAnsi="仿宋" w:eastAsia="仿宋" w:cs="仿宋"/>
        </w:rPr>
      </w:pPr>
      <w:r>
        <w:rPr>
          <w:rFonts w:hint="eastAsia" w:ascii="仿宋" w:hAnsi="仿宋" w:eastAsia="仿宋" w:cs="仿宋"/>
        </w:rPr>
        <w:t>6.1电力：中国制式，供电电压</w:t>
      </w:r>
      <w:r>
        <w:rPr>
          <w:rFonts w:hint="eastAsia" w:ascii="仿宋" w:hAnsi="仿宋" w:eastAsia="仿宋" w:cs="仿宋"/>
          <w:u w:val="single"/>
          <w:shd w:val="pct10" w:color="auto" w:fill="FFFFFF"/>
        </w:rPr>
        <w:t>380V±15%/220V±15%</w:t>
      </w:r>
      <w:r>
        <w:rPr>
          <w:rFonts w:hint="eastAsia" w:ascii="仿宋" w:hAnsi="仿宋" w:eastAsia="仿宋" w:cs="仿宋"/>
        </w:rPr>
        <w:t>，供电频率50Hz±2%。</w:t>
      </w:r>
    </w:p>
    <w:p w14:paraId="10992D3C">
      <w:pPr>
        <w:snapToGrid w:val="0"/>
        <w:spacing w:line="360" w:lineRule="auto"/>
        <w:ind w:firstLine="420" w:firstLineChars="200"/>
        <w:rPr>
          <w:rFonts w:ascii="仿宋" w:hAnsi="仿宋" w:eastAsia="仿宋" w:cs="仿宋"/>
        </w:rPr>
      </w:pPr>
      <w:r>
        <w:rPr>
          <w:rFonts w:hint="eastAsia" w:ascii="仿宋" w:hAnsi="仿宋" w:eastAsia="仿宋" w:cs="仿宋"/>
        </w:rPr>
        <w:t xml:space="preserve">6.2 </w:t>
      </w:r>
      <w:r>
        <w:rPr>
          <w:rFonts w:hint="eastAsia" w:ascii="仿宋" w:hAnsi="仿宋" w:eastAsia="仿宋" w:cs="仿宋"/>
          <w:kern w:val="0"/>
        </w:rPr>
        <w:t>给水：市政自来水</w:t>
      </w:r>
    </w:p>
    <w:p w14:paraId="0AF0F733">
      <w:pPr>
        <w:pStyle w:val="16"/>
        <w:snapToGrid w:val="0"/>
        <w:spacing w:line="360" w:lineRule="auto"/>
        <w:ind w:firstLine="480" w:firstLineChars="200"/>
        <w:rPr>
          <w:rFonts w:ascii="仿宋" w:hAnsi="仿宋" w:eastAsia="仿宋" w:cs="仿宋"/>
        </w:rPr>
      </w:pPr>
      <w:r>
        <w:rPr>
          <w:rFonts w:hint="eastAsia" w:ascii="仿宋" w:hAnsi="仿宋" w:eastAsia="仿宋" w:cs="仿宋"/>
        </w:rPr>
        <w:t>6.3压缩空气：自备空压机自产压缩空气，压力范围</w:t>
      </w:r>
      <w:r>
        <w:rPr>
          <w:rFonts w:hint="eastAsia" w:ascii="仿宋" w:hAnsi="仿宋" w:eastAsia="仿宋" w:cs="仿宋"/>
          <w:u w:val="single"/>
          <w:shd w:val="pct10" w:color="auto" w:fill="FFFFFF"/>
        </w:rPr>
        <w:t>0.5±0.1MPa</w:t>
      </w:r>
      <w:r>
        <w:rPr>
          <w:rFonts w:hint="eastAsia" w:ascii="仿宋" w:hAnsi="仿宋" w:eastAsia="仿宋" w:cs="仿宋"/>
        </w:rPr>
        <w:t>。</w:t>
      </w:r>
      <w:bookmarkStart w:id="108" w:name="_Toc5282"/>
      <w:bookmarkStart w:id="109" w:name="_Toc29019"/>
      <w:bookmarkStart w:id="110" w:name="_Toc27449"/>
      <w:bookmarkStart w:id="111" w:name="_Toc17682"/>
      <w:bookmarkStart w:id="112" w:name="_Toc21616"/>
      <w:bookmarkStart w:id="113" w:name="_Toc5374"/>
      <w:bookmarkStart w:id="114" w:name="_Toc31241"/>
      <w:bookmarkStart w:id="115" w:name="_Toc9561"/>
      <w:bookmarkStart w:id="116" w:name="_Toc429"/>
      <w:bookmarkStart w:id="117" w:name="_Toc23473"/>
      <w:bookmarkStart w:id="118" w:name="_Toc27857"/>
      <w:bookmarkStart w:id="119" w:name="_Toc133783968"/>
      <w:bookmarkStart w:id="120" w:name="_Toc18569"/>
      <w:bookmarkStart w:id="121" w:name="_Toc8740"/>
      <w:bookmarkStart w:id="122" w:name="_Toc9671"/>
      <w:bookmarkStart w:id="123" w:name="_Toc12401"/>
      <w:bookmarkStart w:id="124" w:name="_Toc6433"/>
      <w:bookmarkStart w:id="125" w:name="_Toc15369"/>
      <w:bookmarkStart w:id="126" w:name="_Toc29333"/>
      <w:bookmarkStart w:id="127" w:name="_Toc8728"/>
      <w:bookmarkStart w:id="128" w:name="_Toc9143"/>
      <w:bookmarkStart w:id="129" w:name="_Toc13324"/>
      <w:bookmarkStart w:id="130" w:name="_Toc9784"/>
      <w:bookmarkStart w:id="131" w:name="_Toc11744"/>
      <w:bookmarkStart w:id="132" w:name="_Toc5421"/>
      <w:bookmarkStart w:id="133" w:name="_Toc17543"/>
      <w:bookmarkStart w:id="134" w:name="_Toc4175"/>
      <w:bookmarkStart w:id="135" w:name="_Toc24481"/>
      <w:bookmarkStart w:id="136" w:name="_Toc17605"/>
      <w:bookmarkStart w:id="137" w:name="_Toc22983"/>
      <w:bookmarkStart w:id="138" w:name="_Toc24563"/>
      <w:bookmarkStart w:id="139" w:name="_Toc6636"/>
      <w:bookmarkStart w:id="140" w:name="_Toc30431"/>
    </w:p>
    <w:p w14:paraId="5684E7FA">
      <w:pPr>
        <w:adjustRightInd w:val="0"/>
        <w:snapToGrid w:val="0"/>
        <w:spacing w:line="360" w:lineRule="auto"/>
        <w:jc w:val="center"/>
        <w:outlineLvl w:val="1"/>
        <w:rPr>
          <w:rFonts w:ascii="仿宋" w:hAnsi="仿宋" w:eastAsia="仿宋" w:cs="仿宋"/>
        </w:rPr>
      </w:pPr>
      <w:bookmarkStart w:id="141" w:name="_Toc29190"/>
      <w:bookmarkStart w:id="142" w:name="_Toc8560"/>
      <w:bookmarkStart w:id="143" w:name="_Toc18032"/>
      <w:bookmarkStart w:id="144" w:name="_Toc10013"/>
      <w:bookmarkStart w:id="145" w:name="_Toc13544"/>
      <w:bookmarkStart w:id="146" w:name="_Toc18778"/>
      <w:bookmarkStart w:id="147" w:name="_Toc24559"/>
      <w:bookmarkStart w:id="148" w:name="_Toc73112398"/>
      <w:bookmarkStart w:id="149" w:name="_Toc21302"/>
      <w:bookmarkStart w:id="150" w:name="_Toc21957"/>
      <w:bookmarkStart w:id="151" w:name="_Toc1424"/>
      <w:bookmarkStart w:id="152" w:name="_Toc1523"/>
      <w:bookmarkStart w:id="153" w:name="_Toc32599"/>
      <w:bookmarkStart w:id="154" w:name="_Toc17750"/>
      <w:r>
        <w:rPr>
          <w:rFonts w:hint="eastAsia" w:ascii="仿宋" w:hAnsi="仿宋" w:eastAsia="仿宋" w:cs="仿宋"/>
          <w:b/>
          <w:bCs/>
        </w:rPr>
        <w:t>第二节采购货物概况</w:t>
      </w:r>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p>
    <w:p w14:paraId="6A46BED8">
      <w:pPr>
        <w:pStyle w:val="16"/>
        <w:snapToGrid w:val="0"/>
        <w:spacing w:line="360" w:lineRule="auto"/>
        <w:ind w:firstLine="480" w:firstLineChars="200"/>
        <w:rPr>
          <w:rFonts w:ascii="仿宋" w:hAnsi="仿宋" w:eastAsia="仿宋" w:cs="仿宋"/>
        </w:rPr>
      </w:pPr>
      <w:r>
        <w:rPr>
          <w:rFonts w:hint="eastAsia" w:ascii="仿宋" w:hAnsi="仿宋" w:eastAsia="仿宋" w:cs="仿宋"/>
        </w:rPr>
        <w:t>1货物（或生产线）：</w:t>
      </w:r>
      <w:r>
        <w:rPr>
          <w:rFonts w:hint="eastAsia" w:ascii="仿宋" w:hAnsi="仿宋" w:eastAsia="仿宋" w:cs="仿宋"/>
          <w:color w:val="000000" w:themeColor="text1"/>
          <w:spacing w:val="-4"/>
          <w:u w:val="single"/>
          <w14:textFill>
            <w14:solidFill>
              <w14:schemeClr w14:val="tx1"/>
            </w14:solidFill>
          </w14:textFill>
        </w:rPr>
        <w:t>加热器</w:t>
      </w:r>
      <w:r>
        <w:rPr>
          <w:rFonts w:hint="eastAsia" w:ascii="仿宋" w:hAnsi="仿宋" w:eastAsia="仿宋" w:cs="仿宋"/>
          <w:color w:val="000000" w:themeColor="text1"/>
          <w:spacing w:val="-4"/>
          <w:u w:val="single"/>
          <w:lang w:val="en-US" w:eastAsia="zh-CN"/>
          <w14:textFill>
            <w14:solidFill>
              <w14:schemeClr w14:val="tx1"/>
            </w14:solidFill>
          </w14:textFill>
        </w:rPr>
        <w:t>及压装设备</w:t>
      </w:r>
      <w:r>
        <w:rPr>
          <w:rFonts w:hint="eastAsia" w:ascii="仿宋" w:hAnsi="仿宋" w:eastAsia="仿宋" w:cs="仿宋"/>
        </w:rPr>
        <w:t>（详见下表）</w:t>
      </w:r>
    </w:p>
    <w:p w14:paraId="3FD44C81">
      <w:pPr>
        <w:pStyle w:val="16"/>
        <w:snapToGrid w:val="0"/>
        <w:spacing w:line="360" w:lineRule="auto"/>
        <w:rPr>
          <w:rFonts w:ascii="仿宋" w:hAnsi="仿宋" w:eastAsia="仿宋" w:cs="仿宋"/>
        </w:rPr>
      </w:pPr>
      <w:r>
        <w:rPr>
          <w:rFonts w:hint="eastAsia" w:ascii="仿宋" w:hAnsi="仿宋" w:eastAsia="仿宋" w:cs="仿宋"/>
        </w:rPr>
        <w:t>2货物（或生产线）数量：</w:t>
      </w:r>
      <w:r>
        <w:rPr>
          <w:rFonts w:hint="eastAsia" w:ascii="仿宋" w:hAnsi="仿宋" w:eastAsia="仿宋" w:cs="仿宋"/>
          <w:u w:val="single"/>
          <w:lang w:val="en-US" w:eastAsia="zh-CN"/>
        </w:rPr>
        <w:t>3</w:t>
      </w:r>
      <w:r>
        <w:rPr>
          <w:rFonts w:hint="eastAsia" w:ascii="仿宋" w:hAnsi="仿宋" w:eastAsia="仿宋" w:cs="仿宋"/>
          <w:u w:val="single"/>
        </w:rPr>
        <w:t>台</w:t>
      </w:r>
      <w:r>
        <w:rPr>
          <w:rFonts w:hint="eastAsia" w:ascii="仿宋" w:hAnsi="仿宋" w:eastAsia="仿宋" w:cs="仿宋"/>
        </w:rPr>
        <w:t>（详见下表）</w:t>
      </w:r>
    </w:p>
    <w:p w14:paraId="1FC70C58">
      <w:pPr>
        <w:pStyle w:val="16"/>
        <w:snapToGrid w:val="0"/>
        <w:spacing w:line="360" w:lineRule="auto"/>
        <w:ind w:firstLine="480" w:firstLineChars="200"/>
        <w:jc w:val="center"/>
        <w:rPr>
          <w:rFonts w:ascii="仿宋" w:hAnsi="仿宋" w:eastAsia="仿宋" w:cs="仿宋"/>
        </w:rPr>
      </w:pPr>
      <w:r>
        <w:rPr>
          <w:rFonts w:hint="eastAsia" w:ascii="仿宋" w:hAnsi="仿宋" w:eastAsia="仿宋" w:cs="仿宋"/>
        </w:rPr>
        <w:t>采购货物（或生产线）主要构成一览表</w:t>
      </w:r>
    </w:p>
    <w:tbl>
      <w:tblPr>
        <w:tblStyle w:val="30"/>
        <w:tblW w:w="78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0"/>
        <w:gridCol w:w="1840"/>
        <w:gridCol w:w="699"/>
        <w:gridCol w:w="714"/>
        <w:gridCol w:w="723"/>
        <w:gridCol w:w="1733"/>
        <w:gridCol w:w="1350"/>
      </w:tblGrid>
      <w:tr w14:paraId="509221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0" w:type="dxa"/>
            <w:shd w:val="clear" w:color="auto" w:fill="auto"/>
            <w:vAlign w:val="center"/>
          </w:tcPr>
          <w:p w14:paraId="270D24BD">
            <w:pPr>
              <w:pStyle w:val="16"/>
              <w:snapToGrid w:val="0"/>
              <w:spacing w:line="240" w:lineRule="auto"/>
              <w:ind w:firstLine="0" w:firstLineChars="0"/>
              <w:rPr>
                <w:rFonts w:ascii="仿宋" w:hAnsi="仿宋" w:eastAsia="仿宋" w:cs="仿宋"/>
              </w:rPr>
            </w:pPr>
            <w:r>
              <w:rPr>
                <w:rFonts w:hint="eastAsia" w:ascii="仿宋" w:hAnsi="仿宋" w:eastAsia="仿宋" w:cs="仿宋"/>
                <w:kern w:val="2"/>
              </w:rPr>
              <w:t>序号</w:t>
            </w:r>
          </w:p>
        </w:tc>
        <w:tc>
          <w:tcPr>
            <w:tcW w:w="1840" w:type="dxa"/>
            <w:shd w:val="clear" w:color="auto" w:fill="auto"/>
            <w:vAlign w:val="center"/>
          </w:tcPr>
          <w:p w14:paraId="579A0DF0">
            <w:pPr>
              <w:pStyle w:val="16"/>
              <w:snapToGrid w:val="0"/>
              <w:spacing w:line="240" w:lineRule="auto"/>
              <w:ind w:firstLine="0" w:firstLineChars="0"/>
              <w:jc w:val="center"/>
              <w:rPr>
                <w:rFonts w:ascii="仿宋" w:hAnsi="仿宋" w:eastAsia="仿宋" w:cs="仿宋"/>
                <w:kern w:val="2"/>
              </w:rPr>
            </w:pPr>
            <w:r>
              <w:rPr>
                <w:rFonts w:hint="eastAsia" w:ascii="仿宋" w:hAnsi="仿宋" w:eastAsia="仿宋" w:cs="仿宋"/>
                <w:kern w:val="2"/>
              </w:rPr>
              <w:t>货物名称</w:t>
            </w:r>
          </w:p>
        </w:tc>
        <w:tc>
          <w:tcPr>
            <w:tcW w:w="699" w:type="dxa"/>
            <w:shd w:val="clear" w:color="auto" w:fill="auto"/>
            <w:vAlign w:val="center"/>
          </w:tcPr>
          <w:p w14:paraId="043D2C5F">
            <w:pPr>
              <w:pStyle w:val="16"/>
              <w:snapToGrid w:val="0"/>
              <w:spacing w:line="240" w:lineRule="auto"/>
              <w:ind w:firstLine="0" w:firstLineChars="0"/>
              <w:jc w:val="center"/>
              <w:rPr>
                <w:rFonts w:ascii="仿宋" w:hAnsi="仿宋" w:eastAsia="仿宋" w:cs="仿宋"/>
                <w:kern w:val="2"/>
              </w:rPr>
            </w:pPr>
            <w:r>
              <w:rPr>
                <w:rFonts w:hint="eastAsia" w:ascii="仿宋" w:hAnsi="仿宋" w:eastAsia="仿宋" w:cs="仿宋"/>
                <w:kern w:val="2"/>
              </w:rPr>
              <w:t>型号规格</w:t>
            </w:r>
          </w:p>
        </w:tc>
        <w:tc>
          <w:tcPr>
            <w:tcW w:w="714" w:type="dxa"/>
            <w:shd w:val="clear" w:color="auto" w:fill="auto"/>
            <w:vAlign w:val="center"/>
          </w:tcPr>
          <w:p w14:paraId="66D43024">
            <w:pPr>
              <w:pStyle w:val="16"/>
              <w:snapToGrid w:val="0"/>
              <w:spacing w:line="240" w:lineRule="auto"/>
              <w:ind w:firstLine="0" w:firstLineChars="0"/>
              <w:jc w:val="center"/>
              <w:rPr>
                <w:rFonts w:ascii="仿宋" w:hAnsi="仿宋" w:eastAsia="仿宋" w:cs="仿宋"/>
                <w:kern w:val="2"/>
              </w:rPr>
            </w:pPr>
            <w:r>
              <w:rPr>
                <w:rFonts w:hint="eastAsia" w:ascii="仿宋" w:hAnsi="仿宋" w:eastAsia="仿宋" w:cs="仿宋"/>
                <w:kern w:val="2"/>
              </w:rPr>
              <w:t>单位</w:t>
            </w:r>
          </w:p>
        </w:tc>
        <w:tc>
          <w:tcPr>
            <w:tcW w:w="723" w:type="dxa"/>
            <w:shd w:val="clear" w:color="auto" w:fill="auto"/>
            <w:vAlign w:val="center"/>
          </w:tcPr>
          <w:p w14:paraId="234CD365">
            <w:pPr>
              <w:pStyle w:val="16"/>
              <w:snapToGrid w:val="0"/>
              <w:spacing w:line="240" w:lineRule="auto"/>
              <w:ind w:firstLine="0" w:firstLineChars="0"/>
              <w:jc w:val="center"/>
              <w:rPr>
                <w:rFonts w:ascii="仿宋" w:hAnsi="仿宋" w:eastAsia="仿宋" w:cs="仿宋"/>
                <w:kern w:val="2"/>
              </w:rPr>
            </w:pPr>
            <w:r>
              <w:rPr>
                <w:rFonts w:hint="eastAsia" w:ascii="仿宋" w:hAnsi="仿宋" w:eastAsia="仿宋" w:cs="仿宋"/>
                <w:kern w:val="2"/>
              </w:rPr>
              <w:t>数量</w:t>
            </w:r>
          </w:p>
        </w:tc>
        <w:tc>
          <w:tcPr>
            <w:tcW w:w="1733" w:type="dxa"/>
            <w:shd w:val="clear" w:color="auto" w:fill="auto"/>
            <w:vAlign w:val="center"/>
          </w:tcPr>
          <w:p w14:paraId="03377B7F">
            <w:pPr>
              <w:pStyle w:val="16"/>
              <w:snapToGrid w:val="0"/>
              <w:spacing w:line="240" w:lineRule="auto"/>
              <w:ind w:firstLine="0" w:firstLineChars="0"/>
              <w:jc w:val="center"/>
              <w:rPr>
                <w:rFonts w:ascii="仿宋" w:hAnsi="仿宋" w:eastAsia="仿宋" w:cs="仿宋"/>
                <w:kern w:val="2"/>
              </w:rPr>
            </w:pPr>
            <w:r>
              <w:rPr>
                <w:rFonts w:hint="eastAsia" w:ascii="仿宋" w:hAnsi="仿宋" w:eastAsia="仿宋" w:cs="仿宋"/>
                <w:kern w:val="2"/>
              </w:rPr>
              <w:t>安装地点/服务对象</w:t>
            </w:r>
          </w:p>
        </w:tc>
        <w:tc>
          <w:tcPr>
            <w:tcW w:w="1350" w:type="dxa"/>
            <w:shd w:val="clear" w:color="auto" w:fill="auto"/>
            <w:vAlign w:val="center"/>
          </w:tcPr>
          <w:p w14:paraId="33E7BFE6">
            <w:pPr>
              <w:pStyle w:val="16"/>
              <w:snapToGrid w:val="0"/>
              <w:spacing w:line="240" w:lineRule="auto"/>
              <w:ind w:firstLine="0" w:firstLineChars="0"/>
              <w:jc w:val="center"/>
              <w:rPr>
                <w:rFonts w:ascii="仿宋" w:hAnsi="仿宋" w:eastAsia="仿宋" w:cs="仿宋"/>
                <w:kern w:val="2"/>
              </w:rPr>
            </w:pPr>
            <w:r>
              <w:rPr>
                <w:rFonts w:hint="eastAsia" w:ascii="仿宋" w:hAnsi="仿宋" w:eastAsia="仿宋" w:cs="仿宋"/>
                <w:kern w:val="2"/>
              </w:rPr>
              <w:t>供货方式</w:t>
            </w:r>
          </w:p>
        </w:tc>
      </w:tr>
      <w:tr w14:paraId="266657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0" w:type="dxa"/>
            <w:shd w:val="clear" w:color="auto" w:fill="auto"/>
            <w:vAlign w:val="center"/>
          </w:tcPr>
          <w:p w14:paraId="7ACC3DCD">
            <w:pPr>
              <w:pStyle w:val="16"/>
              <w:snapToGrid w:val="0"/>
              <w:spacing w:line="240" w:lineRule="auto"/>
              <w:ind w:firstLine="0" w:firstLineChars="0"/>
              <w:jc w:val="center"/>
              <w:rPr>
                <w:rFonts w:ascii="仿宋" w:hAnsi="仿宋" w:eastAsia="仿宋" w:cs="仿宋"/>
                <w:highlight w:val="none"/>
              </w:rPr>
            </w:pPr>
            <w:r>
              <w:rPr>
                <w:rFonts w:hint="eastAsia" w:ascii="仿宋" w:hAnsi="仿宋" w:eastAsia="仿宋" w:cs="仿宋"/>
                <w:kern w:val="2"/>
                <w:highlight w:val="none"/>
              </w:rPr>
              <w:t>1</w:t>
            </w:r>
          </w:p>
        </w:tc>
        <w:tc>
          <w:tcPr>
            <w:tcW w:w="1840" w:type="dxa"/>
            <w:shd w:val="clear" w:color="auto" w:fill="auto"/>
            <w:vAlign w:val="center"/>
          </w:tcPr>
          <w:p w14:paraId="0763A705">
            <w:pPr>
              <w:pStyle w:val="16"/>
              <w:snapToGrid w:val="0"/>
              <w:spacing w:line="240" w:lineRule="auto"/>
              <w:ind w:firstLine="0" w:firstLineChars="0"/>
              <w:jc w:val="center"/>
              <w:rPr>
                <w:rFonts w:ascii="仿宋" w:hAnsi="仿宋" w:eastAsia="仿宋" w:cs="仿宋"/>
                <w:kern w:val="2"/>
                <w:highlight w:val="none"/>
              </w:rPr>
            </w:pPr>
            <w:r>
              <w:rPr>
                <w:rFonts w:hint="eastAsia" w:ascii="仿宋" w:hAnsi="仿宋" w:eastAsia="仿宋" w:cs="仿宋"/>
                <w:color w:val="000000" w:themeColor="text1"/>
                <w:spacing w:val="-4"/>
                <w:highlight w:val="none"/>
                <w14:textFill>
                  <w14:solidFill>
                    <w14:schemeClr w14:val="tx1"/>
                  </w14:solidFill>
                </w14:textFill>
              </w:rPr>
              <w:t>隔圈加热器</w:t>
            </w:r>
          </w:p>
        </w:tc>
        <w:tc>
          <w:tcPr>
            <w:tcW w:w="699" w:type="dxa"/>
            <w:shd w:val="clear" w:color="auto" w:fill="auto"/>
            <w:vAlign w:val="center"/>
          </w:tcPr>
          <w:p w14:paraId="6C3B2B65">
            <w:pPr>
              <w:pStyle w:val="16"/>
              <w:snapToGrid w:val="0"/>
              <w:spacing w:line="240" w:lineRule="auto"/>
              <w:ind w:firstLine="0" w:firstLineChars="0"/>
              <w:jc w:val="center"/>
              <w:rPr>
                <w:rFonts w:ascii="仿宋" w:hAnsi="仿宋" w:eastAsia="仿宋" w:cs="仿宋"/>
                <w:kern w:val="2"/>
                <w:highlight w:val="none"/>
              </w:rPr>
            </w:pPr>
          </w:p>
        </w:tc>
        <w:tc>
          <w:tcPr>
            <w:tcW w:w="714" w:type="dxa"/>
            <w:shd w:val="clear" w:color="auto" w:fill="auto"/>
            <w:vAlign w:val="center"/>
          </w:tcPr>
          <w:p w14:paraId="6831F99A">
            <w:pPr>
              <w:pStyle w:val="16"/>
              <w:snapToGrid w:val="0"/>
              <w:spacing w:line="240" w:lineRule="auto"/>
              <w:ind w:firstLine="0" w:firstLineChars="0"/>
              <w:jc w:val="center"/>
              <w:rPr>
                <w:rFonts w:ascii="仿宋" w:hAnsi="仿宋" w:eastAsia="仿宋" w:cs="仿宋"/>
                <w:kern w:val="2"/>
                <w:highlight w:val="none"/>
              </w:rPr>
            </w:pPr>
            <w:r>
              <w:rPr>
                <w:rFonts w:hint="eastAsia" w:ascii="仿宋" w:hAnsi="仿宋" w:eastAsia="仿宋" w:cs="仿宋"/>
                <w:kern w:val="2"/>
                <w:highlight w:val="none"/>
              </w:rPr>
              <w:t>台</w:t>
            </w:r>
          </w:p>
        </w:tc>
        <w:tc>
          <w:tcPr>
            <w:tcW w:w="723" w:type="dxa"/>
            <w:shd w:val="clear" w:color="auto" w:fill="auto"/>
            <w:vAlign w:val="center"/>
          </w:tcPr>
          <w:p w14:paraId="26B1FC8F">
            <w:pPr>
              <w:pStyle w:val="16"/>
              <w:snapToGrid w:val="0"/>
              <w:spacing w:line="240" w:lineRule="auto"/>
              <w:ind w:firstLine="0" w:firstLineChars="0"/>
              <w:jc w:val="center"/>
              <w:rPr>
                <w:rFonts w:hint="eastAsia" w:ascii="仿宋" w:hAnsi="仿宋" w:eastAsia="仿宋" w:cs="仿宋"/>
                <w:kern w:val="2"/>
                <w:highlight w:val="none"/>
                <w:lang w:eastAsia="zh-CN"/>
              </w:rPr>
            </w:pPr>
            <w:r>
              <w:rPr>
                <w:rFonts w:hint="eastAsia" w:ascii="仿宋" w:hAnsi="仿宋" w:eastAsia="仿宋" w:cs="仿宋"/>
                <w:kern w:val="2"/>
                <w:highlight w:val="none"/>
                <w:lang w:val="en-US" w:eastAsia="zh-CN"/>
              </w:rPr>
              <w:t>1</w:t>
            </w:r>
          </w:p>
        </w:tc>
        <w:tc>
          <w:tcPr>
            <w:tcW w:w="1733" w:type="dxa"/>
            <w:vMerge w:val="restart"/>
            <w:shd w:val="clear" w:color="auto" w:fill="auto"/>
            <w:vAlign w:val="center"/>
          </w:tcPr>
          <w:p w14:paraId="50AC8826">
            <w:pPr>
              <w:pStyle w:val="16"/>
              <w:snapToGrid w:val="0"/>
              <w:spacing w:line="240" w:lineRule="auto"/>
              <w:ind w:firstLine="0" w:firstLineChars="0"/>
              <w:jc w:val="center"/>
              <w:rPr>
                <w:rFonts w:hint="eastAsia" w:ascii="仿宋" w:hAnsi="仿宋" w:eastAsia="仿宋" w:cs="仿宋"/>
                <w:kern w:val="2"/>
                <w:highlight w:val="none"/>
                <w:lang w:val="en-US" w:eastAsia="zh-CN"/>
              </w:rPr>
            </w:pPr>
            <w:r>
              <w:rPr>
                <w:rFonts w:hint="eastAsia" w:ascii="仿宋" w:hAnsi="仿宋" w:eastAsia="仿宋" w:cs="仿宋"/>
                <w:highlight w:val="none"/>
                <w:shd w:val="pct10" w:color="auto" w:fill="FFFFFF"/>
              </w:rPr>
              <w:t>车桥公司驱动桥</w:t>
            </w:r>
            <w:r>
              <w:rPr>
                <w:rFonts w:hint="eastAsia" w:ascii="仿宋" w:hAnsi="仿宋" w:eastAsia="仿宋" w:cs="仿宋"/>
                <w:highlight w:val="none"/>
                <w:shd w:val="pct10" w:color="auto" w:fill="FFFFFF"/>
                <w:lang w:val="en-US" w:eastAsia="zh-CN"/>
              </w:rPr>
              <w:t>部</w:t>
            </w:r>
          </w:p>
        </w:tc>
        <w:tc>
          <w:tcPr>
            <w:tcW w:w="1350" w:type="dxa"/>
            <w:vMerge w:val="restart"/>
            <w:shd w:val="clear" w:color="auto" w:fill="auto"/>
            <w:vAlign w:val="center"/>
          </w:tcPr>
          <w:p w14:paraId="602D755B">
            <w:pPr>
              <w:pStyle w:val="16"/>
              <w:snapToGrid w:val="0"/>
              <w:spacing w:line="240" w:lineRule="auto"/>
              <w:ind w:firstLine="0" w:firstLineChars="0"/>
              <w:jc w:val="center"/>
              <w:rPr>
                <w:rFonts w:ascii="仿宋" w:hAnsi="仿宋" w:eastAsia="仿宋" w:cs="仿宋"/>
                <w:kern w:val="2"/>
                <w:highlight w:val="none"/>
              </w:rPr>
            </w:pPr>
            <w:r>
              <w:rPr>
                <w:rFonts w:hint="eastAsia" w:ascii="仿宋" w:hAnsi="仿宋" w:eastAsia="仿宋" w:cs="仿宋"/>
                <w:kern w:val="2"/>
                <w:highlight w:val="none"/>
              </w:rPr>
              <w:t>交钥匙工程</w:t>
            </w:r>
          </w:p>
        </w:tc>
      </w:tr>
      <w:tr w14:paraId="5F0C1E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0" w:type="dxa"/>
            <w:shd w:val="clear" w:color="auto" w:fill="auto"/>
            <w:vAlign w:val="center"/>
          </w:tcPr>
          <w:p w14:paraId="0768FB92">
            <w:pPr>
              <w:pStyle w:val="16"/>
              <w:snapToGrid w:val="0"/>
              <w:spacing w:line="240" w:lineRule="auto"/>
              <w:ind w:firstLine="0" w:firstLineChars="0"/>
              <w:jc w:val="center"/>
              <w:rPr>
                <w:rFonts w:hint="eastAsia" w:ascii="仿宋" w:hAnsi="仿宋" w:eastAsia="仿宋" w:cs="仿宋"/>
                <w:kern w:val="2"/>
                <w:highlight w:val="none"/>
              </w:rPr>
            </w:pPr>
            <w:r>
              <w:rPr>
                <w:rFonts w:hint="eastAsia" w:ascii="仿宋" w:hAnsi="仿宋" w:eastAsia="仿宋" w:cs="仿宋"/>
                <w:kern w:val="2"/>
                <w:highlight w:val="none"/>
              </w:rPr>
              <w:t>2</w:t>
            </w:r>
          </w:p>
        </w:tc>
        <w:tc>
          <w:tcPr>
            <w:tcW w:w="1840" w:type="dxa"/>
            <w:shd w:val="clear" w:color="auto" w:fill="auto"/>
            <w:vAlign w:val="center"/>
          </w:tcPr>
          <w:p w14:paraId="1BEBC1EE">
            <w:pPr>
              <w:pStyle w:val="16"/>
              <w:snapToGrid w:val="0"/>
              <w:spacing w:line="240" w:lineRule="auto"/>
              <w:ind w:firstLine="0" w:firstLineChars="0"/>
              <w:jc w:val="center"/>
              <w:rPr>
                <w:rFonts w:hint="eastAsia" w:ascii="仿宋" w:hAnsi="仿宋" w:eastAsia="仿宋" w:cs="仿宋"/>
                <w:color w:val="000000" w:themeColor="text1"/>
                <w:spacing w:val="-4"/>
                <w:highlight w:val="none"/>
                <w14:textFill>
                  <w14:solidFill>
                    <w14:schemeClr w14:val="tx1"/>
                  </w14:solidFill>
                </w14:textFill>
              </w:rPr>
            </w:pPr>
            <w:r>
              <w:rPr>
                <w:rFonts w:hint="eastAsia" w:ascii="仿宋" w:hAnsi="仿宋" w:eastAsia="仿宋" w:cs="仿宋"/>
                <w:color w:val="000000" w:themeColor="text1"/>
                <w:spacing w:val="-4"/>
                <w:highlight w:val="none"/>
                <w14:textFill>
                  <w14:solidFill>
                    <w14:schemeClr w14:val="tx1"/>
                  </w14:solidFill>
                </w14:textFill>
              </w:rPr>
              <w:t>轴承加热器</w:t>
            </w:r>
          </w:p>
        </w:tc>
        <w:tc>
          <w:tcPr>
            <w:tcW w:w="699" w:type="dxa"/>
            <w:shd w:val="clear" w:color="auto" w:fill="auto"/>
            <w:vAlign w:val="center"/>
          </w:tcPr>
          <w:p w14:paraId="1BBCD77F">
            <w:pPr>
              <w:pStyle w:val="16"/>
              <w:snapToGrid w:val="0"/>
              <w:spacing w:line="240" w:lineRule="auto"/>
              <w:ind w:firstLine="0" w:firstLineChars="0"/>
              <w:jc w:val="center"/>
              <w:rPr>
                <w:rFonts w:ascii="仿宋" w:hAnsi="仿宋" w:eastAsia="仿宋" w:cs="仿宋"/>
                <w:kern w:val="2"/>
                <w:highlight w:val="none"/>
              </w:rPr>
            </w:pPr>
          </w:p>
        </w:tc>
        <w:tc>
          <w:tcPr>
            <w:tcW w:w="714" w:type="dxa"/>
            <w:shd w:val="clear" w:color="auto" w:fill="auto"/>
            <w:vAlign w:val="center"/>
          </w:tcPr>
          <w:p w14:paraId="04225180">
            <w:pPr>
              <w:pStyle w:val="16"/>
              <w:snapToGrid w:val="0"/>
              <w:spacing w:line="240" w:lineRule="auto"/>
              <w:ind w:firstLine="0" w:firstLineChars="0"/>
              <w:jc w:val="center"/>
              <w:rPr>
                <w:rFonts w:hint="eastAsia" w:ascii="仿宋" w:hAnsi="仿宋" w:eastAsia="仿宋" w:cs="仿宋"/>
                <w:kern w:val="2"/>
                <w:highlight w:val="none"/>
              </w:rPr>
            </w:pPr>
            <w:r>
              <w:rPr>
                <w:rFonts w:hint="eastAsia" w:ascii="仿宋" w:hAnsi="仿宋" w:eastAsia="仿宋" w:cs="仿宋"/>
                <w:kern w:val="2"/>
                <w:highlight w:val="none"/>
              </w:rPr>
              <w:t>台</w:t>
            </w:r>
          </w:p>
        </w:tc>
        <w:tc>
          <w:tcPr>
            <w:tcW w:w="723" w:type="dxa"/>
            <w:shd w:val="clear" w:color="auto" w:fill="auto"/>
            <w:vAlign w:val="center"/>
          </w:tcPr>
          <w:p w14:paraId="52DD284F">
            <w:pPr>
              <w:pStyle w:val="16"/>
              <w:snapToGrid w:val="0"/>
              <w:spacing w:line="240" w:lineRule="auto"/>
              <w:ind w:firstLine="0" w:firstLineChars="0"/>
              <w:jc w:val="center"/>
              <w:rPr>
                <w:rFonts w:hint="eastAsia" w:ascii="仿宋" w:hAnsi="仿宋" w:eastAsia="仿宋" w:cs="仿宋"/>
                <w:kern w:val="2"/>
                <w:highlight w:val="none"/>
              </w:rPr>
            </w:pPr>
            <w:r>
              <w:rPr>
                <w:rFonts w:hint="eastAsia" w:ascii="仿宋" w:hAnsi="仿宋" w:eastAsia="仿宋" w:cs="仿宋"/>
                <w:kern w:val="2"/>
                <w:highlight w:val="none"/>
              </w:rPr>
              <w:t>2</w:t>
            </w:r>
          </w:p>
        </w:tc>
        <w:tc>
          <w:tcPr>
            <w:tcW w:w="1733" w:type="dxa"/>
            <w:vMerge w:val="continue"/>
            <w:shd w:val="clear" w:color="auto" w:fill="auto"/>
            <w:vAlign w:val="center"/>
          </w:tcPr>
          <w:p w14:paraId="622CE9AF">
            <w:pPr>
              <w:pStyle w:val="16"/>
              <w:snapToGrid w:val="0"/>
              <w:spacing w:line="240" w:lineRule="auto"/>
              <w:ind w:firstLine="0" w:firstLineChars="0"/>
              <w:jc w:val="center"/>
              <w:rPr>
                <w:rFonts w:hint="eastAsia" w:ascii="仿宋" w:hAnsi="仿宋" w:eastAsia="仿宋" w:cs="仿宋"/>
                <w:highlight w:val="none"/>
                <w:shd w:val="pct10" w:color="auto" w:fill="FFFFFF"/>
              </w:rPr>
            </w:pPr>
          </w:p>
        </w:tc>
        <w:tc>
          <w:tcPr>
            <w:tcW w:w="1350" w:type="dxa"/>
            <w:vMerge w:val="continue"/>
            <w:shd w:val="clear" w:color="auto" w:fill="auto"/>
            <w:vAlign w:val="center"/>
          </w:tcPr>
          <w:p w14:paraId="68371A8F">
            <w:pPr>
              <w:pStyle w:val="16"/>
              <w:snapToGrid w:val="0"/>
              <w:spacing w:line="240" w:lineRule="auto"/>
              <w:ind w:firstLine="0" w:firstLineChars="0"/>
              <w:rPr>
                <w:rFonts w:hint="eastAsia" w:ascii="仿宋" w:hAnsi="仿宋" w:eastAsia="仿宋" w:cs="仿宋"/>
                <w:kern w:val="2"/>
                <w:highlight w:val="none"/>
              </w:rPr>
            </w:pPr>
          </w:p>
        </w:tc>
      </w:tr>
      <w:tr w14:paraId="3B1B76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0" w:type="dxa"/>
            <w:shd w:val="clear" w:color="auto" w:fill="auto"/>
            <w:vAlign w:val="center"/>
          </w:tcPr>
          <w:p w14:paraId="27261BE2">
            <w:pPr>
              <w:pStyle w:val="16"/>
              <w:snapToGrid w:val="0"/>
              <w:spacing w:line="240" w:lineRule="auto"/>
              <w:ind w:firstLine="0" w:firstLineChars="0"/>
              <w:jc w:val="center"/>
              <w:rPr>
                <w:rFonts w:hint="eastAsia" w:ascii="仿宋" w:hAnsi="仿宋" w:eastAsia="仿宋" w:cs="仿宋"/>
                <w:kern w:val="2"/>
                <w:highlight w:val="none"/>
              </w:rPr>
            </w:pPr>
            <w:r>
              <w:rPr>
                <w:rFonts w:hint="eastAsia" w:ascii="仿宋" w:hAnsi="仿宋" w:eastAsia="仿宋" w:cs="仿宋"/>
                <w:kern w:val="2"/>
                <w:highlight w:val="none"/>
              </w:rPr>
              <w:t>3</w:t>
            </w:r>
          </w:p>
        </w:tc>
        <w:tc>
          <w:tcPr>
            <w:tcW w:w="1840" w:type="dxa"/>
            <w:shd w:val="clear" w:color="auto" w:fill="auto"/>
            <w:vAlign w:val="center"/>
          </w:tcPr>
          <w:p w14:paraId="15EF7873">
            <w:pPr>
              <w:pStyle w:val="16"/>
              <w:snapToGrid w:val="0"/>
              <w:spacing w:line="240" w:lineRule="auto"/>
              <w:ind w:firstLine="0" w:firstLineChars="0"/>
              <w:jc w:val="center"/>
              <w:rPr>
                <w:rFonts w:hint="default" w:ascii="仿宋" w:hAnsi="仿宋" w:eastAsia="仿宋" w:cs="仿宋"/>
                <w:color w:val="000000" w:themeColor="text1"/>
                <w:spacing w:val="-4"/>
                <w:highlight w:val="none"/>
                <w:lang w:val="en-US"/>
                <w14:textFill>
                  <w14:solidFill>
                    <w14:schemeClr w14:val="tx1"/>
                  </w14:solidFill>
                </w14:textFill>
              </w:rPr>
            </w:pPr>
            <w:r>
              <w:rPr>
                <w:rFonts w:hint="eastAsia" w:ascii="仿宋" w:hAnsi="仿宋" w:eastAsia="仿宋" w:cs="仿宋"/>
                <w:color w:val="000000" w:themeColor="text1"/>
                <w:spacing w:val="-4"/>
                <w:highlight w:val="none"/>
                <w:lang w:val="en-US" w:eastAsia="zh-CN"/>
                <w14:textFill>
                  <w14:solidFill>
                    <w14:schemeClr w14:val="tx1"/>
                  </w14:solidFill>
                </w14:textFill>
              </w:rPr>
              <w:t>隔圈轴承冷压机</w:t>
            </w:r>
          </w:p>
        </w:tc>
        <w:tc>
          <w:tcPr>
            <w:tcW w:w="699" w:type="dxa"/>
            <w:shd w:val="clear" w:color="auto" w:fill="auto"/>
            <w:vAlign w:val="center"/>
          </w:tcPr>
          <w:p w14:paraId="7C545A27">
            <w:pPr>
              <w:pStyle w:val="16"/>
              <w:snapToGrid w:val="0"/>
              <w:spacing w:line="240" w:lineRule="auto"/>
              <w:ind w:firstLine="0" w:firstLineChars="0"/>
              <w:jc w:val="center"/>
              <w:rPr>
                <w:rFonts w:ascii="仿宋" w:hAnsi="仿宋" w:eastAsia="仿宋" w:cs="仿宋"/>
                <w:kern w:val="2"/>
                <w:highlight w:val="none"/>
              </w:rPr>
            </w:pPr>
          </w:p>
        </w:tc>
        <w:tc>
          <w:tcPr>
            <w:tcW w:w="714" w:type="dxa"/>
            <w:shd w:val="clear" w:color="auto" w:fill="auto"/>
            <w:vAlign w:val="center"/>
          </w:tcPr>
          <w:p w14:paraId="232120A6">
            <w:pPr>
              <w:pStyle w:val="16"/>
              <w:snapToGrid w:val="0"/>
              <w:spacing w:line="240" w:lineRule="auto"/>
              <w:ind w:firstLine="0" w:firstLineChars="0"/>
              <w:jc w:val="center"/>
              <w:rPr>
                <w:rFonts w:hint="eastAsia" w:ascii="仿宋" w:hAnsi="仿宋" w:eastAsia="仿宋" w:cs="仿宋"/>
                <w:kern w:val="2"/>
                <w:highlight w:val="none"/>
              </w:rPr>
            </w:pPr>
            <w:r>
              <w:rPr>
                <w:rFonts w:hint="eastAsia" w:ascii="仿宋" w:hAnsi="仿宋" w:eastAsia="仿宋" w:cs="仿宋"/>
                <w:kern w:val="2"/>
                <w:highlight w:val="none"/>
              </w:rPr>
              <w:t>台</w:t>
            </w:r>
          </w:p>
        </w:tc>
        <w:tc>
          <w:tcPr>
            <w:tcW w:w="723" w:type="dxa"/>
            <w:shd w:val="clear" w:color="auto" w:fill="auto"/>
            <w:vAlign w:val="center"/>
          </w:tcPr>
          <w:p w14:paraId="635CB252">
            <w:pPr>
              <w:pStyle w:val="16"/>
              <w:snapToGrid w:val="0"/>
              <w:spacing w:line="240" w:lineRule="auto"/>
              <w:ind w:firstLine="0" w:firstLineChars="0"/>
              <w:jc w:val="center"/>
              <w:rPr>
                <w:rFonts w:hint="eastAsia" w:ascii="仿宋" w:hAnsi="仿宋" w:eastAsia="仿宋" w:cs="仿宋"/>
                <w:kern w:val="2"/>
                <w:highlight w:val="none"/>
                <w:lang w:val="en-US" w:eastAsia="zh-CN"/>
              </w:rPr>
            </w:pPr>
            <w:r>
              <w:rPr>
                <w:rFonts w:hint="eastAsia" w:ascii="仿宋" w:hAnsi="仿宋" w:eastAsia="仿宋" w:cs="仿宋"/>
                <w:kern w:val="2"/>
                <w:highlight w:val="none"/>
                <w:lang w:val="en-US" w:eastAsia="zh-CN"/>
              </w:rPr>
              <w:t>2</w:t>
            </w:r>
          </w:p>
        </w:tc>
        <w:tc>
          <w:tcPr>
            <w:tcW w:w="1733" w:type="dxa"/>
            <w:vMerge w:val="continue"/>
            <w:shd w:val="clear" w:color="auto" w:fill="auto"/>
            <w:vAlign w:val="center"/>
          </w:tcPr>
          <w:p w14:paraId="0C073E31">
            <w:pPr>
              <w:pStyle w:val="16"/>
              <w:snapToGrid w:val="0"/>
              <w:spacing w:line="240" w:lineRule="auto"/>
              <w:ind w:firstLine="0" w:firstLineChars="0"/>
              <w:jc w:val="center"/>
              <w:rPr>
                <w:rFonts w:hint="eastAsia" w:ascii="仿宋" w:hAnsi="仿宋" w:eastAsia="仿宋" w:cs="仿宋"/>
                <w:highlight w:val="none"/>
                <w:shd w:val="pct10" w:color="auto" w:fill="FFFFFF"/>
              </w:rPr>
            </w:pPr>
          </w:p>
        </w:tc>
        <w:tc>
          <w:tcPr>
            <w:tcW w:w="1350" w:type="dxa"/>
            <w:vMerge w:val="continue"/>
            <w:shd w:val="clear" w:color="auto" w:fill="auto"/>
            <w:vAlign w:val="center"/>
          </w:tcPr>
          <w:p w14:paraId="5BBD1F8D">
            <w:pPr>
              <w:pStyle w:val="16"/>
              <w:snapToGrid w:val="0"/>
              <w:spacing w:line="240" w:lineRule="auto"/>
              <w:ind w:firstLine="0" w:firstLineChars="0"/>
              <w:rPr>
                <w:rFonts w:hint="eastAsia" w:ascii="仿宋" w:hAnsi="仿宋" w:eastAsia="仿宋" w:cs="仿宋"/>
                <w:kern w:val="2"/>
                <w:highlight w:val="none"/>
              </w:rPr>
            </w:pPr>
          </w:p>
        </w:tc>
      </w:tr>
      <w:tr w14:paraId="151877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0" w:type="dxa"/>
            <w:shd w:val="clear" w:color="auto" w:fill="auto"/>
            <w:vAlign w:val="center"/>
          </w:tcPr>
          <w:p w14:paraId="5E139809">
            <w:pPr>
              <w:pStyle w:val="16"/>
              <w:snapToGrid w:val="0"/>
              <w:spacing w:line="240" w:lineRule="auto"/>
              <w:ind w:firstLine="0" w:firstLineChars="0"/>
              <w:jc w:val="center"/>
              <w:rPr>
                <w:rFonts w:hint="eastAsia" w:ascii="仿宋" w:hAnsi="仿宋" w:eastAsia="仿宋" w:cs="仿宋"/>
                <w:kern w:val="2"/>
                <w:highlight w:val="none"/>
                <w:lang w:val="en-US" w:eastAsia="zh-CN"/>
              </w:rPr>
            </w:pPr>
            <w:r>
              <w:rPr>
                <w:rFonts w:hint="eastAsia" w:ascii="仿宋" w:hAnsi="仿宋" w:eastAsia="仿宋" w:cs="仿宋"/>
                <w:kern w:val="2"/>
                <w:highlight w:val="none"/>
                <w:lang w:val="en-US" w:eastAsia="zh-CN"/>
              </w:rPr>
              <w:t>4</w:t>
            </w:r>
          </w:p>
        </w:tc>
        <w:tc>
          <w:tcPr>
            <w:tcW w:w="1840" w:type="dxa"/>
            <w:shd w:val="clear" w:color="auto" w:fill="auto"/>
            <w:vAlign w:val="center"/>
          </w:tcPr>
          <w:p w14:paraId="3FFEBD2D">
            <w:pPr>
              <w:pStyle w:val="16"/>
              <w:snapToGrid w:val="0"/>
              <w:spacing w:line="240" w:lineRule="auto"/>
              <w:ind w:firstLine="0" w:firstLineChars="0"/>
              <w:jc w:val="center"/>
              <w:rPr>
                <w:rFonts w:hint="default" w:ascii="仿宋" w:hAnsi="仿宋" w:eastAsia="仿宋" w:cs="仿宋"/>
                <w:color w:val="000000" w:themeColor="text1"/>
                <w:spacing w:val="-4"/>
                <w:highlight w:val="none"/>
                <w:lang w:val="en-US" w:eastAsia="zh-CN"/>
                <w14:textFill>
                  <w14:solidFill>
                    <w14:schemeClr w14:val="tx1"/>
                  </w14:solidFill>
                </w14:textFill>
              </w:rPr>
            </w:pPr>
            <w:r>
              <w:rPr>
                <w:rFonts w:hint="eastAsia" w:ascii="仿宋" w:hAnsi="仿宋" w:eastAsia="仿宋" w:cs="仿宋"/>
                <w:color w:val="000000" w:themeColor="text1"/>
                <w:spacing w:val="-4"/>
                <w:highlight w:val="none"/>
                <w:lang w:val="en-US" w:eastAsia="zh-CN"/>
                <w14:textFill>
                  <w14:solidFill>
                    <w14:schemeClr w14:val="tx1"/>
                  </w14:solidFill>
                </w14:textFill>
              </w:rPr>
              <w:t>轮毂冷压机</w:t>
            </w:r>
          </w:p>
        </w:tc>
        <w:tc>
          <w:tcPr>
            <w:tcW w:w="699" w:type="dxa"/>
            <w:shd w:val="clear" w:color="auto" w:fill="auto"/>
            <w:vAlign w:val="center"/>
          </w:tcPr>
          <w:p w14:paraId="01D51806">
            <w:pPr>
              <w:pStyle w:val="16"/>
              <w:snapToGrid w:val="0"/>
              <w:spacing w:line="240" w:lineRule="auto"/>
              <w:ind w:firstLine="0" w:firstLineChars="0"/>
              <w:jc w:val="center"/>
              <w:rPr>
                <w:rFonts w:ascii="仿宋" w:hAnsi="仿宋" w:eastAsia="仿宋" w:cs="仿宋"/>
                <w:kern w:val="2"/>
                <w:highlight w:val="none"/>
              </w:rPr>
            </w:pPr>
          </w:p>
        </w:tc>
        <w:tc>
          <w:tcPr>
            <w:tcW w:w="714" w:type="dxa"/>
            <w:shd w:val="clear" w:color="auto" w:fill="auto"/>
            <w:vAlign w:val="center"/>
          </w:tcPr>
          <w:p w14:paraId="2141CA4A">
            <w:pPr>
              <w:pStyle w:val="16"/>
              <w:snapToGrid w:val="0"/>
              <w:spacing w:line="240" w:lineRule="auto"/>
              <w:ind w:firstLine="0" w:firstLineChars="0"/>
              <w:jc w:val="center"/>
              <w:rPr>
                <w:rFonts w:hint="eastAsia" w:ascii="仿宋" w:hAnsi="仿宋" w:eastAsia="仿宋" w:cs="仿宋"/>
                <w:kern w:val="2"/>
                <w:highlight w:val="none"/>
              </w:rPr>
            </w:pPr>
            <w:r>
              <w:rPr>
                <w:rFonts w:hint="eastAsia" w:ascii="仿宋" w:hAnsi="仿宋" w:eastAsia="仿宋" w:cs="仿宋"/>
                <w:kern w:val="2"/>
                <w:highlight w:val="none"/>
              </w:rPr>
              <w:t>台</w:t>
            </w:r>
          </w:p>
        </w:tc>
        <w:tc>
          <w:tcPr>
            <w:tcW w:w="723" w:type="dxa"/>
            <w:shd w:val="clear" w:color="auto" w:fill="auto"/>
            <w:vAlign w:val="center"/>
          </w:tcPr>
          <w:p w14:paraId="558F2AD3">
            <w:pPr>
              <w:pStyle w:val="16"/>
              <w:snapToGrid w:val="0"/>
              <w:spacing w:line="240" w:lineRule="auto"/>
              <w:ind w:firstLine="0" w:firstLineChars="0"/>
              <w:jc w:val="center"/>
              <w:rPr>
                <w:rFonts w:hint="default" w:ascii="仿宋" w:hAnsi="仿宋" w:eastAsia="仿宋" w:cs="仿宋"/>
                <w:kern w:val="2"/>
                <w:highlight w:val="none"/>
                <w:lang w:val="en-US" w:eastAsia="zh-CN"/>
              </w:rPr>
            </w:pPr>
            <w:r>
              <w:rPr>
                <w:rFonts w:hint="eastAsia" w:ascii="仿宋" w:hAnsi="仿宋" w:eastAsia="仿宋" w:cs="仿宋"/>
                <w:kern w:val="2"/>
                <w:highlight w:val="none"/>
                <w:lang w:val="en-US" w:eastAsia="zh-CN"/>
              </w:rPr>
              <w:t>2</w:t>
            </w:r>
          </w:p>
        </w:tc>
        <w:tc>
          <w:tcPr>
            <w:tcW w:w="1733" w:type="dxa"/>
            <w:vMerge w:val="continue"/>
            <w:shd w:val="clear" w:color="auto" w:fill="auto"/>
            <w:vAlign w:val="center"/>
          </w:tcPr>
          <w:p w14:paraId="46B2F3E0">
            <w:pPr>
              <w:pStyle w:val="16"/>
              <w:snapToGrid w:val="0"/>
              <w:spacing w:line="240" w:lineRule="auto"/>
              <w:ind w:firstLine="0" w:firstLineChars="0"/>
              <w:jc w:val="center"/>
              <w:rPr>
                <w:rFonts w:hint="eastAsia" w:ascii="仿宋" w:hAnsi="仿宋" w:eastAsia="仿宋" w:cs="仿宋"/>
                <w:highlight w:val="none"/>
                <w:shd w:val="pct10" w:color="auto" w:fill="FFFFFF"/>
              </w:rPr>
            </w:pPr>
          </w:p>
        </w:tc>
        <w:tc>
          <w:tcPr>
            <w:tcW w:w="1350" w:type="dxa"/>
            <w:vMerge w:val="continue"/>
            <w:shd w:val="clear" w:color="auto" w:fill="auto"/>
            <w:vAlign w:val="center"/>
          </w:tcPr>
          <w:p w14:paraId="475CD2D2">
            <w:pPr>
              <w:pStyle w:val="16"/>
              <w:snapToGrid w:val="0"/>
              <w:spacing w:line="240" w:lineRule="auto"/>
              <w:ind w:firstLine="0" w:firstLineChars="0"/>
              <w:rPr>
                <w:rFonts w:hint="eastAsia" w:ascii="仿宋" w:hAnsi="仿宋" w:eastAsia="仿宋" w:cs="仿宋"/>
                <w:kern w:val="2"/>
                <w:highlight w:val="none"/>
              </w:rPr>
            </w:pPr>
          </w:p>
        </w:tc>
      </w:tr>
    </w:tbl>
    <w:p w14:paraId="5D479996">
      <w:pPr>
        <w:pStyle w:val="16"/>
        <w:snapToGrid w:val="0"/>
        <w:spacing w:line="360" w:lineRule="auto"/>
        <w:ind w:firstLine="480" w:firstLineChars="200"/>
        <w:rPr>
          <w:rFonts w:ascii="仿宋" w:hAnsi="仿宋" w:eastAsia="仿宋" w:cs="仿宋"/>
        </w:rPr>
      </w:pPr>
      <w:r>
        <w:rPr>
          <w:rFonts w:hint="eastAsia" w:ascii="仿宋" w:hAnsi="仿宋" w:eastAsia="仿宋" w:cs="仿宋"/>
        </w:rPr>
        <w:t>备注：</w:t>
      </w:r>
    </w:p>
    <w:p w14:paraId="11742B10">
      <w:pPr>
        <w:pStyle w:val="16"/>
        <w:snapToGrid w:val="0"/>
        <w:spacing w:line="360" w:lineRule="auto"/>
        <w:ind w:firstLine="480" w:firstLineChars="200"/>
        <w:rPr>
          <w:rFonts w:ascii="仿宋" w:hAnsi="仿宋" w:eastAsia="仿宋" w:cs="仿宋"/>
        </w:rPr>
      </w:pPr>
      <w:r>
        <w:rPr>
          <w:rFonts w:hint="eastAsia" w:ascii="仿宋" w:hAnsi="仿宋" w:eastAsia="仿宋" w:cs="仿宋"/>
        </w:rPr>
        <w:t>①本表所列采购货物仅为货物（或生产线）的主要构成部分，应配套供货以及招标方所列其它货物（或设备）和服务，请投标方认真阅读“供货范围”。若有异议，不管是多么微小，都应在投标文件“商务偏离”章节中予以详细说明。</w:t>
      </w:r>
    </w:p>
    <w:p w14:paraId="3E490738">
      <w:pPr>
        <w:pStyle w:val="16"/>
        <w:snapToGrid w:val="0"/>
        <w:spacing w:line="360" w:lineRule="auto"/>
        <w:ind w:firstLine="480" w:firstLineChars="200"/>
        <w:rPr>
          <w:rFonts w:ascii="仿宋" w:hAnsi="仿宋" w:eastAsia="仿宋" w:cs="仿宋"/>
        </w:rPr>
      </w:pPr>
      <w:r>
        <w:rPr>
          <w:rFonts w:hint="eastAsia" w:ascii="仿宋" w:hAnsi="仿宋" w:eastAsia="仿宋" w:cs="仿宋"/>
        </w:rPr>
        <w:t>②本表“供货方式”指：交钥匙方式——包括制造、运输、定点卸货、安装、调试和验收以及培训等。</w:t>
      </w:r>
    </w:p>
    <w:p w14:paraId="16DB4B7D">
      <w:pPr>
        <w:jc w:val="center"/>
        <w:outlineLvl w:val="0"/>
        <w:rPr>
          <w:rFonts w:ascii="仿宋" w:hAnsi="仿宋" w:eastAsia="仿宋" w:cs="仿宋"/>
          <w:b/>
          <w:bCs/>
        </w:rPr>
      </w:pPr>
      <w:bookmarkStart w:id="155" w:name="_Toc2875"/>
      <w:bookmarkStart w:id="156" w:name="_Toc761"/>
      <w:bookmarkStart w:id="157" w:name="_Toc6687"/>
      <w:bookmarkStart w:id="158" w:name="_Toc7739"/>
      <w:bookmarkStart w:id="159" w:name="_Toc16387"/>
      <w:bookmarkStart w:id="160" w:name="_Toc20034"/>
      <w:bookmarkStart w:id="161" w:name="_Toc8565"/>
      <w:bookmarkStart w:id="162" w:name="_Toc22658"/>
      <w:bookmarkStart w:id="163" w:name="_Toc4881"/>
      <w:bookmarkStart w:id="164" w:name="_Toc32524"/>
      <w:bookmarkStart w:id="165" w:name="_Toc2018"/>
      <w:bookmarkStart w:id="166" w:name="_Toc18120"/>
      <w:bookmarkStart w:id="167" w:name="_Toc26149"/>
      <w:bookmarkStart w:id="168" w:name="_Toc498"/>
      <w:bookmarkStart w:id="169" w:name="_Toc133783969"/>
      <w:bookmarkStart w:id="170" w:name="_Toc1621"/>
      <w:bookmarkStart w:id="171" w:name="_Toc4488"/>
      <w:bookmarkStart w:id="172" w:name="_Toc24992"/>
      <w:bookmarkStart w:id="173" w:name="_Toc31734"/>
      <w:bookmarkStart w:id="174" w:name="_Toc10580"/>
      <w:bookmarkStart w:id="175" w:name="_Toc29174"/>
      <w:bookmarkStart w:id="176" w:name="_Toc26470"/>
      <w:bookmarkStart w:id="177" w:name="_Toc24597"/>
      <w:bookmarkStart w:id="178" w:name="_Toc19793"/>
      <w:bookmarkStart w:id="179" w:name="_Toc27638"/>
      <w:bookmarkStart w:id="180" w:name="_Toc23603"/>
      <w:bookmarkStart w:id="181" w:name="_Toc32616"/>
      <w:bookmarkStart w:id="182" w:name="_Toc17465"/>
      <w:bookmarkStart w:id="183" w:name="_Toc8780"/>
      <w:bookmarkStart w:id="184" w:name="_Toc4743"/>
      <w:bookmarkStart w:id="185" w:name="_Toc73112399"/>
      <w:bookmarkStart w:id="186" w:name="_Toc7813"/>
      <w:bookmarkStart w:id="187" w:name="_Toc7338"/>
      <w:bookmarkStart w:id="188" w:name="_Toc22689"/>
      <w:bookmarkStart w:id="189" w:name="_Toc15180"/>
      <w:bookmarkStart w:id="190" w:name="_Toc28168"/>
      <w:bookmarkStart w:id="191" w:name="_Toc12377"/>
      <w:bookmarkStart w:id="192" w:name="_Toc11605"/>
      <w:bookmarkStart w:id="193" w:name="_Toc30487"/>
      <w:bookmarkStart w:id="194" w:name="_Toc10441"/>
      <w:bookmarkStart w:id="195" w:name="_Toc19015"/>
      <w:bookmarkStart w:id="196" w:name="_Toc25811"/>
      <w:bookmarkStart w:id="197" w:name="_Toc13878"/>
      <w:bookmarkStart w:id="198" w:name="_Toc30429"/>
      <w:r>
        <w:rPr>
          <w:rFonts w:hint="eastAsia" w:ascii="仿宋" w:hAnsi="仿宋" w:eastAsia="仿宋" w:cs="仿宋"/>
          <w:b/>
          <w:bCs/>
        </w:rPr>
        <w:t>第二章技术要求</w:t>
      </w:r>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p>
    <w:p w14:paraId="5FE57D60">
      <w:pPr>
        <w:snapToGrid w:val="0"/>
        <w:spacing w:line="360" w:lineRule="auto"/>
        <w:ind w:firstLine="422" w:firstLineChars="200"/>
        <w:outlineLvl w:val="1"/>
        <w:rPr>
          <w:rFonts w:ascii="仿宋" w:hAnsi="仿宋" w:eastAsia="仿宋" w:cs="仿宋"/>
          <w:b/>
          <w:bCs/>
        </w:rPr>
      </w:pPr>
      <w:bookmarkStart w:id="199" w:name="_Toc31434"/>
      <w:bookmarkStart w:id="200" w:name="_Toc11621"/>
      <w:bookmarkStart w:id="201" w:name="_Toc1111"/>
      <w:bookmarkStart w:id="202" w:name="_Toc5876"/>
      <w:bookmarkStart w:id="203" w:name="_Toc25950"/>
      <w:bookmarkStart w:id="204" w:name="_Toc23337"/>
      <w:bookmarkStart w:id="205" w:name="_Toc18792"/>
      <w:bookmarkStart w:id="206" w:name="_Toc31246"/>
      <w:bookmarkStart w:id="207" w:name="_Toc15747"/>
      <w:bookmarkStart w:id="208" w:name="_Toc477"/>
      <w:bookmarkStart w:id="209" w:name="_Toc9134"/>
      <w:bookmarkStart w:id="210" w:name="_Toc380"/>
      <w:bookmarkStart w:id="211" w:name="_Toc16822"/>
      <w:bookmarkStart w:id="212" w:name="_Toc5714"/>
      <w:bookmarkStart w:id="213" w:name="_Toc5450"/>
      <w:bookmarkStart w:id="214" w:name="_Toc2473"/>
      <w:bookmarkStart w:id="215" w:name="_Toc1968"/>
      <w:bookmarkStart w:id="216" w:name="_Toc7141"/>
      <w:bookmarkStart w:id="217" w:name="_Toc26827"/>
      <w:bookmarkStart w:id="218" w:name="_Toc4126"/>
      <w:bookmarkStart w:id="219" w:name="_Toc29354"/>
      <w:bookmarkStart w:id="220" w:name="_Toc27930"/>
      <w:bookmarkStart w:id="221" w:name="_Toc15744"/>
      <w:bookmarkStart w:id="222" w:name="_Toc21559"/>
      <w:bookmarkStart w:id="223" w:name="_Toc29489"/>
      <w:bookmarkStart w:id="224" w:name="_Toc20792"/>
      <w:bookmarkStart w:id="225" w:name="_Toc11056"/>
      <w:bookmarkStart w:id="226" w:name="_Toc28751"/>
      <w:bookmarkStart w:id="227" w:name="_Toc15995"/>
      <w:bookmarkStart w:id="228" w:name="_Toc20402"/>
      <w:bookmarkStart w:id="229" w:name="_Toc22422"/>
      <w:bookmarkStart w:id="230" w:name="_Toc73112400"/>
      <w:bookmarkStart w:id="231" w:name="_Toc16063"/>
      <w:bookmarkStart w:id="232" w:name="_Toc5110"/>
      <w:bookmarkStart w:id="233" w:name="_Toc23050"/>
      <w:bookmarkStart w:id="234" w:name="_Toc9894"/>
      <w:bookmarkStart w:id="235" w:name="_Toc6003"/>
      <w:bookmarkStart w:id="236" w:name="_Toc27282"/>
      <w:bookmarkStart w:id="237" w:name="_Toc39"/>
      <w:bookmarkStart w:id="238" w:name="_Toc13195"/>
      <w:bookmarkStart w:id="239" w:name="_Toc5804"/>
      <w:r>
        <w:rPr>
          <w:rFonts w:hint="eastAsia" w:ascii="仿宋" w:hAnsi="仿宋" w:eastAsia="仿宋" w:cs="仿宋"/>
          <w:b/>
          <w:bCs/>
        </w:rPr>
        <w:t>1基本要求</w:t>
      </w:r>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p>
    <w:p w14:paraId="1CF6B8B1">
      <w:pPr>
        <w:pStyle w:val="16"/>
        <w:snapToGrid w:val="0"/>
        <w:spacing w:line="360" w:lineRule="auto"/>
        <w:ind w:firstLine="480" w:firstLineChars="200"/>
        <w:rPr>
          <w:rFonts w:ascii="仿宋" w:hAnsi="仿宋" w:eastAsia="仿宋" w:cs="仿宋"/>
        </w:rPr>
      </w:pPr>
      <w:r>
        <w:rPr>
          <w:rFonts w:hint="eastAsia" w:ascii="仿宋" w:hAnsi="仿宋" w:eastAsia="仿宋" w:cs="仿宋"/>
        </w:rPr>
        <w:t>1.1 投标方所供的货物（或生产线），必须符合中国最新版的法律、法规和相关标准、规范的要求，符合项目所在地政府有关特殊要求。</w:t>
      </w:r>
    </w:p>
    <w:p w14:paraId="210B8E51">
      <w:pPr>
        <w:pStyle w:val="16"/>
        <w:snapToGrid w:val="0"/>
        <w:spacing w:line="360" w:lineRule="auto"/>
        <w:ind w:firstLine="480" w:firstLineChars="200"/>
        <w:rPr>
          <w:rFonts w:ascii="仿宋" w:hAnsi="仿宋" w:eastAsia="仿宋" w:cs="仿宋"/>
        </w:rPr>
      </w:pPr>
      <w:r>
        <w:rPr>
          <w:rFonts w:hint="eastAsia" w:ascii="仿宋" w:hAnsi="仿宋" w:eastAsia="仿宋" w:cs="仿宋"/>
        </w:rPr>
        <w:t>1.2 投标方所供货物（或生产线）涉及的、招标方有权使用的专利权技术以及知识产权保护的其它技术等，应保证招标方不因此受到任何侵权指控以及实际损失。</w:t>
      </w:r>
    </w:p>
    <w:p w14:paraId="4A380DBD">
      <w:pPr>
        <w:pStyle w:val="16"/>
        <w:snapToGrid w:val="0"/>
        <w:spacing w:line="360" w:lineRule="auto"/>
        <w:ind w:firstLine="480" w:firstLineChars="200"/>
        <w:rPr>
          <w:rFonts w:ascii="仿宋" w:hAnsi="仿宋" w:eastAsia="仿宋" w:cs="仿宋"/>
        </w:rPr>
      </w:pPr>
      <w:r>
        <w:rPr>
          <w:rFonts w:hint="eastAsia" w:ascii="仿宋" w:hAnsi="仿宋" w:eastAsia="仿宋" w:cs="仿宋"/>
        </w:rPr>
        <w:t>1.3 投标方应保证所供货物（或生产线）的先进性、可靠性、经济性和实用性，并为全新货物（或设备）,并具有该货物(或设备)所有功能的永久使用权。</w:t>
      </w:r>
    </w:p>
    <w:p w14:paraId="1918D9CB">
      <w:pPr>
        <w:pStyle w:val="16"/>
        <w:snapToGrid w:val="0"/>
        <w:spacing w:line="360" w:lineRule="auto"/>
        <w:ind w:firstLine="480" w:firstLineChars="200"/>
        <w:rPr>
          <w:rFonts w:ascii="仿宋" w:hAnsi="仿宋" w:eastAsia="仿宋" w:cs="仿宋"/>
        </w:rPr>
      </w:pPr>
      <w:r>
        <w:rPr>
          <w:rFonts w:hint="eastAsia" w:ascii="仿宋" w:hAnsi="仿宋" w:eastAsia="仿宋" w:cs="仿宋"/>
        </w:rPr>
        <w:t>1.4 投标方应满足招标方提出的各项技术要求，必要时应当免费提供技术承诺或担保。</w:t>
      </w:r>
    </w:p>
    <w:p w14:paraId="0AF83C38">
      <w:pPr>
        <w:pStyle w:val="16"/>
        <w:snapToGrid w:val="0"/>
        <w:spacing w:line="360" w:lineRule="auto"/>
        <w:ind w:firstLine="480" w:firstLineChars="200"/>
        <w:rPr>
          <w:rFonts w:ascii="仿宋" w:hAnsi="仿宋" w:eastAsia="仿宋" w:cs="仿宋"/>
        </w:rPr>
      </w:pPr>
      <w:r>
        <w:rPr>
          <w:rFonts w:hint="eastAsia" w:ascii="仿宋" w:hAnsi="仿宋" w:eastAsia="仿宋" w:cs="仿宋"/>
        </w:rPr>
        <w:t xml:space="preserve">★1.5 </w:t>
      </w:r>
      <w:r>
        <w:rPr>
          <w:rFonts w:hint="eastAsia" w:ascii="仿宋" w:hAnsi="仿宋" w:eastAsia="仿宋" w:cs="仿宋"/>
          <w:highlight w:val="none"/>
        </w:rPr>
        <w:t>投标方应保证所供货物（或设备）必须符合当前国家或地方最新安全、环保、职业健康最新法律、法规及《机械制造企业安全生产标准化规范》各项要求 。确保货物在使用管理过程中满足《职业健康安全管理体系》、《环境管理体系》等方面的国家标准、规范及地方规章要求</w:t>
      </w:r>
      <w:r>
        <w:rPr>
          <w:rFonts w:hint="eastAsia" w:ascii="仿宋" w:hAnsi="仿宋" w:eastAsia="仿宋" w:cs="仿宋"/>
          <w:color w:val="0000FF"/>
          <w:highlight w:val="none"/>
        </w:rPr>
        <w:t>。</w:t>
      </w:r>
    </w:p>
    <w:p w14:paraId="09A0E7A9">
      <w:pPr>
        <w:pStyle w:val="16"/>
        <w:snapToGrid w:val="0"/>
        <w:spacing w:line="360" w:lineRule="auto"/>
        <w:ind w:firstLine="480" w:firstLineChars="200"/>
        <w:rPr>
          <w:rFonts w:ascii="仿宋" w:hAnsi="仿宋" w:eastAsia="仿宋" w:cs="仿宋"/>
        </w:rPr>
      </w:pPr>
      <w:r>
        <w:rPr>
          <w:rFonts w:hint="eastAsia" w:ascii="仿宋" w:hAnsi="仿宋" w:eastAsia="仿宋" w:cs="仿宋"/>
        </w:rPr>
        <w:t>★1.6 投标方应保证所供货物（或设备）为中国公布的非淘汰货物（或设备），并为中国指定或规定的主管部门认可的环保型和节能型货物（或设备）。招标的中标货物不接受试验品（提供证据），还应是原产地的货物。</w:t>
      </w:r>
    </w:p>
    <w:p w14:paraId="62A97448">
      <w:pPr>
        <w:pStyle w:val="16"/>
        <w:snapToGrid w:val="0"/>
        <w:spacing w:line="360" w:lineRule="auto"/>
        <w:ind w:firstLine="480" w:firstLineChars="200"/>
        <w:rPr>
          <w:rFonts w:ascii="仿宋" w:hAnsi="仿宋" w:eastAsia="仿宋" w:cs="仿宋"/>
        </w:rPr>
      </w:pPr>
      <w:r>
        <w:rPr>
          <w:rFonts w:hint="eastAsia" w:ascii="仿宋" w:hAnsi="仿宋" w:eastAsia="仿宋" w:cs="仿宋"/>
        </w:rPr>
        <w:t>1.7 设备用能设计基本要求</w:t>
      </w:r>
    </w:p>
    <w:p w14:paraId="046061F1">
      <w:pPr>
        <w:pStyle w:val="16"/>
        <w:snapToGrid w:val="0"/>
        <w:spacing w:line="360" w:lineRule="auto"/>
        <w:ind w:firstLine="480" w:firstLineChars="200"/>
        <w:rPr>
          <w:rFonts w:ascii="仿宋" w:hAnsi="仿宋" w:eastAsia="仿宋" w:cs="仿宋"/>
        </w:rPr>
      </w:pPr>
      <w:r>
        <w:rPr>
          <w:rFonts w:hint="eastAsia" w:ascii="仿宋" w:hAnsi="仿宋" w:eastAsia="仿宋" w:cs="仿宋"/>
        </w:rPr>
        <w:t>1.7.1 任何用能设备均应遵循《能源管理体系要求》（ISO 50001:2018）、《能源管理体系 机械制造企业认证要求》（RB/T 119-2015）的相关规定，并在《能源管理体系要求》下开展设备的采购、维护、保养、淘汰更换等工作。</w:t>
      </w:r>
    </w:p>
    <w:p w14:paraId="05AF9B61">
      <w:pPr>
        <w:pStyle w:val="16"/>
        <w:snapToGrid w:val="0"/>
        <w:spacing w:line="360" w:lineRule="auto"/>
        <w:ind w:firstLine="480" w:firstLineChars="200"/>
        <w:rPr>
          <w:rFonts w:ascii="仿宋" w:hAnsi="仿宋" w:eastAsia="仿宋" w:cs="仿宋"/>
        </w:rPr>
      </w:pPr>
      <w:r>
        <w:rPr>
          <w:rFonts w:hint="eastAsia" w:ascii="仿宋" w:hAnsi="仿宋" w:eastAsia="仿宋" w:cs="仿宋"/>
        </w:rPr>
        <w:t>1.7.2 为方便用能设备的计量统计，新增采购设备应在《用能单位能源计量器具配备和管理通则》（GB17167-2006）指导下配备符合相应要求的能源计量器具。</w:t>
      </w:r>
    </w:p>
    <w:p w14:paraId="0E0C3DE8">
      <w:pPr>
        <w:pStyle w:val="16"/>
        <w:snapToGrid w:val="0"/>
        <w:spacing w:line="360" w:lineRule="auto"/>
        <w:ind w:firstLine="480" w:firstLineChars="200"/>
        <w:rPr>
          <w:rFonts w:ascii="仿宋" w:hAnsi="仿宋" w:eastAsia="仿宋" w:cs="仿宋"/>
        </w:rPr>
      </w:pPr>
      <w:r>
        <w:rPr>
          <w:rFonts w:hint="eastAsia" w:ascii="仿宋" w:hAnsi="仿宋" w:eastAsia="仿宋" w:cs="仿宋"/>
        </w:rPr>
        <w:t>1.7.3 供方应确保各类机电设备（产品）无《高耗能机电设备（产品）淘汰目录（第一批）》、《高耗能机电设备（产品）淘汰目录（第二批）》、《高耗能机电设备（产品）淘汰目录（第三批）》、《高耗能机电设备（产品）淘汰目录（第四批）》所罗列的各类淘汰机电设备（产品）。</w:t>
      </w:r>
    </w:p>
    <w:p w14:paraId="79E7F856">
      <w:pPr>
        <w:pStyle w:val="16"/>
        <w:snapToGrid w:val="0"/>
        <w:spacing w:line="360" w:lineRule="auto"/>
        <w:ind w:firstLine="480" w:firstLineChars="200"/>
        <w:rPr>
          <w:rFonts w:ascii="仿宋" w:hAnsi="仿宋" w:eastAsia="仿宋" w:cs="仿宋"/>
        </w:rPr>
      </w:pPr>
      <w:r>
        <w:rPr>
          <w:rFonts w:hint="eastAsia" w:ascii="仿宋" w:hAnsi="仿宋" w:eastAsia="仿宋" w:cs="仿宋"/>
        </w:rPr>
        <w:t>1.7.4 在各类机电设备（产品）的采购过程中应优先选用符合《节能机电设备（产品）推荐目录（第七批）》的机电设备（产品）。原则上，电机功率≥7.5kW，必须选用一级能效。电机功率&lt;7.5kw，优先选用一级能效;其中对于能源供应类设备及年运行时间≥2000h 工艺设备的电机必须选用一级能效。杜绝选用三级及以下能效。空调必须选用一级能效，变压器最低选用二级能效，对于特殊场景、特殊用途其他设备结合性价比综合考虑、充分论证。</w:t>
      </w:r>
    </w:p>
    <w:p w14:paraId="7638B006">
      <w:pPr>
        <w:pStyle w:val="16"/>
        <w:snapToGrid w:val="0"/>
        <w:spacing w:line="360" w:lineRule="auto"/>
        <w:ind w:firstLine="480" w:firstLineChars="200"/>
        <w:rPr>
          <w:rFonts w:ascii="仿宋" w:hAnsi="仿宋" w:eastAsia="仿宋" w:cs="仿宋"/>
        </w:rPr>
      </w:pPr>
      <w:r>
        <w:rPr>
          <w:rFonts w:hint="eastAsia" w:ascii="仿宋" w:hAnsi="仿宋" w:eastAsia="仿宋" w:cs="仿宋"/>
        </w:rPr>
        <w:t>1.7.5 供方应确保设备的附属各类机电设备、设施（如：电机、风机、电器控制系统、润滑、保温隔热、照明等等）符合国家现行的相关专项标准要求。</w:t>
      </w:r>
    </w:p>
    <w:p w14:paraId="2DE80D91">
      <w:pPr>
        <w:pStyle w:val="16"/>
        <w:snapToGrid w:val="0"/>
        <w:spacing w:line="360" w:lineRule="auto"/>
        <w:ind w:firstLine="480" w:firstLineChars="200"/>
        <w:rPr>
          <w:rFonts w:ascii="仿宋" w:hAnsi="仿宋" w:eastAsia="仿宋" w:cs="仿宋"/>
        </w:rPr>
      </w:pPr>
      <w:r>
        <w:rPr>
          <w:rFonts w:hint="eastAsia" w:ascii="仿宋" w:hAnsi="仿宋" w:eastAsia="仿宋" w:cs="仿宋"/>
        </w:rPr>
        <w:t>1.8 投标方应保证所供货物（或生产线）的完整性和成套性，能保证货物（或生产线）的正常运行、使用。</w:t>
      </w:r>
    </w:p>
    <w:p w14:paraId="5CE06A5A">
      <w:pPr>
        <w:pStyle w:val="16"/>
        <w:snapToGrid w:val="0"/>
        <w:spacing w:line="360" w:lineRule="auto"/>
        <w:ind w:firstLine="480" w:firstLineChars="200"/>
        <w:rPr>
          <w:rFonts w:ascii="仿宋" w:hAnsi="仿宋" w:eastAsia="仿宋" w:cs="仿宋"/>
        </w:rPr>
      </w:pPr>
      <w:r>
        <w:rPr>
          <w:rFonts w:hint="eastAsia" w:ascii="仿宋" w:hAnsi="仿宋" w:eastAsia="仿宋" w:cs="仿宋"/>
        </w:rPr>
        <w:t>1.9 投标方应对招标方采购的货物（或生产线）所涉及的技术、产能等信息负有保密义务，特殊项目应当无条件签署保密协议。</w:t>
      </w:r>
    </w:p>
    <w:p w14:paraId="574CA84D">
      <w:pPr>
        <w:pStyle w:val="16"/>
        <w:snapToGrid w:val="0"/>
        <w:spacing w:line="360" w:lineRule="auto"/>
        <w:ind w:firstLine="480" w:firstLineChars="200"/>
        <w:rPr>
          <w:rFonts w:ascii="仿宋" w:hAnsi="仿宋" w:eastAsia="仿宋" w:cs="仿宋"/>
        </w:rPr>
      </w:pPr>
      <w:r>
        <w:rPr>
          <w:rFonts w:hint="eastAsia" w:ascii="仿宋" w:hAnsi="仿宋" w:eastAsia="仿宋" w:cs="仿宋"/>
        </w:rPr>
        <w:t>★1.10 设备使用仪表和自控设备要求：</w:t>
      </w:r>
    </w:p>
    <w:p w14:paraId="6B513711">
      <w:pPr>
        <w:pStyle w:val="16"/>
        <w:snapToGrid w:val="0"/>
        <w:spacing w:line="360" w:lineRule="auto"/>
        <w:ind w:firstLine="480" w:firstLineChars="200"/>
        <w:rPr>
          <w:rFonts w:ascii="仿宋" w:hAnsi="仿宋" w:eastAsia="仿宋" w:cs="仿宋"/>
        </w:rPr>
      </w:pPr>
      <w:bookmarkStart w:id="240" w:name="_Toc2908"/>
      <w:bookmarkStart w:id="241" w:name="_Toc31111"/>
      <w:bookmarkStart w:id="242" w:name="_Toc7044"/>
      <w:bookmarkStart w:id="243" w:name="_Toc5010"/>
      <w:bookmarkStart w:id="244" w:name="_Toc5025"/>
      <w:bookmarkStart w:id="245" w:name="_Toc30944"/>
      <w:r>
        <w:rPr>
          <w:rFonts w:hint="eastAsia" w:ascii="仿宋" w:hAnsi="仿宋" w:eastAsia="仿宋" w:cs="仿宋"/>
        </w:rPr>
        <w:t>1.10.1 设备使用仪表通用技术要求:</w:t>
      </w:r>
      <w:bookmarkEnd w:id="240"/>
      <w:bookmarkEnd w:id="241"/>
      <w:bookmarkEnd w:id="242"/>
      <w:bookmarkEnd w:id="243"/>
      <w:bookmarkEnd w:id="244"/>
      <w:bookmarkEnd w:id="245"/>
    </w:p>
    <w:p w14:paraId="500A3486">
      <w:pPr>
        <w:pStyle w:val="16"/>
        <w:snapToGrid w:val="0"/>
        <w:spacing w:line="360" w:lineRule="auto"/>
        <w:ind w:firstLine="480" w:firstLineChars="200"/>
        <w:rPr>
          <w:rFonts w:ascii="仿宋" w:hAnsi="仿宋" w:eastAsia="仿宋" w:cs="仿宋"/>
        </w:rPr>
      </w:pPr>
      <w:r>
        <w:rPr>
          <w:rFonts w:hint="eastAsia" w:ascii="仿宋" w:hAnsi="仿宋" w:eastAsia="仿宋" w:cs="仿宋"/>
        </w:rPr>
        <w:t>1.10.1.1 投标人及供货商应保证所提供的仪表和自控设备，完全符合或高于本文通用技术要求及相应产品技术规范的要求，并应保证其供应产品在本工程指明的环境条件下能够长期安全、正常地运行。 </w:t>
      </w:r>
    </w:p>
    <w:p w14:paraId="6ED41540">
      <w:pPr>
        <w:pStyle w:val="16"/>
        <w:snapToGrid w:val="0"/>
        <w:spacing w:line="360" w:lineRule="auto"/>
        <w:ind w:firstLine="480" w:firstLineChars="200"/>
        <w:rPr>
          <w:rFonts w:ascii="仿宋" w:hAnsi="仿宋" w:eastAsia="仿宋" w:cs="仿宋"/>
        </w:rPr>
      </w:pPr>
      <w:r>
        <w:rPr>
          <w:rFonts w:hint="eastAsia" w:ascii="仿宋" w:hAnsi="仿宋" w:eastAsia="仿宋" w:cs="仿宋"/>
        </w:rPr>
        <w:t>1.10.1.2 投标人及供货商所提供的产品，应符合中华人民共和国国家质量监督检验检疫总局发布的《强制性产品认证管理规定》(AQSIQ)的要求，请投标人及供货商确认其投标产品是否包括在《中华人民共和国实施强制性产品认证的产品目录》内，包括在目录中的产品应取得被授权的认证机构颁发的“中国国家强制性产品认证证书”(CCC)。无论任何原因造成的不良后果均由投标人及供货商负责。 </w:t>
      </w:r>
    </w:p>
    <w:p w14:paraId="2F8ABECC">
      <w:pPr>
        <w:pStyle w:val="16"/>
        <w:snapToGrid w:val="0"/>
        <w:spacing w:line="360" w:lineRule="auto"/>
        <w:ind w:firstLine="480" w:firstLineChars="200"/>
        <w:rPr>
          <w:rFonts w:ascii="仿宋" w:hAnsi="仿宋" w:eastAsia="仿宋" w:cs="仿宋"/>
        </w:rPr>
      </w:pPr>
      <w:r>
        <w:rPr>
          <w:rFonts w:hint="eastAsia" w:ascii="仿宋" w:hAnsi="仿宋" w:eastAsia="仿宋" w:cs="仿宋"/>
        </w:rPr>
        <w:t>1.10.1.3 仪表、自控设备以及其附件所需电源，应符合产品技术规范提出的配电要求。在运输和储存期间，仪表和自控设备外壳上，凡用于连接的所有接口及孔、洞、附件应用堵头进行保护，并应清楚地标明其用途, 并注明“能源、计量”使用状态。 国家规定属于强制检定的仪表、自控设备应符合铅封等强制要求标准。</w:t>
      </w:r>
    </w:p>
    <w:p w14:paraId="5520CB39">
      <w:pPr>
        <w:pStyle w:val="16"/>
        <w:snapToGrid w:val="0"/>
        <w:spacing w:line="360" w:lineRule="auto"/>
        <w:ind w:firstLine="480" w:firstLineChars="200"/>
        <w:rPr>
          <w:rFonts w:ascii="仿宋" w:hAnsi="仿宋" w:eastAsia="仿宋" w:cs="仿宋"/>
        </w:rPr>
      </w:pPr>
      <w:bookmarkStart w:id="246" w:name="_Toc16669"/>
      <w:bookmarkStart w:id="247" w:name="_Toc581"/>
      <w:bookmarkStart w:id="248" w:name="_Toc32105"/>
      <w:bookmarkStart w:id="249" w:name="_Toc9364"/>
      <w:bookmarkStart w:id="250" w:name="_Toc5075"/>
      <w:bookmarkStart w:id="251" w:name="_Toc26032"/>
      <w:r>
        <w:rPr>
          <w:rFonts w:hint="eastAsia" w:ascii="仿宋" w:hAnsi="仿宋" w:eastAsia="仿宋" w:cs="仿宋"/>
        </w:rPr>
        <w:t>1.10.2 准确度要求: </w:t>
      </w:r>
      <w:bookmarkEnd w:id="246"/>
      <w:bookmarkEnd w:id="247"/>
      <w:bookmarkEnd w:id="248"/>
      <w:bookmarkEnd w:id="249"/>
      <w:bookmarkEnd w:id="250"/>
      <w:bookmarkEnd w:id="251"/>
    </w:p>
    <w:p w14:paraId="483547B4">
      <w:pPr>
        <w:pStyle w:val="16"/>
        <w:snapToGrid w:val="0"/>
        <w:spacing w:line="360" w:lineRule="auto"/>
        <w:ind w:firstLine="480" w:firstLineChars="200"/>
        <w:rPr>
          <w:rFonts w:ascii="仿宋" w:hAnsi="仿宋" w:eastAsia="仿宋" w:cs="仿宋"/>
        </w:rPr>
      </w:pPr>
      <w:r>
        <w:rPr>
          <w:rFonts w:hint="eastAsia" w:ascii="仿宋" w:hAnsi="仿宋" w:eastAsia="仿宋" w:cs="仿宋"/>
        </w:rPr>
        <w:t>1.10.2.1 投标人及供货商所提供的仪表和自控设备应在测量原理上符合相应产品的专用技术规格书中的要求，应保证出厂产品的实际准确度等于或优于提供的技术资料中的标称准确度。货物所使用计量用仪器、仪表和自控设备，该产品应附有具备CNAS、CAL、CMA（国际或国家）计量认证资质的市级以上国家法定计量检定机构出具的校准证书、检定证书。</w:t>
      </w:r>
    </w:p>
    <w:p w14:paraId="11652BCF">
      <w:pPr>
        <w:pStyle w:val="16"/>
        <w:snapToGrid w:val="0"/>
        <w:spacing w:line="360" w:lineRule="auto"/>
        <w:ind w:firstLine="480" w:firstLineChars="200"/>
        <w:rPr>
          <w:rFonts w:ascii="仿宋" w:hAnsi="仿宋" w:eastAsia="仿宋" w:cs="仿宋"/>
        </w:rPr>
      </w:pPr>
      <w:r>
        <w:rPr>
          <w:rFonts w:hint="eastAsia" w:ascii="仿宋" w:hAnsi="仿宋" w:eastAsia="仿宋" w:cs="仿宋"/>
        </w:rPr>
        <w:t>1.10.2.2 仪表和自控设备的准确度应不受周围环境和安装位置的影响，任何生产过程中存在的正常振动，不应造成测量准确度的变化。仪表和自控设备的零点和重复性应非常稳定，并符合各专用技术规格书中的有关技术要求。</w:t>
      </w:r>
    </w:p>
    <w:p w14:paraId="56C2BB74">
      <w:pPr>
        <w:pStyle w:val="16"/>
        <w:snapToGrid w:val="0"/>
        <w:spacing w:line="360" w:lineRule="auto"/>
        <w:ind w:firstLine="480" w:firstLineChars="200"/>
        <w:rPr>
          <w:rFonts w:hint="eastAsia" w:ascii="仿宋" w:hAnsi="仿宋" w:eastAsia="仿宋" w:cs="仿宋"/>
          <w:highlight w:val="none"/>
        </w:rPr>
      </w:pPr>
      <w:r>
        <w:rPr>
          <w:rFonts w:hint="eastAsia" w:ascii="仿宋" w:hAnsi="仿宋" w:eastAsia="仿宋" w:cs="仿宋"/>
        </w:rPr>
        <w:t>1.10.2.3 项目验收时，投标方提供测量功能设备及计量器具资质合格证书，招</w:t>
      </w:r>
      <w:r>
        <w:rPr>
          <w:rFonts w:hint="eastAsia" w:ascii="仿宋" w:hAnsi="仿宋" w:eastAsia="仿宋" w:cs="仿宋"/>
          <w:highlight w:val="none"/>
        </w:rPr>
        <w:t>标方根据实际情况进行相关复检，复检合格视为合格。</w:t>
      </w:r>
    </w:p>
    <w:p w14:paraId="07903805">
      <w:pPr>
        <w:pStyle w:val="16"/>
        <w:snapToGrid w:val="0"/>
        <w:spacing w:line="360" w:lineRule="auto"/>
        <w:ind w:firstLine="480" w:firstLineChars="200"/>
        <w:rPr>
          <w:rFonts w:hint="eastAsia" w:ascii="仿宋" w:hAnsi="仿宋" w:eastAsia="仿宋" w:cs="仿宋"/>
          <w:highlight w:val="none"/>
          <w:lang w:val="en-US" w:eastAsia="zh-CN"/>
        </w:rPr>
      </w:pPr>
      <w:r>
        <w:rPr>
          <w:rFonts w:hint="eastAsia" w:ascii="仿宋" w:hAnsi="仿宋" w:eastAsia="仿宋" w:cs="仿宋"/>
          <w:highlight w:val="none"/>
          <w:lang w:val="en-US" w:eastAsia="zh-CN"/>
        </w:rPr>
        <w:t>1.10.2.4涉及安全、工艺参数的传感器应可拆卸并具备送检条件，还应至少备份一个传感器送检期间使用，不影响设备正常使用。</w:t>
      </w:r>
    </w:p>
    <w:p w14:paraId="6ACC76B1">
      <w:pPr>
        <w:pStyle w:val="16"/>
        <w:snapToGrid w:val="0"/>
        <w:spacing w:line="360" w:lineRule="auto"/>
        <w:ind w:firstLine="480" w:firstLineChars="200"/>
        <w:rPr>
          <w:rFonts w:ascii="仿宋" w:hAnsi="仿宋" w:eastAsia="仿宋" w:cs="仿宋"/>
          <w:highlight w:val="none"/>
        </w:rPr>
      </w:pPr>
      <w:bookmarkStart w:id="252" w:name="_Toc28774"/>
      <w:bookmarkStart w:id="253" w:name="_Toc25422"/>
      <w:bookmarkStart w:id="254" w:name="_Toc1291"/>
      <w:bookmarkStart w:id="255" w:name="_Toc31048"/>
      <w:bookmarkStart w:id="256" w:name="_Toc5510"/>
      <w:bookmarkStart w:id="257" w:name="_Toc8799"/>
      <w:r>
        <w:rPr>
          <w:rFonts w:hint="eastAsia" w:ascii="仿宋" w:hAnsi="仿宋" w:eastAsia="仿宋" w:cs="仿宋"/>
          <w:highlight w:val="none"/>
        </w:rPr>
        <w:t>1.10.3 材质要求: </w:t>
      </w:r>
      <w:bookmarkEnd w:id="252"/>
      <w:bookmarkEnd w:id="253"/>
      <w:bookmarkEnd w:id="254"/>
      <w:bookmarkEnd w:id="255"/>
      <w:bookmarkEnd w:id="256"/>
      <w:bookmarkEnd w:id="257"/>
    </w:p>
    <w:p w14:paraId="229C4A8C">
      <w:pPr>
        <w:pStyle w:val="16"/>
        <w:snapToGrid w:val="0"/>
        <w:spacing w:line="360" w:lineRule="auto"/>
        <w:ind w:firstLine="480" w:firstLineChars="200"/>
        <w:rPr>
          <w:rFonts w:ascii="仿宋" w:hAnsi="仿宋" w:eastAsia="仿宋" w:cs="仿宋"/>
        </w:rPr>
      </w:pPr>
      <w:r>
        <w:rPr>
          <w:rFonts w:hint="eastAsia" w:ascii="仿宋" w:hAnsi="仿宋" w:eastAsia="仿宋" w:cs="仿宋"/>
        </w:rPr>
        <w:t>投标人及供货商应保证所提供的仪表和自控设备在材料的使用方无任何设计问题，能够满足或高于实际操作和使用过程中的要求，如压力、温度、粘度、组份等的要求。应保证所有零部件的材质必须符合环境条件如湿度、温度以及防爆、防碰、防磁的要求。</w:t>
      </w:r>
    </w:p>
    <w:p w14:paraId="5630336A">
      <w:pPr>
        <w:pStyle w:val="16"/>
        <w:snapToGrid w:val="0"/>
        <w:spacing w:line="360" w:lineRule="auto"/>
        <w:ind w:firstLine="480" w:firstLineChars="200"/>
        <w:rPr>
          <w:rFonts w:ascii="仿宋" w:hAnsi="仿宋" w:eastAsia="仿宋" w:cs="仿宋"/>
        </w:rPr>
      </w:pPr>
      <w:r>
        <w:rPr>
          <w:rFonts w:hint="eastAsia" w:ascii="仿宋" w:hAnsi="仿宋" w:eastAsia="仿宋" w:cs="仿宋"/>
        </w:rPr>
        <w:t>★1.11投标方所供设备应按“交钥匙工程”要求。</w:t>
      </w:r>
    </w:p>
    <w:p w14:paraId="0A94045A">
      <w:pPr>
        <w:snapToGrid w:val="0"/>
        <w:spacing w:line="360" w:lineRule="auto"/>
        <w:ind w:firstLine="422" w:firstLineChars="200"/>
        <w:outlineLvl w:val="1"/>
        <w:rPr>
          <w:rFonts w:ascii="仿宋" w:hAnsi="仿宋" w:eastAsia="仿宋" w:cs="仿宋"/>
          <w:b/>
          <w:bCs/>
        </w:rPr>
      </w:pPr>
      <w:bookmarkStart w:id="258" w:name="_Hlk69924518"/>
      <w:r>
        <w:rPr>
          <w:rFonts w:hint="eastAsia" w:ascii="仿宋" w:hAnsi="仿宋" w:eastAsia="仿宋" w:cs="仿宋"/>
          <w:b/>
          <w:bCs/>
        </w:rPr>
        <w:t xml:space="preserve">2 </w:t>
      </w:r>
      <w:r>
        <w:rPr>
          <w:rFonts w:hint="eastAsia" w:ascii="仿宋" w:hAnsi="仿宋" w:eastAsia="仿宋" w:cs="仿宋"/>
          <w:b/>
          <w:bCs/>
          <w:lang w:bidi="ar"/>
        </w:rPr>
        <w:t>执行标准</w:t>
      </w:r>
    </w:p>
    <w:bookmarkEnd w:id="258"/>
    <w:p w14:paraId="064E864C">
      <w:pPr>
        <w:spacing w:line="480" w:lineRule="exact"/>
        <w:ind w:firstLine="420" w:firstLineChars="200"/>
        <w:rPr>
          <w:rFonts w:ascii="仿宋" w:hAnsi="仿宋" w:eastAsia="仿宋" w:cs="仿宋"/>
        </w:rPr>
      </w:pPr>
      <w:r>
        <w:rPr>
          <w:rFonts w:hint="eastAsia" w:ascii="仿宋" w:hAnsi="仿宋" w:eastAsia="仿宋" w:cs="仿宋"/>
          <w:lang w:bidi="ar"/>
        </w:rPr>
        <w:t>2.1  招标方此处所列标准仅为涉及的主要标准，而且不保证其为最新版执行标准；投标方应当在投标文件中予以补充和完善。</w:t>
      </w:r>
    </w:p>
    <w:p w14:paraId="61D4D4DF">
      <w:pPr>
        <w:spacing w:line="480" w:lineRule="exact"/>
        <w:ind w:firstLine="420" w:firstLineChars="200"/>
        <w:rPr>
          <w:rFonts w:ascii="仿宋" w:hAnsi="仿宋" w:eastAsia="仿宋" w:cs="仿宋"/>
        </w:rPr>
      </w:pPr>
      <w:r>
        <w:rPr>
          <w:rFonts w:hint="eastAsia" w:ascii="仿宋" w:hAnsi="仿宋" w:eastAsia="仿宋" w:cs="仿宋"/>
          <w:lang w:bidi="ar"/>
        </w:rPr>
        <w:t>2.2  投标方需要执行的标准，应当以所供设备通过招标方将来组织的最终验收之日后需要执行的标准。</w:t>
      </w:r>
    </w:p>
    <w:p w14:paraId="1B437EFC">
      <w:pPr>
        <w:spacing w:line="480" w:lineRule="exact"/>
        <w:ind w:firstLine="420" w:firstLineChars="200"/>
        <w:rPr>
          <w:rFonts w:ascii="仿宋" w:hAnsi="仿宋" w:eastAsia="仿宋" w:cs="仿宋"/>
        </w:rPr>
      </w:pPr>
      <w:r>
        <w:rPr>
          <w:rFonts w:hint="eastAsia" w:ascii="仿宋" w:hAnsi="仿宋" w:eastAsia="仿宋" w:cs="仿宋"/>
          <w:lang w:bidi="ar"/>
        </w:rPr>
        <w:t>2.3  涉及的主要标准表（包含但不限于）</w:t>
      </w:r>
    </w:p>
    <w:tbl>
      <w:tblPr>
        <w:tblStyle w:val="30"/>
        <w:tblW w:w="789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0"/>
        <w:gridCol w:w="5158"/>
        <w:gridCol w:w="2081"/>
      </w:tblGrid>
      <w:tr w14:paraId="529605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shd w:val="clear" w:color="auto" w:fill="auto"/>
          </w:tcPr>
          <w:p w14:paraId="23F2CBDC">
            <w:pPr>
              <w:spacing w:line="360" w:lineRule="exact"/>
              <w:jc w:val="center"/>
              <w:rPr>
                <w:rFonts w:ascii="仿宋" w:hAnsi="仿宋" w:eastAsia="仿宋" w:cs="仿宋"/>
                <w:sz w:val="21"/>
              </w:rPr>
            </w:pPr>
            <w:r>
              <w:rPr>
                <w:rFonts w:hint="eastAsia" w:ascii="仿宋" w:hAnsi="仿宋" w:eastAsia="仿宋" w:cs="仿宋"/>
                <w:sz w:val="21"/>
                <w:lang w:bidi="ar"/>
              </w:rPr>
              <w:t>序号</w:t>
            </w:r>
          </w:p>
        </w:tc>
        <w:tc>
          <w:tcPr>
            <w:tcW w:w="5158" w:type="dxa"/>
            <w:tcBorders>
              <w:top w:val="single" w:color="auto" w:sz="4" w:space="0"/>
              <w:left w:val="single" w:color="auto" w:sz="4" w:space="0"/>
              <w:bottom w:val="single" w:color="auto" w:sz="4" w:space="0"/>
              <w:right w:val="single" w:color="auto" w:sz="4" w:space="0"/>
            </w:tcBorders>
            <w:shd w:val="clear" w:color="auto" w:fill="auto"/>
          </w:tcPr>
          <w:p w14:paraId="4EF1E9C2">
            <w:pPr>
              <w:spacing w:line="360" w:lineRule="exact"/>
              <w:jc w:val="center"/>
              <w:rPr>
                <w:rFonts w:ascii="仿宋" w:hAnsi="仿宋" w:eastAsia="仿宋" w:cs="仿宋"/>
                <w:sz w:val="21"/>
              </w:rPr>
            </w:pPr>
            <w:r>
              <w:rPr>
                <w:rFonts w:hint="eastAsia" w:ascii="仿宋" w:hAnsi="仿宋" w:eastAsia="仿宋" w:cs="仿宋"/>
                <w:sz w:val="21"/>
                <w:lang w:bidi="ar"/>
              </w:rPr>
              <w:t>标准名称</w:t>
            </w:r>
          </w:p>
        </w:tc>
        <w:tc>
          <w:tcPr>
            <w:tcW w:w="2081" w:type="dxa"/>
            <w:tcBorders>
              <w:top w:val="single" w:color="auto" w:sz="4" w:space="0"/>
              <w:left w:val="single" w:color="auto" w:sz="4" w:space="0"/>
              <w:bottom w:val="single" w:color="auto" w:sz="4" w:space="0"/>
              <w:right w:val="single" w:color="auto" w:sz="4" w:space="0"/>
            </w:tcBorders>
            <w:shd w:val="clear" w:color="auto" w:fill="auto"/>
          </w:tcPr>
          <w:p w14:paraId="5B3151EE">
            <w:pPr>
              <w:spacing w:line="360" w:lineRule="exact"/>
              <w:jc w:val="center"/>
              <w:rPr>
                <w:rFonts w:ascii="仿宋" w:hAnsi="仿宋" w:eastAsia="仿宋" w:cs="仿宋"/>
                <w:sz w:val="21"/>
              </w:rPr>
            </w:pPr>
            <w:r>
              <w:rPr>
                <w:rFonts w:hint="eastAsia" w:ascii="仿宋" w:hAnsi="仿宋" w:eastAsia="仿宋" w:cs="仿宋"/>
                <w:sz w:val="21"/>
                <w:lang w:bidi="ar"/>
              </w:rPr>
              <w:t>标准编号</w:t>
            </w:r>
          </w:p>
        </w:tc>
      </w:tr>
      <w:tr w14:paraId="62C9DA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153BC35D">
            <w:pPr>
              <w:spacing w:line="360" w:lineRule="exact"/>
              <w:jc w:val="center"/>
              <w:rPr>
                <w:rFonts w:ascii="仿宋" w:hAnsi="仿宋" w:eastAsia="仿宋" w:cs="仿宋"/>
                <w:sz w:val="21"/>
                <w:szCs w:val="21"/>
              </w:rPr>
            </w:pPr>
            <w:r>
              <w:rPr>
                <w:rFonts w:hint="eastAsia" w:ascii="仿宋" w:hAnsi="仿宋" w:eastAsia="仿宋" w:cs="仿宋"/>
                <w:sz w:val="21"/>
                <w:szCs w:val="21"/>
                <w:lang w:bidi="ar"/>
              </w:rPr>
              <w:t>1</w:t>
            </w:r>
          </w:p>
        </w:tc>
        <w:tc>
          <w:tcPr>
            <w:tcW w:w="5158" w:type="dxa"/>
            <w:tcBorders>
              <w:top w:val="single" w:color="auto" w:sz="4" w:space="0"/>
              <w:left w:val="single" w:color="auto" w:sz="4" w:space="0"/>
              <w:bottom w:val="single" w:color="auto" w:sz="4" w:space="0"/>
              <w:right w:val="single" w:color="auto" w:sz="4" w:space="0"/>
            </w:tcBorders>
            <w:shd w:val="clear" w:color="auto" w:fill="auto"/>
          </w:tcPr>
          <w:p w14:paraId="1CE0F17B">
            <w:pPr>
              <w:spacing w:line="360" w:lineRule="exact"/>
              <w:rPr>
                <w:rFonts w:ascii="仿宋" w:hAnsi="仿宋" w:eastAsia="仿宋" w:cs="仿宋"/>
                <w:sz w:val="21"/>
                <w:szCs w:val="21"/>
              </w:rPr>
            </w:pPr>
            <w:r>
              <w:rPr>
                <w:rFonts w:hint="eastAsia" w:ascii="仿宋" w:hAnsi="仿宋" w:eastAsia="仿宋" w:cs="仿宋"/>
                <w:sz w:val="21"/>
                <w:szCs w:val="21"/>
                <w:lang w:bidi="ar"/>
              </w:rPr>
              <w:t>电工成套装置中的导线颜色</w:t>
            </w:r>
          </w:p>
        </w:tc>
        <w:tc>
          <w:tcPr>
            <w:tcW w:w="2081" w:type="dxa"/>
            <w:tcBorders>
              <w:top w:val="single" w:color="auto" w:sz="4" w:space="0"/>
              <w:left w:val="single" w:color="auto" w:sz="4" w:space="0"/>
              <w:bottom w:val="single" w:color="auto" w:sz="4" w:space="0"/>
              <w:right w:val="single" w:color="auto" w:sz="4" w:space="0"/>
            </w:tcBorders>
            <w:shd w:val="clear" w:color="auto" w:fill="auto"/>
          </w:tcPr>
          <w:p w14:paraId="4C0BF044">
            <w:pPr>
              <w:spacing w:line="360" w:lineRule="exact"/>
              <w:rPr>
                <w:rFonts w:ascii="仿宋" w:hAnsi="仿宋" w:eastAsia="仿宋" w:cs="仿宋"/>
                <w:sz w:val="21"/>
                <w:szCs w:val="21"/>
              </w:rPr>
            </w:pPr>
            <w:r>
              <w:rPr>
                <w:rFonts w:hint="eastAsia" w:ascii="仿宋" w:hAnsi="仿宋" w:eastAsia="仿宋" w:cs="仿宋"/>
                <w:sz w:val="21"/>
                <w:szCs w:val="21"/>
                <w:lang w:bidi="ar"/>
              </w:rPr>
              <w:t>GB/T2681-81</w:t>
            </w:r>
          </w:p>
        </w:tc>
      </w:tr>
      <w:tr w14:paraId="369B09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6C308C43">
            <w:pPr>
              <w:spacing w:line="360" w:lineRule="exact"/>
              <w:jc w:val="center"/>
              <w:rPr>
                <w:rFonts w:ascii="仿宋" w:hAnsi="仿宋" w:eastAsia="仿宋" w:cs="仿宋"/>
                <w:sz w:val="21"/>
                <w:szCs w:val="21"/>
                <w:lang w:bidi="ar"/>
              </w:rPr>
            </w:pPr>
            <w:r>
              <w:rPr>
                <w:rFonts w:hint="eastAsia" w:ascii="仿宋" w:hAnsi="仿宋" w:eastAsia="仿宋" w:cs="仿宋"/>
                <w:sz w:val="21"/>
                <w:szCs w:val="21"/>
                <w:lang w:bidi="ar"/>
              </w:rPr>
              <w:t>2</w:t>
            </w:r>
          </w:p>
        </w:tc>
        <w:tc>
          <w:tcPr>
            <w:tcW w:w="5158" w:type="dxa"/>
            <w:tcBorders>
              <w:top w:val="single" w:color="auto" w:sz="4" w:space="0"/>
              <w:left w:val="single" w:color="auto" w:sz="4" w:space="0"/>
              <w:bottom w:val="single" w:color="auto" w:sz="4" w:space="0"/>
              <w:right w:val="single" w:color="auto" w:sz="4" w:space="0"/>
            </w:tcBorders>
            <w:shd w:val="clear" w:color="auto" w:fill="auto"/>
          </w:tcPr>
          <w:p w14:paraId="70AA5799">
            <w:pPr>
              <w:spacing w:line="360" w:lineRule="exact"/>
              <w:rPr>
                <w:rFonts w:ascii="仿宋" w:hAnsi="仿宋" w:eastAsia="仿宋" w:cs="仿宋"/>
                <w:sz w:val="21"/>
                <w:szCs w:val="21"/>
                <w:lang w:bidi="ar"/>
              </w:rPr>
            </w:pPr>
            <w:r>
              <w:rPr>
                <w:rFonts w:hint="eastAsia" w:ascii="仿宋" w:hAnsi="仿宋" w:eastAsia="仿宋" w:cs="仿宋"/>
                <w:sz w:val="21"/>
                <w:szCs w:val="21"/>
                <w:lang w:bidi="ar"/>
              </w:rPr>
              <w:t>电工成套装置中的指示灯和按钮的颜色</w:t>
            </w:r>
          </w:p>
        </w:tc>
        <w:tc>
          <w:tcPr>
            <w:tcW w:w="2081" w:type="dxa"/>
            <w:tcBorders>
              <w:top w:val="single" w:color="auto" w:sz="4" w:space="0"/>
              <w:left w:val="single" w:color="auto" w:sz="4" w:space="0"/>
              <w:bottom w:val="single" w:color="auto" w:sz="4" w:space="0"/>
              <w:right w:val="single" w:color="auto" w:sz="4" w:space="0"/>
            </w:tcBorders>
            <w:shd w:val="clear" w:color="auto" w:fill="auto"/>
          </w:tcPr>
          <w:p w14:paraId="6D74A023">
            <w:pPr>
              <w:spacing w:line="360" w:lineRule="exact"/>
              <w:rPr>
                <w:rFonts w:ascii="仿宋" w:hAnsi="仿宋" w:eastAsia="仿宋" w:cs="仿宋"/>
                <w:sz w:val="21"/>
                <w:szCs w:val="21"/>
                <w:lang w:bidi="ar"/>
              </w:rPr>
            </w:pPr>
            <w:r>
              <w:rPr>
                <w:rFonts w:hint="eastAsia" w:ascii="仿宋" w:hAnsi="仿宋" w:eastAsia="仿宋" w:cs="仿宋"/>
                <w:sz w:val="21"/>
                <w:szCs w:val="21"/>
                <w:lang w:bidi="ar"/>
              </w:rPr>
              <w:t>GB/T2682-81</w:t>
            </w:r>
          </w:p>
        </w:tc>
      </w:tr>
      <w:tr w14:paraId="0C14E2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4F71610B">
            <w:pPr>
              <w:spacing w:line="360" w:lineRule="exact"/>
              <w:jc w:val="center"/>
              <w:rPr>
                <w:rFonts w:ascii="仿宋" w:hAnsi="仿宋" w:eastAsia="仿宋" w:cs="仿宋"/>
                <w:sz w:val="21"/>
                <w:szCs w:val="21"/>
                <w:lang w:bidi="ar"/>
              </w:rPr>
            </w:pPr>
            <w:r>
              <w:rPr>
                <w:rFonts w:hint="eastAsia" w:ascii="仿宋" w:hAnsi="仿宋" w:eastAsia="仿宋" w:cs="仿宋"/>
                <w:sz w:val="21"/>
                <w:szCs w:val="21"/>
                <w:lang w:bidi="ar"/>
              </w:rPr>
              <w:t>3</w:t>
            </w:r>
          </w:p>
        </w:tc>
        <w:tc>
          <w:tcPr>
            <w:tcW w:w="5158" w:type="dxa"/>
            <w:tcBorders>
              <w:top w:val="single" w:color="auto" w:sz="4" w:space="0"/>
              <w:left w:val="single" w:color="auto" w:sz="4" w:space="0"/>
              <w:bottom w:val="single" w:color="auto" w:sz="4" w:space="0"/>
              <w:right w:val="single" w:color="auto" w:sz="4" w:space="0"/>
            </w:tcBorders>
            <w:shd w:val="clear" w:color="auto" w:fill="auto"/>
          </w:tcPr>
          <w:p w14:paraId="70E58734">
            <w:pPr>
              <w:spacing w:line="360" w:lineRule="exact"/>
              <w:rPr>
                <w:rFonts w:ascii="仿宋" w:hAnsi="仿宋" w:eastAsia="仿宋" w:cs="仿宋"/>
                <w:sz w:val="21"/>
                <w:szCs w:val="21"/>
                <w:lang w:bidi="ar"/>
              </w:rPr>
            </w:pPr>
            <w:r>
              <w:rPr>
                <w:rFonts w:hint="eastAsia" w:ascii="仿宋" w:hAnsi="仿宋" w:eastAsia="仿宋" w:cs="仿宋"/>
                <w:sz w:val="21"/>
                <w:szCs w:val="21"/>
                <w:lang w:bidi="ar"/>
              </w:rPr>
              <w:t>电能质量公用电网谐波</w:t>
            </w:r>
          </w:p>
        </w:tc>
        <w:tc>
          <w:tcPr>
            <w:tcW w:w="2081" w:type="dxa"/>
            <w:tcBorders>
              <w:top w:val="single" w:color="auto" w:sz="4" w:space="0"/>
              <w:left w:val="single" w:color="auto" w:sz="4" w:space="0"/>
              <w:bottom w:val="single" w:color="auto" w:sz="4" w:space="0"/>
              <w:right w:val="single" w:color="auto" w:sz="4" w:space="0"/>
            </w:tcBorders>
            <w:shd w:val="clear" w:color="auto" w:fill="auto"/>
          </w:tcPr>
          <w:p w14:paraId="0C49234B">
            <w:pPr>
              <w:spacing w:line="360" w:lineRule="exact"/>
              <w:rPr>
                <w:rFonts w:ascii="仿宋" w:hAnsi="仿宋" w:eastAsia="仿宋" w:cs="仿宋"/>
                <w:sz w:val="21"/>
                <w:szCs w:val="21"/>
                <w:lang w:bidi="ar"/>
              </w:rPr>
            </w:pPr>
            <w:r>
              <w:rPr>
                <w:rFonts w:hint="eastAsia" w:ascii="仿宋" w:hAnsi="仿宋" w:eastAsia="仿宋" w:cs="仿宋"/>
                <w:sz w:val="21"/>
                <w:szCs w:val="21"/>
                <w:lang w:bidi="ar"/>
              </w:rPr>
              <w:t>GB/T14549-93</w:t>
            </w:r>
          </w:p>
        </w:tc>
      </w:tr>
      <w:tr w14:paraId="21FE80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48106F4A">
            <w:pPr>
              <w:spacing w:line="360" w:lineRule="exact"/>
              <w:jc w:val="center"/>
              <w:rPr>
                <w:rFonts w:ascii="仿宋" w:hAnsi="仿宋" w:eastAsia="仿宋" w:cs="仿宋"/>
                <w:sz w:val="21"/>
                <w:szCs w:val="21"/>
                <w:lang w:bidi="ar"/>
              </w:rPr>
            </w:pPr>
            <w:r>
              <w:rPr>
                <w:rFonts w:hint="eastAsia" w:ascii="仿宋" w:hAnsi="仿宋" w:eastAsia="仿宋" w:cs="仿宋"/>
                <w:sz w:val="21"/>
                <w:szCs w:val="21"/>
                <w:lang w:bidi="ar"/>
              </w:rPr>
              <w:t>4</w:t>
            </w:r>
          </w:p>
        </w:tc>
        <w:tc>
          <w:tcPr>
            <w:tcW w:w="5158" w:type="dxa"/>
            <w:tcBorders>
              <w:top w:val="single" w:color="auto" w:sz="4" w:space="0"/>
              <w:left w:val="single" w:color="auto" w:sz="4" w:space="0"/>
              <w:bottom w:val="single" w:color="auto" w:sz="4" w:space="0"/>
              <w:right w:val="single" w:color="auto" w:sz="4" w:space="0"/>
            </w:tcBorders>
            <w:shd w:val="clear" w:color="auto" w:fill="auto"/>
          </w:tcPr>
          <w:p w14:paraId="6A62C3C0">
            <w:pPr>
              <w:spacing w:line="360" w:lineRule="exact"/>
              <w:rPr>
                <w:rFonts w:ascii="仿宋" w:hAnsi="仿宋" w:eastAsia="仿宋" w:cs="仿宋"/>
                <w:sz w:val="21"/>
                <w:szCs w:val="21"/>
                <w:lang w:bidi="ar"/>
              </w:rPr>
            </w:pPr>
            <w:r>
              <w:rPr>
                <w:rFonts w:hint="eastAsia" w:ascii="仿宋" w:hAnsi="仿宋" w:eastAsia="仿宋" w:cs="仿宋"/>
                <w:sz w:val="21"/>
                <w:szCs w:val="21"/>
                <w:lang w:bidi="ar"/>
              </w:rPr>
              <w:t>金属切削机床安全防护通用技术条件</w:t>
            </w:r>
          </w:p>
        </w:tc>
        <w:tc>
          <w:tcPr>
            <w:tcW w:w="2081" w:type="dxa"/>
            <w:tcBorders>
              <w:top w:val="single" w:color="auto" w:sz="4" w:space="0"/>
              <w:left w:val="single" w:color="auto" w:sz="4" w:space="0"/>
              <w:bottom w:val="single" w:color="auto" w:sz="4" w:space="0"/>
              <w:right w:val="single" w:color="auto" w:sz="4" w:space="0"/>
            </w:tcBorders>
            <w:shd w:val="clear" w:color="auto" w:fill="auto"/>
          </w:tcPr>
          <w:p w14:paraId="5C7D5E0A">
            <w:pPr>
              <w:spacing w:line="360" w:lineRule="exact"/>
              <w:rPr>
                <w:rFonts w:ascii="仿宋" w:hAnsi="仿宋" w:eastAsia="仿宋" w:cs="仿宋"/>
                <w:sz w:val="21"/>
                <w:szCs w:val="21"/>
                <w:lang w:bidi="ar"/>
              </w:rPr>
            </w:pPr>
            <w:r>
              <w:rPr>
                <w:rFonts w:hint="eastAsia" w:ascii="仿宋" w:hAnsi="仿宋" w:eastAsia="仿宋" w:cs="仿宋"/>
                <w:sz w:val="21"/>
                <w:szCs w:val="21"/>
                <w:lang w:bidi="ar"/>
              </w:rPr>
              <w:t>GB15760</w:t>
            </w:r>
          </w:p>
        </w:tc>
      </w:tr>
      <w:tr w14:paraId="219D6E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446020A8">
            <w:pPr>
              <w:spacing w:line="360" w:lineRule="exact"/>
              <w:jc w:val="center"/>
              <w:rPr>
                <w:rFonts w:ascii="仿宋" w:hAnsi="仿宋" w:eastAsia="仿宋" w:cs="仿宋"/>
                <w:sz w:val="21"/>
                <w:szCs w:val="21"/>
                <w:lang w:bidi="ar"/>
              </w:rPr>
            </w:pPr>
            <w:r>
              <w:rPr>
                <w:rFonts w:hint="eastAsia" w:ascii="仿宋" w:hAnsi="仿宋" w:eastAsia="仿宋" w:cs="仿宋"/>
                <w:sz w:val="21"/>
                <w:szCs w:val="21"/>
                <w:lang w:bidi="ar"/>
              </w:rPr>
              <w:t>5</w:t>
            </w:r>
          </w:p>
        </w:tc>
        <w:tc>
          <w:tcPr>
            <w:tcW w:w="5158" w:type="dxa"/>
            <w:tcBorders>
              <w:top w:val="single" w:color="auto" w:sz="4" w:space="0"/>
              <w:left w:val="single" w:color="auto" w:sz="4" w:space="0"/>
              <w:bottom w:val="single" w:color="auto" w:sz="4" w:space="0"/>
              <w:right w:val="single" w:color="auto" w:sz="4" w:space="0"/>
            </w:tcBorders>
            <w:shd w:val="clear" w:color="auto" w:fill="auto"/>
          </w:tcPr>
          <w:p w14:paraId="34BFC114">
            <w:pPr>
              <w:spacing w:line="360" w:lineRule="exact"/>
              <w:rPr>
                <w:rFonts w:ascii="仿宋" w:hAnsi="仿宋" w:eastAsia="仿宋" w:cs="仿宋"/>
                <w:sz w:val="21"/>
                <w:szCs w:val="21"/>
                <w:lang w:bidi="ar"/>
              </w:rPr>
            </w:pPr>
            <w:r>
              <w:rPr>
                <w:rFonts w:hint="eastAsia" w:ascii="仿宋" w:hAnsi="仿宋" w:eastAsia="仿宋" w:cs="仿宋"/>
                <w:sz w:val="21"/>
                <w:szCs w:val="21"/>
                <w:lang w:bidi="ar"/>
              </w:rPr>
              <w:t>金属切削机床通用技术条件</w:t>
            </w:r>
          </w:p>
        </w:tc>
        <w:tc>
          <w:tcPr>
            <w:tcW w:w="2081" w:type="dxa"/>
            <w:tcBorders>
              <w:top w:val="single" w:color="auto" w:sz="4" w:space="0"/>
              <w:left w:val="single" w:color="auto" w:sz="4" w:space="0"/>
              <w:bottom w:val="single" w:color="auto" w:sz="4" w:space="0"/>
              <w:right w:val="single" w:color="auto" w:sz="4" w:space="0"/>
            </w:tcBorders>
            <w:shd w:val="clear" w:color="auto" w:fill="auto"/>
          </w:tcPr>
          <w:p w14:paraId="6E66BAB6">
            <w:pPr>
              <w:spacing w:line="360" w:lineRule="exact"/>
              <w:rPr>
                <w:rFonts w:ascii="仿宋" w:hAnsi="仿宋" w:eastAsia="仿宋" w:cs="仿宋"/>
                <w:sz w:val="21"/>
                <w:szCs w:val="21"/>
                <w:lang w:bidi="ar"/>
              </w:rPr>
            </w:pPr>
            <w:r>
              <w:rPr>
                <w:rFonts w:hint="eastAsia" w:ascii="仿宋" w:hAnsi="仿宋" w:eastAsia="仿宋" w:cs="仿宋"/>
                <w:sz w:val="21"/>
                <w:szCs w:val="21"/>
                <w:lang w:bidi="ar"/>
              </w:rPr>
              <w:t>GB/T9061</w:t>
            </w:r>
          </w:p>
        </w:tc>
      </w:tr>
      <w:tr w14:paraId="4DDFCB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6DFADCF8">
            <w:pPr>
              <w:spacing w:line="360" w:lineRule="exact"/>
              <w:jc w:val="center"/>
              <w:rPr>
                <w:rFonts w:ascii="仿宋" w:hAnsi="仿宋" w:eastAsia="仿宋" w:cs="仿宋"/>
                <w:sz w:val="21"/>
                <w:szCs w:val="21"/>
                <w:lang w:bidi="ar"/>
              </w:rPr>
            </w:pPr>
            <w:r>
              <w:rPr>
                <w:rFonts w:hint="eastAsia" w:ascii="仿宋" w:hAnsi="仿宋" w:eastAsia="仿宋" w:cs="仿宋"/>
                <w:sz w:val="21"/>
                <w:szCs w:val="21"/>
                <w:lang w:bidi="ar"/>
              </w:rPr>
              <w:t>6</w:t>
            </w:r>
          </w:p>
        </w:tc>
        <w:tc>
          <w:tcPr>
            <w:tcW w:w="5158" w:type="dxa"/>
            <w:tcBorders>
              <w:top w:val="single" w:color="auto" w:sz="4" w:space="0"/>
              <w:left w:val="single" w:color="auto" w:sz="4" w:space="0"/>
              <w:bottom w:val="single" w:color="auto" w:sz="4" w:space="0"/>
              <w:right w:val="single" w:color="auto" w:sz="4" w:space="0"/>
            </w:tcBorders>
            <w:shd w:val="clear" w:color="auto" w:fill="auto"/>
          </w:tcPr>
          <w:p w14:paraId="403248DA">
            <w:pPr>
              <w:spacing w:line="360" w:lineRule="exact"/>
              <w:rPr>
                <w:rFonts w:ascii="仿宋" w:hAnsi="仿宋" w:eastAsia="仿宋" w:cs="仿宋"/>
                <w:sz w:val="21"/>
                <w:szCs w:val="21"/>
                <w:lang w:bidi="ar"/>
              </w:rPr>
            </w:pPr>
            <w:r>
              <w:rPr>
                <w:rFonts w:hint="eastAsia" w:ascii="仿宋" w:hAnsi="仿宋" w:eastAsia="仿宋" w:cs="仿宋"/>
                <w:sz w:val="21"/>
                <w:szCs w:val="21"/>
                <w:lang w:bidi="ar"/>
              </w:rPr>
              <w:t>机床电气通用技术条件</w:t>
            </w:r>
          </w:p>
        </w:tc>
        <w:tc>
          <w:tcPr>
            <w:tcW w:w="2081" w:type="dxa"/>
            <w:tcBorders>
              <w:top w:val="single" w:color="auto" w:sz="4" w:space="0"/>
              <w:left w:val="single" w:color="auto" w:sz="4" w:space="0"/>
              <w:bottom w:val="single" w:color="auto" w:sz="4" w:space="0"/>
              <w:right w:val="single" w:color="auto" w:sz="4" w:space="0"/>
            </w:tcBorders>
            <w:shd w:val="clear" w:color="auto" w:fill="auto"/>
          </w:tcPr>
          <w:p w14:paraId="31076207">
            <w:pPr>
              <w:spacing w:line="360" w:lineRule="exact"/>
              <w:rPr>
                <w:rFonts w:ascii="仿宋" w:hAnsi="仿宋" w:eastAsia="仿宋" w:cs="仿宋"/>
                <w:sz w:val="21"/>
                <w:szCs w:val="21"/>
                <w:lang w:bidi="ar"/>
              </w:rPr>
            </w:pPr>
            <w:r>
              <w:rPr>
                <w:rFonts w:hint="eastAsia" w:ascii="仿宋" w:hAnsi="仿宋" w:eastAsia="仿宋" w:cs="仿宋"/>
                <w:sz w:val="21"/>
                <w:szCs w:val="21"/>
                <w:lang w:bidi="ar"/>
              </w:rPr>
              <w:t>GB5226</w:t>
            </w:r>
          </w:p>
        </w:tc>
      </w:tr>
      <w:tr w14:paraId="0140F4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18A143B1">
            <w:pPr>
              <w:spacing w:line="360" w:lineRule="exact"/>
              <w:jc w:val="center"/>
              <w:rPr>
                <w:rFonts w:ascii="仿宋" w:hAnsi="仿宋" w:eastAsia="仿宋" w:cs="仿宋"/>
                <w:sz w:val="21"/>
                <w:szCs w:val="21"/>
                <w:lang w:bidi="ar"/>
              </w:rPr>
            </w:pPr>
            <w:r>
              <w:rPr>
                <w:rFonts w:hint="eastAsia" w:ascii="仿宋" w:hAnsi="仿宋" w:eastAsia="仿宋" w:cs="仿宋"/>
                <w:sz w:val="21"/>
                <w:szCs w:val="21"/>
                <w:lang w:bidi="ar"/>
              </w:rPr>
              <w:t>7</w:t>
            </w:r>
          </w:p>
        </w:tc>
        <w:tc>
          <w:tcPr>
            <w:tcW w:w="5158" w:type="dxa"/>
            <w:tcBorders>
              <w:top w:val="single" w:color="auto" w:sz="4" w:space="0"/>
              <w:left w:val="single" w:color="auto" w:sz="4" w:space="0"/>
              <w:bottom w:val="single" w:color="auto" w:sz="4" w:space="0"/>
              <w:right w:val="single" w:color="auto" w:sz="4" w:space="0"/>
            </w:tcBorders>
            <w:shd w:val="clear" w:color="auto" w:fill="auto"/>
          </w:tcPr>
          <w:p w14:paraId="19906917">
            <w:pPr>
              <w:spacing w:line="360" w:lineRule="exact"/>
              <w:rPr>
                <w:rFonts w:ascii="仿宋" w:hAnsi="仿宋" w:eastAsia="仿宋" w:cs="仿宋"/>
                <w:sz w:val="21"/>
                <w:szCs w:val="21"/>
                <w:lang w:bidi="ar"/>
              </w:rPr>
            </w:pPr>
            <w:r>
              <w:fldChar w:fldCharType="begin"/>
            </w:r>
            <w:r>
              <w:instrText xml:space="preserve"> HYPERLINK "http://wenku.baidu.com/view/db95ac1014791711cc791788.html" \t "F:/工艺工程部/项目/2021年固定资产投资/工艺院批复项目/标书/_blank" </w:instrText>
            </w:r>
            <w:r>
              <w:fldChar w:fldCharType="separate"/>
            </w:r>
            <w:r>
              <w:rPr>
                <w:rFonts w:hint="eastAsia" w:ascii="仿宋" w:hAnsi="仿宋" w:eastAsia="仿宋" w:cs="仿宋"/>
                <w:sz w:val="21"/>
                <w:szCs w:val="21"/>
                <w:lang w:bidi="ar"/>
              </w:rPr>
              <w:t>机械设备防护罩安全标准</w:t>
            </w:r>
            <w:r>
              <w:rPr>
                <w:rFonts w:hint="eastAsia" w:ascii="仿宋" w:hAnsi="仿宋" w:eastAsia="仿宋" w:cs="仿宋"/>
                <w:sz w:val="21"/>
                <w:szCs w:val="21"/>
                <w:lang w:bidi="ar"/>
              </w:rPr>
              <w:fldChar w:fldCharType="end"/>
            </w:r>
          </w:p>
        </w:tc>
        <w:tc>
          <w:tcPr>
            <w:tcW w:w="2081" w:type="dxa"/>
            <w:tcBorders>
              <w:top w:val="single" w:color="auto" w:sz="4" w:space="0"/>
              <w:left w:val="single" w:color="auto" w:sz="4" w:space="0"/>
              <w:bottom w:val="single" w:color="auto" w:sz="4" w:space="0"/>
              <w:right w:val="single" w:color="auto" w:sz="4" w:space="0"/>
            </w:tcBorders>
            <w:shd w:val="clear" w:color="auto" w:fill="auto"/>
          </w:tcPr>
          <w:p w14:paraId="30331D87">
            <w:pPr>
              <w:spacing w:line="360" w:lineRule="exact"/>
              <w:rPr>
                <w:rFonts w:ascii="仿宋" w:hAnsi="仿宋" w:eastAsia="仿宋" w:cs="仿宋"/>
                <w:sz w:val="21"/>
                <w:szCs w:val="21"/>
                <w:lang w:bidi="ar"/>
              </w:rPr>
            </w:pPr>
            <w:r>
              <w:rPr>
                <w:rFonts w:hint="eastAsia" w:ascii="仿宋" w:hAnsi="仿宋" w:eastAsia="仿宋" w:cs="仿宋"/>
                <w:sz w:val="21"/>
                <w:szCs w:val="21"/>
                <w:lang w:bidi="ar"/>
              </w:rPr>
              <w:t>GB8196-2003</w:t>
            </w:r>
          </w:p>
        </w:tc>
      </w:tr>
      <w:tr w14:paraId="0054DA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5D26D34D">
            <w:pPr>
              <w:spacing w:line="360" w:lineRule="exact"/>
              <w:jc w:val="center"/>
              <w:rPr>
                <w:rFonts w:ascii="仿宋" w:hAnsi="仿宋" w:eastAsia="仿宋" w:cs="仿宋"/>
                <w:sz w:val="21"/>
                <w:szCs w:val="21"/>
                <w:lang w:bidi="ar"/>
              </w:rPr>
            </w:pPr>
            <w:r>
              <w:rPr>
                <w:rFonts w:hint="eastAsia" w:ascii="仿宋" w:hAnsi="仿宋" w:eastAsia="仿宋" w:cs="仿宋"/>
                <w:sz w:val="21"/>
                <w:szCs w:val="21"/>
                <w:lang w:bidi="ar"/>
              </w:rPr>
              <w:t>8</w:t>
            </w:r>
          </w:p>
        </w:tc>
        <w:tc>
          <w:tcPr>
            <w:tcW w:w="5158" w:type="dxa"/>
            <w:tcBorders>
              <w:top w:val="single" w:color="auto" w:sz="4" w:space="0"/>
              <w:left w:val="single" w:color="auto" w:sz="4" w:space="0"/>
              <w:bottom w:val="single" w:color="auto" w:sz="4" w:space="0"/>
              <w:right w:val="single" w:color="auto" w:sz="4" w:space="0"/>
            </w:tcBorders>
            <w:shd w:val="clear" w:color="auto" w:fill="auto"/>
          </w:tcPr>
          <w:p w14:paraId="4425B98D">
            <w:pPr>
              <w:spacing w:line="360" w:lineRule="exact"/>
              <w:rPr>
                <w:rFonts w:ascii="仿宋" w:hAnsi="仿宋" w:eastAsia="仿宋" w:cs="仿宋"/>
                <w:sz w:val="21"/>
                <w:szCs w:val="21"/>
                <w:highlight w:val="none"/>
                <w:lang w:bidi="ar"/>
              </w:rPr>
            </w:pPr>
            <w:r>
              <w:rPr>
                <w:rFonts w:hint="eastAsia" w:ascii="仿宋" w:hAnsi="仿宋" w:eastAsia="仿宋" w:cs="仿宋"/>
                <w:sz w:val="21"/>
                <w:szCs w:val="21"/>
                <w:highlight w:val="none"/>
                <w:lang w:bidi="ar"/>
              </w:rPr>
              <w:t>机械安全 防止上下肢触及危险区的安全距离</w:t>
            </w:r>
          </w:p>
        </w:tc>
        <w:tc>
          <w:tcPr>
            <w:tcW w:w="2081" w:type="dxa"/>
            <w:tcBorders>
              <w:top w:val="single" w:color="auto" w:sz="4" w:space="0"/>
              <w:left w:val="single" w:color="auto" w:sz="4" w:space="0"/>
              <w:bottom w:val="single" w:color="auto" w:sz="4" w:space="0"/>
              <w:right w:val="single" w:color="auto" w:sz="4" w:space="0"/>
            </w:tcBorders>
            <w:shd w:val="clear" w:color="auto" w:fill="auto"/>
          </w:tcPr>
          <w:p w14:paraId="30F01140">
            <w:pPr>
              <w:spacing w:line="360" w:lineRule="exact"/>
              <w:rPr>
                <w:rFonts w:ascii="仿宋" w:hAnsi="仿宋" w:eastAsia="仿宋" w:cs="仿宋"/>
                <w:sz w:val="21"/>
                <w:szCs w:val="21"/>
                <w:highlight w:val="none"/>
                <w:lang w:bidi="ar"/>
              </w:rPr>
            </w:pPr>
            <w:r>
              <w:rPr>
                <w:rFonts w:hint="eastAsia" w:ascii="仿宋" w:hAnsi="仿宋" w:eastAsia="仿宋" w:cs="仿宋"/>
                <w:sz w:val="21"/>
                <w:szCs w:val="21"/>
                <w:highlight w:val="none"/>
                <w:lang w:bidi="ar"/>
              </w:rPr>
              <w:t>GB/T23821-2022</w:t>
            </w:r>
          </w:p>
        </w:tc>
      </w:tr>
      <w:tr w14:paraId="5856F6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051F5AFD">
            <w:pPr>
              <w:spacing w:line="360" w:lineRule="exact"/>
              <w:jc w:val="center"/>
              <w:rPr>
                <w:rFonts w:ascii="仿宋" w:hAnsi="仿宋" w:eastAsia="仿宋" w:cs="仿宋"/>
                <w:sz w:val="21"/>
                <w:szCs w:val="21"/>
                <w:lang w:bidi="ar"/>
              </w:rPr>
            </w:pPr>
            <w:r>
              <w:rPr>
                <w:rFonts w:hint="eastAsia" w:ascii="仿宋" w:hAnsi="仿宋" w:eastAsia="仿宋" w:cs="仿宋"/>
                <w:sz w:val="21"/>
                <w:szCs w:val="21"/>
                <w:lang w:bidi="ar"/>
              </w:rPr>
              <w:t>9</w:t>
            </w:r>
          </w:p>
        </w:tc>
        <w:tc>
          <w:tcPr>
            <w:tcW w:w="5158" w:type="dxa"/>
            <w:tcBorders>
              <w:top w:val="single" w:color="auto" w:sz="4" w:space="0"/>
              <w:left w:val="single" w:color="auto" w:sz="4" w:space="0"/>
              <w:bottom w:val="single" w:color="auto" w:sz="4" w:space="0"/>
              <w:right w:val="single" w:color="auto" w:sz="4" w:space="0"/>
            </w:tcBorders>
            <w:shd w:val="clear" w:color="auto" w:fill="auto"/>
          </w:tcPr>
          <w:p w14:paraId="33BE2CA2">
            <w:pPr>
              <w:spacing w:line="360" w:lineRule="exact"/>
              <w:rPr>
                <w:rFonts w:ascii="仿宋" w:hAnsi="仿宋" w:eastAsia="仿宋" w:cs="仿宋"/>
                <w:sz w:val="21"/>
                <w:szCs w:val="21"/>
                <w:highlight w:val="none"/>
                <w:lang w:bidi="ar"/>
              </w:rPr>
            </w:pPr>
            <w:r>
              <w:rPr>
                <w:rFonts w:hint="eastAsia" w:ascii="仿宋" w:hAnsi="仿宋" w:eastAsia="仿宋" w:cs="仿宋"/>
                <w:sz w:val="21"/>
                <w:szCs w:val="21"/>
                <w:highlight w:val="none"/>
                <w:lang w:bidi="ar"/>
              </w:rPr>
              <w:t>机械安全 双手操纵装置 设计和选择原则</w:t>
            </w:r>
          </w:p>
        </w:tc>
        <w:tc>
          <w:tcPr>
            <w:tcW w:w="2081" w:type="dxa"/>
            <w:tcBorders>
              <w:top w:val="single" w:color="auto" w:sz="4" w:space="0"/>
              <w:left w:val="single" w:color="auto" w:sz="4" w:space="0"/>
              <w:bottom w:val="single" w:color="auto" w:sz="4" w:space="0"/>
              <w:right w:val="single" w:color="auto" w:sz="4" w:space="0"/>
            </w:tcBorders>
            <w:shd w:val="clear" w:color="auto" w:fill="auto"/>
          </w:tcPr>
          <w:p w14:paraId="545348E8">
            <w:pPr>
              <w:spacing w:line="360" w:lineRule="exact"/>
              <w:rPr>
                <w:rFonts w:ascii="仿宋" w:hAnsi="仿宋" w:eastAsia="仿宋" w:cs="仿宋"/>
                <w:sz w:val="21"/>
                <w:szCs w:val="21"/>
                <w:highlight w:val="none"/>
                <w:lang w:bidi="ar"/>
              </w:rPr>
            </w:pPr>
            <w:r>
              <w:rPr>
                <w:rFonts w:hint="eastAsia" w:ascii="仿宋" w:hAnsi="仿宋" w:eastAsia="仿宋" w:cs="仿宋"/>
                <w:sz w:val="21"/>
                <w:szCs w:val="21"/>
                <w:highlight w:val="none"/>
                <w:lang w:bidi="ar"/>
              </w:rPr>
              <w:t>GB/T19671-2022</w:t>
            </w:r>
          </w:p>
        </w:tc>
      </w:tr>
      <w:tr w14:paraId="620310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32D4B412">
            <w:pPr>
              <w:spacing w:line="360" w:lineRule="exact"/>
              <w:jc w:val="center"/>
              <w:rPr>
                <w:rFonts w:ascii="仿宋" w:hAnsi="仿宋" w:eastAsia="仿宋" w:cs="仿宋"/>
                <w:sz w:val="21"/>
                <w:szCs w:val="21"/>
                <w:lang w:bidi="ar"/>
              </w:rPr>
            </w:pPr>
            <w:r>
              <w:rPr>
                <w:rFonts w:hint="eastAsia" w:ascii="仿宋" w:hAnsi="仿宋" w:eastAsia="仿宋" w:cs="仿宋"/>
                <w:sz w:val="21"/>
                <w:szCs w:val="21"/>
                <w:lang w:bidi="ar"/>
              </w:rPr>
              <w:t>10</w:t>
            </w:r>
          </w:p>
        </w:tc>
        <w:tc>
          <w:tcPr>
            <w:tcW w:w="5158" w:type="dxa"/>
            <w:tcBorders>
              <w:top w:val="single" w:color="auto" w:sz="4" w:space="0"/>
              <w:left w:val="single" w:color="auto" w:sz="4" w:space="0"/>
              <w:bottom w:val="single" w:color="auto" w:sz="4" w:space="0"/>
              <w:right w:val="single" w:color="auto" w:sz="4" w:space="0"/>
            </w:tcBorders>
            <w:shd w:val="clear" w:color="auto" w:fill="auto"/>
          </w:tcPr>
          <w:p w14:paraId="681ACE7B">
            <w:pPr>
              <w:spacing w:line="360" w:lineRule="exact"/>
              <w:rPr>
                <w:rFonts w:ascii="仿宋" w:hAnsi="仿宋" w:eastAsia="仿宋" w:cs="仿宋"/>
                <w:sz w:val="21"/>
                <w:szCs w:val="21"/>
                <w:highlight w:val="none"/>
                <w:lang w:bidi="ar"/>
              </w:rPr>
            </w:pPr>
            <w:r>
              <w:rPr>
                <w:rFonts w:hint="eastAsia" w:ascii="仿宋" w:hAnsi="仿宋" w:eastAsia="仿宋" w:cs="仿宋"/>
                <w:sz w:val="21"/>
                <w:szCs w:val="21"/>
                <w:highlight w:val="none"/>
                <w:lang w:bidi="ar"/>
              </w:rPr>
              <w:t>机械安全 安全防护的实施准则</w:t>
            </w:r>
          </w:p>
        </w:tc>
        <w:tc>
          <w:tcPr>
            <w:tcW w:w="2081" w:type="dxa"/>
            <w:tcBorders>
              <w:top w:val="single" w:color="auto" w:sz="4" w:space="0"/>
              <w:left w:val="single" w:color="auto" w:sz="4" w:space="0"/>
              <w:bottom w:val="single" w:color="auto" w:sz="4" w:space="0"/>
              <w:right w:val="single" w:color="auto" w:sz="4" w:space="0"/>
            </w:tcBorders>
            <w:shd w:val="clear" w:color="auto" w:fill="auto"/>
          </w:tcPr>
          <w:p w14:paraId="511A7225">
            <w:pPr>
              <w:spacing w:line="360" w:lineRule="exact"/>
              <w:rPr>
                <w:rFonts w:ascii="仿宋" w:hAnsi="仿宋" w:eastAsia="仿宋" w:cs="仿宋"/>
                <w:sz w:val="21"/>
                <w:szCs w:val="21"/>
                <w:highlight w:val="none"/>
                <w:lang w:bidi="ar"/>
              </w:rPr>
            </w:pPr>
            <w:r>
              <w:rPr>
                <w:rFonts w:hint="eastAsia" w:ascii="仿宋" w:hAnsi="仿宋" w:eastAsia="仿宋" w:cs="仿宋"/>
                <w:sz w:val="21"/>
                <w:szCs w:val="21"/>
                <w:highlight w:val="none"/>
                <w:lang w:bidi="ar"/>
              </w:rPr>
              <w:t>GB/T30574-2021</w:t>
            </w:r>
          </w:p>
        </w:tc>
      </w:tr>
      <w:tr w14:paraId="55456A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4F40C0F7">
            <w:pPr>
              <w:spacing w:line="360" w:lineRule="exact"/>
              <w:jc w:val="center"/>
              <w:rPr>
                <w:rFonts w:ascii="仿宋" w:hAnsi="仿宋" w:eastAsia="仿宋" w:cs="仿宋"/>
                <w:sz w:val="21"/>
                <w:szCs w:val="21"/>
                <w:lang w:bidi="ar"/>
              </w:rPr>
            </w:pPr>
            <w:r>
              <w:rPr>
                <w:rFonts w:hint="eastAsia" w:ascii="仿宋" w:hAnsi="仿宋" w:eastAsia="仿宋" w:cs="仿宋"/>
                <w:sz w:val="21"/>
                <w:szCs w:val="21"/>
                <w:lang w:bidi="ar"/>
              </w:rPr>
              <w:t>11</w:t>
            </w:r>
          </w:p>
        </w:tc>
        <w:tc>
          <w:tcPr>
            <w:tcW w:w="5158" w:type="dxa"/>
            <w:tcBorders>
              <w:top w:val="single" w:color="auto" w:sz="4" w:space="0"/>
              <w:left w:val="single" w:color="auto" w:sz="4" w:space="0"/>
              <w:bottom w:val="single" w:color="auto" w:sz="4" w:space="0"/>
              <w:right w:val="single" w:color="auto" w:sz="4" w:space="0"/>
            </w:tcBorders>
            <w:shd w:val="clear" w:color="auto" w:fill="auto"/>
          </w:tcPr>
          <w:p w14:paraId="3C11D576">
            <w:pPr>
              <w:spacing w:line="360" w:lineRule="exact"/>
              <w:rPr>
                <w:rFonts w:ascii="仿宋" w:hAnsi="仿宋" w:eastAsia="仿宋" w:cs="仿宋"/>
                <w:sz w:val="21"/>
                <w:szCs w:val="21"/>
                <w:lang w:bidi="ar"/>
              </w:rPr>
            </w:pPr>
            <w:r>
              <w:rPr>
                <w:rFonts w:hint="eastAsia" w:ascii="仿宋" w:hAnsi="仿宋" w:eastAsia="仿宋" w:cs="仿宋"/>
                <w:sz w:val="21"/>
                <w:szCs w:val="21"/>
                <w:lang w:bidi="ar"/>
              </w:rPr>
              <w:t>机械安全 接近机械的固定设施 </w:t>
            </w:r>
          </w:p>
        </w:tc>
        <w:tc>
          <w:tcPr>
            <w:tcW w:w="2081" w:type="dxa"/>
            <w:tcBorders>
              <w:top w:val="single" w:color="auto" w:sz="4" w:space="0"/>
              <w:left w:val="single" w:color="auto" w:sz="4" w:space="0"/>
              <w:bottom w:val="single" w:color="auto" w:sz="4" w:space="0"/>
              <w:right w:val="single" w:color="auto" w:sz="4" w:space="0"/>
            </w:tcBorders>
            <w:shd w:val="clear" w:color="auto" w:fill="auto"/>
          </w:tcPr>
          <w:p w14:paraId="76615AFF">
            <w:pPr>
              <w:spacing w:line="360" w:lineRule="exact"/>
              <w:rPr>
                <w:rFonts w:ascii="仿宋" w:hAnsi="仿宋" w:eastAsia="仿宋" w:cs="仿宋"/>
                <w:sz w:val="21"/>
                <w:szCs w:val="21"/>
                <w:lang w:bidi="ar"/>
              </w:rPr>
            </w:pPr>
            <w:r>
              <w:rPr>
                <w:rFonts w:hint="eastAsia" w:ascii="仿宋" w:hAnsi="仿宋" w:eastAsia="仿宋" w:cs="仿宋"/>
                <w:sz w:val="21"/>
                <w:szCs w:val="21"/>
                <w:lang w:bidi="ar"/>
              </w:rPr>
              <w:t>GB/T 17888-2020</w:t>
            </w:r>
          </w:p>
        </w:tc>
      </w:tr>
      <w:tr w14:paraId="4B0ECA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76FC0077">
            <w:pPr>
              <w:spacing w:line="360" w:lineRule="exact"/>
              <w:jc w:val="center"/>
              <w:rPr>
                <w:rFonts w:ascii="仿宋" w:hAnsi="仿宋" w:eastAsia="仿宋" w:cs="仿宋"/>
                <w:sz w:val="21"/>
                <w:szCs w:val="21"/>
                <w:lang w:bidi="ar"/>
              </w:rPr>
            </w:pPr>
            <w:r>
              <w:rPr>
                <w:rFonts w:hint="eastAsia" w:ascii="仿宋" w:hAnsi="仿宋" w:eastAsia="仿宋" w:cs="仿宋"/>
                <w:sz w:val="21"/>
                <w:szCs w:val="21"/>
                <w:lang w:bidi="ar"/>
              </w:rPr>
              <w:t>12</w:t>
            </w:r>
          </w:p>
        </w:tc>
        <w:tc>
          <w:tcPr>
            <w:tcW w:w="5158" w:type="dxa"/>
            <w:tcBorders>
              <w:top w:val="single" w:color="auto" w:sz="4" w:space="0"/>
              <w:left w:val="single" w:color="auto" w:sz="4" w:space="0"/>
              <w:bottom w:val="single" w:color="auto" w:sz="4" w:space="0"/>
              <w:right w:val="single" w:color="auto" w:sz="4" w:space="0"/>
            </w:tcBorders>
            <w:shd w:val="clear" w:color="auto" w:fill="auto"/>
          </w:tcPr>
          <w:p w14:paraId="05142FC9">
            <w:pPr>
              <w:spacing w:line="360" w:lineRule="exact"/>
              <w:rPr>
                <w:rFonts w:ascii="仿宋" w:hAnsi="仿宋" w:eastAsia="仿宋" w:cs="仿宋"/>
                <w:sz w:val="21"/>
                <w:szCs w:val="21"/>
                <w:highlight w:val="none"/>
                <w:lang w:bidi="ar"/>
              </w:rPr>
            </w:pPr>
            <w:r>
              <w:rPr>
                <w:rFonts w:hint="eastAsia" w:ascii="仿宋" w:hAnsi="仿宋" w:eastAsia="仿宋" w:cs="仿宋"/>
                <w:sz w:val="21"/>
                <w:szCs w:val="21"/>
                <w:highlight w:val="none"/>
                <w:lang w:bidi="ar"/>
              </w:rPr>
              <w:t>《工业企业设计卫生标准》</w:t>
            </w:r>
          </w:p>
        </w:tc>
        <w:tc>
          <w:tcPr>
            <w:tcW w:w="2081" w:type="dxa"/>
            <w:tcBorders>
              <w:top w:val="single" w:color="auto" w:sz="4" w:space="0"/>
              <w:left w:val="single" w:color="auto" w:sz="4" w:space="0"/>
              <w:bottom w:val="single" w:color="auto" w:sz="4" w:space="0"/>
              <w:right w:val="single" w:color="auto" w:sz="4" w:space="0"/>
            </w:tcBorders>
            <w:shd w:val="clear" w:color="auto" w:fill="auto"/>
          </w:tcPr>
          <w:p w14:paraId="105A61D7">
            <w:pPr>
              <w:spacing w:line="360" w:lineRule="exact"/>
              <w:rPr>
                <w:rFonts w:ascii="仿宋" w:hAnsi="仿宋" w:eastAsia="仿宋" w:cs="仿宋"/>
                <w:sz w:val="21"/>
                <w:szCs w:val="21"/>
                <w:highlight w:val="none"/>
                <w:lang w:bidi="ar"/>
              </w:rPr>
            </w:pPr>
            <w:r>
              <w:rPr>
                <w:rFonts w:hint="eastAsia" w:ascii="仿宋" w:hAnsi="仿宋" w:eastAsia="仿宋" w:cs="仿宋"/>
                <w:sz w:val="21"/>
                <w:szCs w:val="21"/>
                <w:highlight w:val="none"/>
                <w:lang w:bidi="ar"/>
              </w:rPr>
              <w:t>GBZ 1-2002</w:t>
            </w:r>
          </w:p>
        </w:tc>
      </w:tr>
      <w:tr w14:paraId="419491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6DF38C75">
            <w:pPr>
              <w:spacing w:line="360" w:lineRule="exact"/>
              <w:jc w:val="center"/>
              <w:rPr>
                <w:rFonts w:ascii="仿宋" w:hAnsi="仿宋" w:eastAsia="仿宋" w:cs="仿宋"/>
                <w:sz w:val="21"/>
                <w:szCs w:val="21"/>
                <w:lang w:bidi="ar"/>
              </w:rPr>
            </w:pPr>
            <w:r>
              <w:rPr>
                <w:rFonts w:hint="eastAsia" w:ascii="仿宋" w:hAnsi="仿宋" w:eastAsia="仿宋" w:cs="仿宋"/>
                <w:sz w:val="21"/>
                <w:szCs w:val="21"/>
                <w:lang w:bidi="ar"/>
              </w:rPr>
              <w:t>13</w:t>
            </w:r>
          </w:p>
        </w:tc>
        <w:tc>
          <w:tcPr>
            <w:tcW w:w="5158" w:type="dxa"/>
            <w:tcBorders>
              <w:top w:val="single" w:color="auto" w:sz="4" w:space="0"/>
              <w:left w:val="single" w:color="auto" w:sz="4" w:space="0"/>
              <w:bottom w:val="single" w:color="auto" w:sz="4" w:space="0"/>
              <w:right w:val="single" w:color="auto" w:sz="4" w:space="0"/>
            </w:tcBorders>
            <w:shd w:val="clear" w:color="auto" w:fill="auto"/>
          </w:tcPr>
          <w:p w14:paraId="17C94EE4">
            <w:pPr>
              <w:spacing w:line="360" w:lineRule="exact"/>
              <w:rPr>
                <w:rFonts w:ascii="仿宋" w:hAnsi="仿宋" w:eastAsia="仿宋" w:cs="仿宋"/>
                <w:sz w:val="21"/>
                <w:szCs w:val="21"/>
                <w:highlight w:val="none"/>
                <w:lang w:bidi="ar"/>
              </w:rPr>
            </w:pPr>
            <w:r>
              <w:rPr>
                <w:rFonts w:hint="eastAsia" w:ascii="仿宋" w:hAnsi="仿宋" w:eastAsia="仿宋" w:cs="仿宋"/>
                <w:sz w:val="21"/>
                <w:szCs w:val="21"/>
                <w:highlight w:val="none"/>
                <w:lang w:bidi="ar"/>
              </w:rPr>
              <w:t>《工业企业噪声控制设计规范》</w:t>
            </w:r>
          </w:p>
        </w:tc>
        <w:tc>
          <w:tcPr>
            <w:tcW w:w="2081" w:type="dxa"/>
            <w:tcBorders>
              <w:top w:val="single" w:color="auto" w:sz="4" w:space="0"/>
              <w:left w:val="single" w:color="auto" w:sz="4" w:space="0"/>
              <w:bottom w:val="single" w:color="auto" w:sz="4" w:space="0"/>
              <w:right w:val="single" w:color="auto" w:sz="4" w:space="0"/>
            </w:tcBorders>
            <w:shd w:val="clear" w:color="auto" w:fill="auto"/>
          </w:tcPr>
          <w:p w14:paraId="32770062">
            <w:pPr>
              <w:spacing w:line="360" w:lineRule="exact"/>
              <w:rPr>
                <w:rFonts w:ascii="仿宋" w:hAnsi="仿宋" w:eastAsia="仿宋" w:cs="仿宋"/>
                <w:sz w:val="21"/>
                <w:szCs w:val="21"/>
                <w:highlight w:val="none"/>
                <w:lang w:bidi="ar"/>
              </w:rPr>
            </w:pPr>
            <w:r>
              <w:rPr>
                <w:rFonts w:hint="eastAsia" w:ascii="仿宋" w:hAnsi="仿宋" w:eastAsia="仿宋" w:cs="仿宋"/>
                <w:sz w:val="21"/>
                <w:szCs w:val="21"/>
                <w:highlight w:val="none"/>
                <w:lang w:bidi="ar"/>
              </w:rPr>
              <w:t>GB/T50087-2013</w:t>
            </w:r>
          </w:p>
        </w:tc>
      </w:tr>
      <w:tr w14:paraId="7023E1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0FD59452">
            <w:pPr>
              <w:spacing w:line="360" w:lineRule="exact"/>
              <w:jc w:val="center"/>
              <w:rPr>
                <w:rFonts w:ascii="仿宋" w:hAnsi="仿宋" w:eastAsia="仿宋" w:cs="仿宋"/>
                <w:sz w:val="21"/>
                <w:szCs w:val="21"/>
                <w:lang w:bidi="ar"/>
              </w:rPr>
            </w:pPr>
            <w:r>
              <w:rPr>
                <w:rFonts w:hint="eastAsia" w:ascii="仿宋" w:hAnsi="仿宋" w:eastAsia="仿宋" w:cs="仿宋"/>
                <w:sz w:val="21"/>
                <w:szCs w:val="21"/>
                <w:lang w:bidi="ar"/>
              </w:rPr>
              <w:t>14</w:t>
            </w:r>
          </w:p>
        </w:tc>
        <w:tc>
          <w:tcPr>
            <w:tcW w:w="5158" w:type="dxa"/>
            <w:tcBorders>
              <w:top w:val="single" w:color="auto" w:sz="4" w:space="0"/>
              <w:left w:val="single" w:color="auto" w:sz="4" w:space="0"/>
              <w:bottom w:val="single" w:color="auto" w:sz="4" w:space="0"/>
              <w:right w:val="single" w:color="auto" w:sz="4" w:space="0"/>
            </w:tcBorders>
            <w:shd w:val="clear" w:color="auto" w:fill="auto"/>
          </w:tcPr>
          <w:p w14:paraId="5D7300C3">
            <w:pPr>
              <w:spacing w:line="360" w:lineRule="exact"/>
              <w:rPr>
                <w:rFonts w:ascii="仿宋" w:hAnsi="仿宋" w:eastAsia="仿宋" w:cs="仿宋"/>
                <w:sz w:val="21"/>
                <w:szCs w:val="21"/>
                <w:lang w:bidi="ar"/>
              </w:rPr>
            </w:pPr>
            <w:r>
              <w:rPr>
                <w:rFonts w:hint="eastAsia" w:ascii="仿宋" w:hAnsi="仿宋" w:eastAsia="仿宋" w:cs="仿宋"/>
                <w:sz w:val="21"/>
                <w:szCs w:val="21"/>
                <w:lang w:bidi="ar"/>
              </w:rPr>
              <w:t>《工业企业噪声测量规范》</w:t>
            </w:r>
          </w:p>
        </w:tc>
        <w:tc>
          <w:tcPr>
            <w:tcW w:w="2081" w:type="dxa"/>
            <w:tcBorders>
              <w:top w:val="single" w:color="auto" w:sz="4" w:space="0"/>
              <w:left w:val="single" w:color="auto" w:sz="4" w:space="0"/>
              <w:bottom w:val="single" w:color="auto" w:sz="4" w:space="0"/>
              <w:right w:val="single" w:color="auto" w:sz="4" w:space="0"/>
            </w:tcBorders>
            <w:shd w:val="clear" w:color="auto" w:fill="auto"/>
          </w:tcPr>
          <w:p w14:paraId="24595332">
            <w:pPr>
              <w:spacing w:line="360" w:lineRule="exact"/>
              <w:rPr>
                <w:rFonts w:ascii="仿宋" w:hAnsi="仿宋" w:eastAsia="仿宋" w:cs="仿宋"/>
                <w:sz w:val="21"/>
                <w:szCs w:val="21"/>
                <w:lang w:bidi="ar"/>
              </w:rPr>
            </w:pPr>
            <w:r>
              <w:rPr>
                <w:rFonts w:hint="eastAsia" w:ascii="仿宋" w:hAnsi="仿宋" w:eastAsia="仿宋" w:cs="仿宋"/>
                <w:sz w:val="21"/>
                <w:szCs w:val="21"/>
                <w:lang w:bidi="ar"/>
              </w:rPr>
              <w:t>GBJ122-88</w:t>
            </w:r>
          </w:p>
        </w:tc>
      </w:tr>
      <w:tr w14:paraId="403CD1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460F8E71">
            <w:pPr>
              <w:spacing w:line="360" w:lineRule="exact"/>
              <w:jc w:val="center"/>
              <w:rPr>
                <w:rFonts w:ascii="仿宋" w:hAnsi="仿宋" w:eastAsia="仿宋" w:cs="仿宋"/>
                <w:sz w:val="21"/>
                <w:szCs w:val="21"/>
                <w:lang w:bidi="ar"/>
              </w:rPr>
            </w:pPr>
            <w:r>
              <w:rPr>
                <w:rFonts w:hint="eastAsia" w:ascii="仿宋" w:hAnsi="仿宋" w:eastAsia="仿宋" w:cs="仿宋"/>
                <w:sz w:val="21"/>
                <w:szCs w:val="21"/>
                <w:lang w:bidi="ar"/>
              </w:rPr>
              <w:t>15</w:t>
            </w:r>
          </w:p>
        </w:tc>
        <w:tc>
          <w:tcPr>
            <w:tcW w:w="5158" w:type="dxa"/>
            <w:tcBorders>
              <w:top w:val="single" w:color="auto" w:sz="4" w:space="0"/>
              <w:left w:val="single" w:color="auto" w:sz="4" w:space="0"/>
              <w:bottom w:val="single" w:color="auto" w:sz="4" w:space="0"/>
              <w:right w:val="single" w:color="auto" w:sz="4" w:space="0"/>
            </w:tcBorders>
            <w:shd w:val="clear" w:color="auto" w:fill="auto"/>
          </w:tcPr>
          <w:p w14:paraId="2ACB0D40">
            <w:pPr>
              <w:spacing w:line="360" w:lineRule="exact"/>
              <w:rPr>
                <w:rFonts w:ascii="仿宋" w:hAnsi="仿宋" w:eastAsia="仿宋" w:cs="仿宋"/>
                <w:sz w:val="21"/>
                <w:szCs w:val="21"/>
                <w:lang w:bidi="ar"/>
              </w:rPr>
            </w:pPr>
            <w:r>
              <w:rPr>
                <w:rFonts w:hint="eastAsia" w:ascii="仿宋" w:hAnsi="仿宋" w:eastAsia="仿宋" w:cs="仿宋"/>
                <w:sz w:val="21"/>
                <w:szCs w:val="21"/>
                <w:lang w:bidi="ar"/>
              </w:rPr>
              <w:t>工作场所物理因素测量</w:t>
            </w:r>
          </w:p>
        </w:tc>
        <w:tc>
          <w:tcPr>
            <w:tcW w:w="2081" w:type="dxa"/>
            <w:tcBorders>
              <w:top w:val="single" w:color="auto" w:sz="4" w:space="0"/>
              <w:left w:val="single" w:color="auto" w:sz="4" w:space="0"/>
              <w:bottom w:val="single" w:color="auto" w:sz="4" w:space="0"/>
              <w:right w:val="single" w:color="auto" w:sz="4" w:space="0"/>
            </w:tcBorders>
            <w:shd w:val="clear" w:color="auto" w:fill="auto"/>
          </w:tcPr>
          <w:p w14:paraId="5459DEBE">
            <w:pPr>
              <w:spacing w:line="360" w:lineRule="exact"/>
              <w:rPr>
                <w:rFonts w:ascii="仿宋" w:hAnsi="仿宋" w:eastAsia="仿宋" w:cs="仿宋"/>
                <w:sz w:val="21"/>
                <w:szCs w:val="21"/>
                <w:lang w:bidi="ar"/>
              </w:rPr>
            </w:pPr>
            <w:r>
              <w:rPr>
                <w:rFonts w:hint="eastAsia" w:ascii="仿宋" w:hAnsi="仿宋" w:eastAsia="仿宋" w:cs="仿宋"/>
                <w:sz w:val="21"/>
                <w:szCs w:val="21"/>
                <w:lang w:bidi="ar"/>
              </w:rPr>
              <w:t>GBZ/T189.1-2007</w:t>
            </w:r>
          </w:p>
        </w:tc>
      </w:tr>
      <w:tr w14:paraId="5E7AC9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674779C9">
            <w:pPr>
              <w:spacing w:line="360" w:lineRule="exact"/>
              <w:jc w:val="center"/>
              <w:rPr>
                <w:rFonts w:ascii="仿宋" w:hAnsi="仿宋" w:eastAsia="仿宋" w:cs="仿宋"/>
                <w:sz w:val="21"/>
                <w:szCs w:val="21"/>
                <w:lang w:bidi="ar"/>
              </w:rPr>
            </w:pPr>
            <w:r>
              <w:rPr>
                <w:rFonts w:hint="eastAsia" w:ascii="仿宋" w:hAnsi="仿宋" w:eastAsia="仿宋" w:cs="仿宋"/>
                <w:sz w:val="21"/>
                <w:szCs w:val="21"/>
                <w:lang w:bidi="ar"/>
              </w:rPr>
              <w:t>16</w:t>
            </w:r>
          </w:p>
        </w:tc>
        <w:tc>
          <w:tcPr>
            <w:tcW w:w="5158" w:type="dxa"/>
            <w:tcBorders>
              <w:top w:val="single" w:color="auto" w:sz="4" w:space="0"/>
              <w:left w:val="single" w:color="auto" w:sz="4" w:space="0"/>
              <w:bottom w:val="single" w:color="auto" w:sz="4" w:space="0"/>
              <w:right w:val="single" w:color="auto" w:sz="4" w:space="0"/>
            </w:tcBorders>
            <w:shd w:val="clear" w:color="auto" w:fill="auto"/>
            <w:vAlign w:val="center"/>
          </w:tcPr>
          <w:p w14:paraId="367EE279">
            <w:pPr>
              <w:spacing w:line="360" w:lineRule="exact"/>
              <w:rPr>
                <w:rFonts w:ascii="仿宋" w:hAnsi="仿宋" w:eastAsia="仿宋" w:cs="仿宋"/>
                <w:sz w:val="21"/>
                <w:szCs w:val="21"/>
                <w:lang w:bidi="ar"/>
              </w:rPr>
            </w:pPr>
            <w:r>
              <w:rPr>
                <w:rFonts w:hint="eastAsia" w:ascii="仿宋" w:hAnsi="仿宋" w:eastAsia="仿宋" w:cs="仿宋"/>
                <w:sz w:val="21"/>
                <w:szCs w:val="21"/>
                <w:lang w:bidi="ar"/>
              </w:rPr>
              <w:t>高耗能落后机电设备（产品）淘汰目录（第二批）</w:t>
            </w:r>
          </w:p>
        </w:tc>
        <w:tc>
          <w:tcPr>
            <w:tcW w:w="2081" w:type="dxa"/>
            <w:tcBorders>
              <w:top w:val="single" w:color="auto" w:sz="4" w:space="0"/>
              <w:left w:val="single" w:color="auto" w:sz="4" w:space="0"/>
              <w:bottom w:val="single" w:color="auto" w:sz="4" w:space="0"/>
              <w:right w:val="single" w:color="auto" w:sz="4" w:space="0"/>
            </w:tcBorders>
            <w:shd w:val="clear" w:color="auto" w:fill="auto"/>
            <w:vAlign w:val="center"/>
          </w:tcPr>
          <w:p w14:paraId="35B3C57A">
            <w:pPr>
              <w:spacing w:line="360" w:lineRule="exact"/>
              <w:rPr>
                <w:rFonts w:ascii="仿宋" w:hAnsi="仿宋" w:eastAsia="仿宋" w:cs="仿宋"/>
                <w:sz w:val="21"/>
                <w:szCs w:val="21"/>
                <w:lang w:bidi="ar"/>
              </w:rPr>
            </w:pPr>
            <w:r>
              <w:rPr>
                <w:rFonts w:hint="eastAsia" w:ascii="仿宋" w:hAnsi="仿宋" w:eastAsia="仿宋" w:cs="仿宋"/>
                <w:sz w:val="21"/>
                <w:szCs w:val="21"/>
                <w:lang w:bidi="ar"/>
              </w:rPr>
              <w:t>工业和信息化部</w:t>
            </w:r>
          </w:p>
        </w:tc>
      </w:tr>
      <w:tr w14:paraId="5E8C53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2D5F1F2A">
            <w:pPr>
              <w:spacing w:line="360" w:lineRule="exact"/>
              <w:jc w:val="center"/>
              <w:rPr>
                <w:rFonts w:ascii="仿宋" w:hAnsi="仿宋" w:eastAsia="仿宋" w:cs="仿宋"/>
                <w:sz w:val="21"/>
                <w:szCs w:val="21"/>
                <w:lang w:bidi="ar"/>
              </w:rPr>
            </w:pPr>
            <w:r>
              <w:rPr>
                <w:rFonts w:hint="eastAsia" w:ascii="仿宋" w:hAnsi="仿宋" w:eastAsia="仿宋" w:cs="仿宋"/>
                <w:sz w:val="21"/>
                <w:szCs w:val="21"/>
                <w:lang w:bidi="ar"/>
              </w:rPr>
              <w:t>17</w:t>
            </w:r>
          </w:p>
        </w:tc>
        <w:tc>
          <w:tcPr>
            <w:tcW w:w="5158" w:type="dxa"/>
            <w:tcBorders>
              <w:top w:val="single" w:color="auto" w:sz="4" w:space="0"/>
              <w:left w:val="single" w:color="auto" w:sz="4" w:space="0"/>
              <w:bottom w:val="single" w:color="auto" w:sz="4" w:space="0"/>
              <w:right w:val="single" w:color="auto" w:sz="4" w:space="0"/>
            </w:tcBorders>
            <w:shd w:val="clear" w:color="auto" w:fill="auto"/>
            <w:vAlign w:val="center"/>
          </w:tcPr>
          <w:p w14:paraId="0FE25C71">
            <w:pPr>
              <w:spacing w:line="360" w:lineRule="exact"/>
              <w:rPr>
                <w:rFonts w:ascii="仿宋" w:hAnsi="仿宋" w:eastAsia="仿宋" w:cs="仿宋"/>
                <w:sz w:val="21"/>
                <w:szCs w:val="21"/>
                <w:lang w:bidi="ar"/>
              </w:rPr>
            </w:pPr>
            <w:r>
              <w:rPr>
                <w:rFonts w:hint="eastAsia" w:ascii="仿宋" w:hAnsi="仿宋" w:eastAsia="仿宋" w:cs="仿宋"/>
                <w:sz w:val="21"/>
                <w:szCs w:val="21"/>
                <w:lang w:bidi="ar"/>
              </w:rPr>
              <w:t>高耗能落后机电设备（产品）淘汰目录（第三批）</w:t>
            </w:r>
          </w:p>
        </w:tc>
        <w:tc>
          <w:tcPr>
            <w:tcW w:w="2081" w:type="dxa"/>
            <w:tcBorders>
              <w:top w:val="single" w:color="auto" w:sz="4" w:space="0"/>
              <w:left w:val="single" w:color="auto" w:sz="4" w:space="0"/>
              <w:bottom w:val="single" w:color="auto" w:sz="4" w:space="0"/>
              <w:right w:val="single" w:color="auto" w:sz="4" w:space="0"/>
            </w:tcBorders>
            <w:shd w:val="clear" w:color="auto" w:fill="auto"/>
            <w:vAlign w:val="center"/>
          </w:tcPr>
          <w:p w14:paraId="3E319F6E">
            <w:pPr>
              <w:spacing w:line="360" w:lineRule="exact"/>
              <w:rPr>
                <w:rFonts w:ascii="仿宋" w:hAnsi="仿宋" w:eastAsia="仿宋" w:cs="仿宋"/>
                <w:sz w:val="21"/>
                <w:szCs w:val="21"/>
                <w:lang w:bidi="ar"/>
              </w:rPr>
            </w:pPr>
            <w:r>
              <w:rPr>
                <w:rFonts w:hint="eastAsia" w:ascii="仿宋" w:hAnsi="仿宋" w:eastAsia="仿宋" w:cs="仿宋"/>
                <w:sz w:val="21"/>
                <w:szCs w:val="21"/>
                <w:lang w:bidi="ar"/>
              </w:rPr>
              <w:t>工业和信息化部</w:t>
            </w:r>
          </w:p>
        </w:tc>
      </w:tr>
      <w:tr w14:paraId="0F6959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62D1D5A6">
            <w:pPr>
              <w:spacing w:line="360" w:lineRule="exact"/>
              <w:jc w:val="center"/>
              <w:rPr>
                <w:rFonts w:ascii="仿宋" w:hAnsi="仿宋" w:eastAsia="仿宋" w:cs="仿宋"/>
                <w:sz w:val="21"/>
                <w:szCs w:val="21"/>
                <w:lang w:bidi="ar"/>
              </w:rPr>
            </w:pPr>
            <w:r>
              <w:rPr>
                <w:rFonts w:hint="eastAsia" w:ascii="仿宋" w:hAnsi="仿宋" w:eastAsia="仿宋" w:cs="仿宋"/>
                <w:sz w:val="21"/>
                <w:szCs w:val="21"/>
                <w:lang w:bidi="ar"/>
              </w:rPr>
              <w:t>18</w:t>
            </w:r>
          </w:p>
        </w:tc>
        <w:tc>
          <w:tcPr>
            <w:tcW w:w="5158" w:type="dxa"/>
            <w:tcBorders>
              <w:top w:val="single" w:color="auto" w:sz="4" w:space="0"/>
              <w:left w:val="single" w:color="auto" w:sz="4" w:space="0"/>
              <w:bottom w:val="single" w:color="auto" w:sz="4" w:space="0"/>
              <w:right w:val="single" w:color="auto" w:sz="4" w:space="0"/>
            </w:tcBorders>
            <w:shd w:val="clear" w:color="auto" w:fill="auto"/>
            <w:vAlign w:val="center"/>
          </w:tcPr>
          <w:p w14:paraId="64DA84F6">
            <w:pPr>
              <w:spacing w:line="360" w:lineRule="exact"/>
              <w:rPr>
                <w:rFonts w:ascii="仿宋" w:hAnsi="仿宋" w:eastAsia="仿宋" w:cs="仿宋"/>
                <w:sz w:val="21"/>
                <w:szCs w:val="21"/>
                <w:lang w:bidi="ar"/>
              </w:rPr>
            </w:pPr>
            <w:r>
              <w:rPr>
                <w:rFonts w:hint="eastAsia" w:ascii="仿宋" w:hAnsi="仿宋" w:eastAsia="仿宋" w:cs="仿宋"/>
                <w:sz w:val="21"/>
                <w:szCs w:val="21"/>
                <w:lang w:bidi="ar"/>
              </w:rPr>
              <w:t>高耗能落后机电设备（产品）淘汰目录（第一批）</w:t>
            </w:r>
          </w:p>
        </w:tc>
        <w:tc>
          <w:tcPr>
            <w:tcW w:w="2081" w:type="dxa"/>
            <w:tcBorders>
              <w:top w:val="single" w:color="auto" w:sz="4" w:space="0"/>
              <w:left w:val="single" w:color="auto" w:sz="4" w:space="0"/>
              <w:bottom w:val="single" w:color="auto" w:sz="4" w:space="0"/>
              <w:right w:val="single" w:color="auto" w:sz="4" w:space="0"/>
            </w:tcBorders>
            <w:shd w:val="clear" w:color="auto" w:fill="auto"/>
            <w:vAlign w:val="center"/>
          </w:tcPr>
          <w:p w14:paraId="12269C12">
            <w:pPr>
              <w:spacing w:line="360" w:lineRule="exact"/>
              <w:rPr>
                <w:rFonts w:ascii="仿宋" w:hAnsi="仿宋" w:eastAsia="仿宋" w:cs="仿宋"/>
                <w:sz w:val="21"/>
                <w:szCs w:val="21"/>
                <w:lang w:bidi="ar"/>
              </w:rPr>
            </w:pPr>
            <w:r>
              <w:rPr>
                <w:rFonts w:hint="eastAsia" w:ascii="仿宋" w:hAnsi="仿宋" w:eastAsia="仿宋" w:cs="仿宋"/>
                <w:sz w:val="21"/>
                <w:szCs w:val="21"/>
                <w:lang w:bidi="ar"/>
              </w:rPr>
              <w:t>工业和信息化部</w:t>
            </w:r>
          </w:p>
        </w:tc>
      </w:tr>
      <w:tr w14:paraId="239209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1F0A2FC6">
            <w:pPr>
              <w:spacing w:line="360" w:lineRule="exact"/>
              <w:jc w:val="center"/>
              <w:rPr>
                <w:rFonts w:ascii="仿宋" w:hAnsi="仿宋" w:eastAsia="仿宋" w:cs="仿宋"/>
                <w:sz w:val="21"/>
                <w:szCs w:val="21"/>
                <w:lang w:bidi="ar"/>
              </w:rPr>
            </w:pPr>
            <w:r>
              <w:rPr>
                <w:rFonts w:hint="eastAsia" w:ascii="仿宋" w:hAnsi="仿宋" w:eastAsia="仿宋" w:cs="仿宋"/>
                <w:sz w:val="21"/>
                <w:szCs w:val="21"/>
                <w:lang w:bidi="ar"/>
              </w:rPr>
              <w:t>19</w:t>
            </w:r>
          </w:p>
        </w:tc>
        <w:tc>
          <w:tcPr>
            <w:tcW w:w="5158" w:type="dxa"/>
            <w:tcBorders>
              <w:top w:val="single" w:color="auto" w:sz="4" w:space="0"/>
              <w:left w:val="single" w:color="auto" w:sz="4" w:space="0"/>
              <w:bottom w:val="single" w:color="auto" w:sz="4" w:space="0"/>
              <w:right w:val="single" w:color="auto" w:sz="4" w:space="0"/>
            </w:tcBorders>
            <w:shd w:val="clear" w:color="auto" w:fill="auto"/>
            <w:vAlign w:val="center"/>
          </w:tcPr>
          <w:p w14:paraId="17225EF5">
            <w:pPr>
              <w:spacing w:line="360" w:lineRule="exact"/>
              <w:rPr>
                <w:rFonts w:ascii="仿宋" w:hAnsi="仿宋" w:eastAsia="仿宋" w:cs="仿宋"/>
                <w:sz w:val="21"/>
                <w:szCs w:val="21"/>
                <w:lang w:bidi="ar"/>
              </w:rPr>
            </w:pPr>
            <w:r>
              <w:rPr>
                <w:rFonts w:hint="eastAsia" w:ascii="仿宋" w:hAnsi="仿宋" w:eastAsia="仿宋" w:cs="仿宋"/>
                <w:sz w:val="21"/>
                <w:szCs w:val="21"/>
                <w:lang w:bidi="ar"/>
              </w:rPr>
              <w:t>高耗能落后机电设备（产品）淘汰目录（第四批）</w:t>
            </w:r>
          </w:p>
        </w:tc>
        <w:tc>
          <w:tcPr>
            <w:tcW w:w="2081" w:type="dxa"/>
            <w:tcBorders>
              <w:top w:val="single" w:color="auto" w:sz="4" w:space="0"/>
              <w:left w:val="single" w:color="auto" w:sz="4" w:space="0"/>
              <w:bottom w:val="single" w:color="auto" w:sz="4" w:space="0"/>
              <w:right w:val="single" w:color="auto" w:sz="4" w:space="0"/>
            </w:tcBorders>
            <w:shd w:val="clear" w:color="auto" w:fill="auto"/>
            <w:vAlign w:val="center"/>
          </w:tcPr>
          <w:p w14:paraId="7D74571A">
            <w:pPr>
              <w:spacing w:line="360" w:lineRule="exact"/>
              <w:rPr>
                <w:rFonts w:ascii="仿宋" w:hAnsi="仿宋" w:eastAsia="仿宋" w:cs="仿宋"/>
                <w:sz w:val="21"/>
                <w:szCs w:val="21"/>
                <w:lang w:bidi="ar"/>
              </w:rPr>
            </w:pPr>
            <w:r>
              <w:rPr>
                <w:rFonts w:hint="eastAsia" w:ascii="仿宋" w:hAnsi="仿宋" w:eastAsia="仿宋" w:cs="仿宋"/>
                <w:sz w:val="21"/>
                <w:szCs w:val="21"/>
                <w:lang w:bidi="ar"/>
              </w:rPr>
              <w:t>工业和信息化部</w:t>
            </w:r>
          </w:p>
        </w:tc>
      </w:tr>
      <w:tr w14:paraId="39F696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6CD777E3">
            <w:pPr>
              <w:spacing w:line="360" w:lineRule="exact"/>
              <w:jc w:val="center"/>
              <w:rPr>
                <w:rFonts w:ascii="仿宋" w:hAnsi="仿宋" w:eastAsia="仿宋" w:cs="仿宋"/>
                <w:sz w:val="21"/>
                <w:szCs w:val="21"/>
                <w:lang w:bidi="ar"/>
              </w:rPr>
            </w:pPr>
            <w:r>
              <w:rPr>
                <w:rFonts w:hint="eastAsia" w:ascii="仿宋" w:hAnsi="仿宋" w:eastAsia="仿宋" w:cs="仿宋"/>
                <w:sz w:val="21"/>
                <w:szCs w:val="21"/>
                <w:lang w:bidi="ar"/>
              </w:rPr>
              <w:t>20</w:t>
            </w:r>
          </w:p>
        </w:tc>
        <w:tc>
          <w:tcPr>
            <w:tcW w:w="5158" w:type="dxa"/>
            <w:tcBorders>
              <w:top w:val="single" w:color="auto" w:sz="4" w:space="0"/>
              <w:left w:val="single" w:color="auto" w:sz="4" w:space="0"/>
              <w:bottom w:val="single" w:color="auto" w:sz="4" w:space="0"/>
              <w:right w:val="single" w:color="auto" w:sz="4" w:space="0"/>
            </w:tcBorders>
            <w:shd w:val="clear" w:color="auto" w:fill="auto"/>
            <w:vAlign w:val="center"/>
          </w:tcPr>
          <w:p w14:paraId="18D52DC9">
            <w:pPr>
              <w:spacing w:line="360" w:lineRule="exact"/>
              <w:rPr>
                <w:rFonts w:ascii="仿宋" w:hAnsi="仿宋" w:eastAsia="仿宋" w:cs="仿宋"/>
                <w:sz w:val="21"/>
                <w:szCs w:val="21"/>
                <w:lang w:bidi="ar"/>
              </w:rPr>
            </w:pPr>
            <w:r>
              <w:rPr>
                <w:rFonts w:hint="eastAsia" w:ascii="仿宋" w:hAnsi="仿宋" w:eastAsia="仿宋" w:cs="仿宋"/>
                <w:sz w:val="21"/>
                <w:szCs w:val="21"/>
                <w:lang w:bidi="ar"/>
              </w:rPr>
              <w:t>节能机电设备（产品）推荐目录</w:t>
            </w:r>
          </w:p>
        </w:tc>
        <w:tc>
          <w:tcPr>
            <w:tcW w:w="2081" w:type="dxa"/>
            <w:tcBorders>
              <w:top w:val="single" w:color="auto" w:sz="4" w:space="0"/>
              <w:left w:val="single" w:color="auto" w:sz="4" w:space="0"/>
              <w:bottom w:val="single" w:color="auto" w:sz="4" w:space="0"/>
              <w:right w:val="single" w:color="auto" w:sz="4" w:space="0"/>
            </w:tcBorders>
            <w:shd w:val="clear" w:color="auto" w:fill="auto"/>
            <w:vAlign w:val="center"/>
          </w:tcPr>
          <w:p w14:paraId="6E3B51B7">
            <w:pPr>
              <w:spacing w:line="360" w:lineRule="exact"/>
              <w:rPr>
                <w:rFonts w:ascii="仿宋" w:hAnsi="仿宋" w:eastAsia="仿宋" w:cs="仿宋"/>
                <w:sz w:val="21"/>
                <w:szCs w:val="21"/>
                <w:lang w:bidi="ar"/>
              </w:rPr>
            </w:pPr>
            <w:r>
              <w:rPr>
                <w:rFonts w:hint="eastAsia" w:ascii="仿宋" w:hAnsi="仿宋" w:eastAsia="仿宋" w:cs="仿宋"/>
                <w:sz w:val="21"/>
                <w:szCs w:val="21"/>
                <w:lang w:bidi="ar"/>
              </w:rPr>
              <w:t>工业和信息化部</w:t>
            </w:r>
          </w:p>
        </w:tc>
      </w:tr>
      <w:tr w14:paraId="37E8E9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6A20048E">
            <w:pPr>
              <w:spacing w:line="360" w:lineRule="exact"/>
              <w:jc w:val="center"/>
              <w:rPr>
                <w:rFonts w:ascii="仿宋" w:hAnsi="仿宋" w:eastAsia="仿宋" w:cs="仿宋"/>
                <w:sz w:val="21"/>
                <w:szCs w:val="21"/>
                <w:lang w:bidi="ar"/>
              </w:rPr>
            </w:pPr>
            <w:r>
              <w:rPr>
                <w:rFonts w:hint="eastAsia" w:ascii="仿宋" w:hAnsi="仿宋" w:eastAsia="仿宋" w:cs="仿宋"/>
                <w:sz w:val="21"/>
                <w:szCs w:val="21"/>
                <w:lang w:bidi="ar"/>
              </w:rPr>
              <w:t>21</w:t>
            </w:r>
          </w:p>
        </w:tc>
        <w:tc>
          <w:tcPr>
            <w:tcW w:w="5158" w:type="dxa"/>
            <w:tcBorders>
              <w:top w:val="single" w:color="auto" w:sz="4" w:space="0"/>
              <w:left w:val="single" w:color="auto" w:sz="4" w:space="0"/>
              <w:bottom w:val="single" w:color="auto" w:sz="4" w:space="0"/>
              <w:right w:val="single" w:color="auto" w:sz="4" w:space="0"/>
            </w:tcBorders>
            <w:shd w:val="clear" w:color="auto" w:fill="auto"/>
            <w:vAlign w:val="center"/>
          </w:tcPr>
          <w:p w14:paraId="66624E38">
            <w:pPr>
              <w:spacing w:line="360" w:lineRule="exact"/>
              <w:rPr>
                <w:rFonts w:ascii="仿宋" w:hAnsi="仿宋" w:eastAsia="仿宋" w:cs="仿宋"/>
                <w:sz w:val="21"/>
                <w:szCs w:val="21"/>
                <w:lang w:bidi="ar"/>
              </w:rPr>
            </w:pPr>
            <w:r>
              <w:rPr>
                <w:rFonts w:hint="eastAsia" w:ascii="仿宋" w:hAnsi="仿宋" w:eastAsia="仿宋" w:cs="仿宋"/>
                <w:sz w:val="21"/>
                <w:szCs w:val="21"/>
                <w:lang w:bidi="ar"/>
              </w:rPr>
              <w:t>用能单位能源计量器具配备和管理</w:t>
            </w:r>
          </w:p>
        </w:tc>
        <w:tc>
          <w:tcPr>
            <w:tcW w:w="2081" w:type="dxa"/>
            <w:tcBorders>
              <w:top w:val="single" w:color="auto" w:sz="4" w:space="0"/>
              <w:left w:val="single" w:color="auto" w:sz="4" w:space="0"/>
              <w:bottom w:val="single" w:color="auto" w:sz="4" w:space="0"/>
              <w:right w:val="single" w:color="auto" w:sz="4" w:space="0"/>
            </w:tcBorders>
            <w:shd w:val="clear" w:color="auto" w:fill="auto"/>
            <w:vAlign w:val="center"/>
          </w:tcPr>
          <w:p w14:paraId="3CF11BA2">
            <w:pPr>
              <w:spacing w:line="360" w:lineRule="exact"/>
              <w:rPr>
                <w:rFonts w:ascii="仿宋" w:hAnsi="仿宋" w:eastAsia="仿宋" w:cs="仿宋"/>
                <w:sz w:val="21"/>
                <w:szCs w:val="21"/>
                <w:lang w:bidi="ar"/>
              </w:rPr>
            </w:pPr>
            <w:r>
              <w:rPr>
                <w:rFonts w:hint="eastAsia" w:ascii="仿宋" w:hAnsi="仿宋" w:eastAsia="仿宋" w:cs="仿宋"/>
                <w:sz w:val="21"/>
                <w:szCs w:val="21"/>
                <w:lang w:bidi="ar"/>
              </w:rPr>
              <w:t>GB17167-2006</w:t>
            </w:r>
          </w:p>
        </w:tc>
      </w:tr>
      <w:tr w14:paraId="59385F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4B4E69F8">
            <w:pPr>
              <w:spacing w:line="360" w:lineRule="exact"/>
              <w:jc w:val="center"/>
              <w:rPr>
                <w:rFonts w:ascii="仿宋" w:hAnsi="仿宋" w:eastAsia="仿宋" w:cs="仿宋"/>
                <w:sz w:val="21"/>
                <w:szCs w:val="21"/>
                <w:lang w:bidi="ar"/>
              </w:rPr>
            </w:pPr>
            <w:r>
              <w:rPr>
                <w:rFonts w:hint="eastAsia" w:ascii="仿宋" w:hAnsi="仿宋" w:eastAsia="仿宋" w:cs="仿宋"/>
                <w:sz w:val="21"/>
                <w:szCs w:val="21"/>
                <w:lang w:bidi="ar"/>
              </w:rPr>
              <w:t>22</w:t>
            </w:r>
          </w:p>
        </w:tc>
        <w:tc>
          <w:tcPr>
            <w:tcW w:w="5158" w:type="dxa"/>
            <w:tcBorders>
              <w:top w:val="single" w:color="auto" w:sz="4" w:space="0"/>
              <w:left w:val="single" w:color="auto" w:sz="4" w:space="0"/>
              <w:bottom w:val="single" w:color="auto" w:sz="4" w:space="0"/>
              <w:right w:val="single" w:color="auto" w:sz="4" w:space="0"/>
            </w:tcBorders>
            <w:shd w:val="clear" w:color="auto" w:fill="auto"/>
          </w:tcPr>
          <w:p w14:paraId="22EB451E">
            <w:pPr>
              <w:spacing w:line="360" w:lineRule="exact"/>
              <w:rPr>
                <w:rFonts w:ascii="仿宋" w:hAnsi="仿宋" w:eastAsia="仿宋" w:cs="仿宋"/>
                <w:sz w:val="21"/>
                <w:szCs w:val="21"/>
                <w:highlight w:val="none"/>
                <w:lang w:bidi="ar"/>
              </w:rPr>
            </w:pPr>
            <w:r>
              <w:rPr>
                <w:rFonts w:hint="eastAsia" w:ascii="仿宋" w:hAnsi="仿宋" w:eastAsia="仿宋" w:cs="仿宋"/>
                <w:sz w:val="21"/>
                <w:szCs w:val="21"/>
                <w:highlight w:val="none"/>
                <w:lang w:bidi="ar"/>
              </w:rPr>
              <w:t>《工作场所物理因素测量》第8部分噪声</w:t>
            </w:r>
          </w:p>
        </w:tc>
        <w:tc>
          <w:tcPr>
            <w:tcW w:w="2081" w:type="dxa"/>
            <w:tcBorders>
              <w:top w:val="single" w:color="auto" w:sz="4" w:space="0"/>
              <w:left w:val="single" w:color="auto" w:sz="4" w:space="0"/>
              <w:bottom w:val="single" w:color="auto" w:sz="4" w:space="0"/>
              <w:right w:val="single" w:color="auto" w:sz="4" w:space="0"/>
            </w:tcBorders>
            <w:shd w:val="clear" w:color="auto" w:fill="auto"/>
          </w:tcPr>
          <w:p w14:paraId="18257234">
            <w:pPr>
              <w:spacing w:line="360" w:lineRule="exact"/>
              <w:rPr>
                <w:rFonts w:ascii="仿宋" w:hAnsi="仿宋" w:eastAsia="仿宋" w:cs="仿宋"/>
                <w:sz w:val="21"/>
                <w:szCs w:val="21"/>
                <w:highlight w:val="none"/>
                <w:lang w:bidi="ar"/>
              </w:rPr>
            </w:pPr>
            <w:r>
              <w:rPr>
                <w:rFonts w:hint="eastAsia" w:ascii="仿宋" w:hAnsi="仿宋" w:eastAsia="仿宋" w:cs="仿宋"/>
                <w:sz w:val="21"/>
                <w:szCs w:val="21"/>
                <w:highlight w:val="none"/>
                <w:lang w:bidi="ar"/>
              </w:rPr>
              <w:t>GBZ/T189.8-2007</w:t>
            </w:r>
          </w:p>
        </w:tc>
      </w:tr>
      <w:tr w14:paraId="00AD73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77644E3B">
            <w:pPr>
              <w:spacing w:line="360" w:lineRule="exact"/>
              <w:jc w:val="center"/>
              <w:rPr>
                <w:rFonts w:ascii="仿宋" w:hAnsi="仿宋" w:eastAsia="仿宋" w:cs="仿宋"/>
                <w:sz w:val="21"/>
                <w:szCs w:val="21"/>
                <w:lang w:bidi="ar"/>
              </w:rPr>
            </w:pPr>
            <w:r>
              <w:rPr>
                <w:rFonts w:hint="eastAsia" w:ascii="仿宋" w:hAnsi="仿宋" w:eastAsia="仿宋" w:cs="仿宋"/>
                <w:sz w:val="21"/>
                <w:szCs w:val="21"/>
                <w:lang w:bidi="ar"/>
              </w:rPr>
              <w:t>23</w:t>
            </w:r>
          </w:p>
        </w:tc>
        <w:tc>
          <w:tcPr>
            <w:tcW w:w="5158" w:type="dxa"/>
            <w:tcBorders>
              <w:top w:val="single" w:color="auto" w:sz="4" w:space="0"/>
              <w:left w:val="single" w:color="auto" w:sz="4" w:space="0"/>
              <w:bottom w:val="single" w:color="auto" w:sz="4" w:space="0"/>
              <w:right w:val="single" w:color="auto" w:sz="4" w:space="0"/>
            </w:tcBorders>
            <w:shd w:val="clear" w:color="auto" w:fill="auto"/>
          </w:tcPr>
          <w:p w14:paraId="01082266">
            <w:pPr>
              <w:spacing w:line="360" w:lineRule="exact"/>
              <w:rPr>
                <w:rFonts w:ascii="仿宋" w:hAnsi="仿宋" w:eastAsia="仿宋" w:cs="仿宋"/>
                <w:sz w:val="21"/>
                <w:szCs w:val="21"/>
                <w:lang w:bidi="ar"/>
              </w:rPr>
            </w:pPr>
            <w:r>
              <w:rPr>
                <w:rFonts w:hint="eastAsia" w:ascii="仿宋" w:hAnsi="仿宋" w:eastAsia="仿宋" w:cs="仿宋"/>
                <w:sz w:val="21"/>
                <w:szCs w:val="21"/>
                <w:lang w:bidi="ar"/>
              </w:rPr>
              <w:t>工业机器人 产品验收实施规范</w:t>
            </w:r>
          </w:p>
        </w:tc>
        <w:tc>
          <w:tcPr>
            <w:tcW w:w="2081" w:type="dxa"/>
            <w:tcBorders>
              <w:top w:val="single" w:color="auto" w:sz="4" w:space="0"/>
              <w:left w:val="single" w:color="auto" w:sz="4" w:space="0"/>
              <w:bottom w:val="single" w:color="auto" w:sz="4" w:space="0"/>
              <w:right w:val="single" w:color="auto" w:sz="4" w:space="0"/>
            </w:tcBorders>
            <w:shd w:val="clear" w:color="auto" w:fill="auto"/>
            <w:vAlign w:val="center"/>
          </w:tcPr>
          <w:p w14:paraId="1790C5CD">
            <w:pPr>
              <w:spacing w:line="360" w:lineRule="exact"/>
              <w:rPr>
                <w:rFonts w:ascii="仿宋" w:hAnsi="仿宋" w:eastAsia="仿宋" w:cs="仿宋"/>
                <w:sz w:val="21"/>
                <w:szCs w:val="21"/>
                <w:lang w:bidi="ar"/>
              </w:rPr>
            </w:pPr>
            <w:r>
              <w:rPr>
                <w:rFonts w:hint="eastAsia" w:ascii="仿宋" w:hAnsi="仿宋" w:eastAsia="仿宋" w:cs="仿宋"/>
                <w:sz w:val="21"/>
                <w:szCs w:val="21"/>
                <w:lang w:bidi="ar"/>
              </w:rPr>
              <w:t>JB/T 10825-2008</w:t>
            </w:r>
          </w:p>
        </w:tc>
      </w:tr>
      <w:tr w14:paraId="4943B2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5DE45677">
            <w:pPr>
              <w:spacing w:line="360" w:lineRule="exact"/>
              <w:jc w:val="center"/>
              <w:rPr>
                <w:rFonts w:ascii="仿宋" w:hAnsi="仿宋" w:eastAsia="仿宋" w:cs="仿宋"/>
                <w:sz w:val="21"/>
                <w:szCs w:val="21"/>
                <w:lang w:bidi="ar"/>
              </w:rPr>
            </w:pPr>
            <w:r>
              <w:rPr>
                <w:rFonts w:hint="eastAsia" w:ascii="仿宋" w:hAnsi="仿宋" w:eastAsia="仿宋" w:cs="仿宋"/>
                <w:sz w:val="21"/>
                <w:szCs w:val="21"/>
                <w:lang w:bidi="ar"/>
              </w:rPr>
              <w:t>24</w:t>
            </w:r>
          </w:p>
        </w:tc>
        <w:tc>
          <w:tcPr>
            <w:tcW w:w="5158" w:type="dxa"/>
            <w:tcBorders>
              <w:top w:val="single" w:color="auto" w:sz="4" w:space="0"/>
              <w:left w:val="single" w:color="auto" w:sz="4" w:space="0"/>
              <w:bottom w:val="single" w:color="auto" w:sz="4" w:space="0"/>
              <w:right w:val="single" w:color="auto" w:sz="4" w:space="0"/>
            </w:tcBorders>
            <w:shd w:val="clear" w:color="auto" w:fill="auto"/>
          </w:tcPr>
          <w:p w14:paraId="234F8D6B">
            <w:pPr>
              <w:spacing w:line="360" w:lineRule="exact"/>
              <w:jc w:val="left"/>
              <w:rPr>
                <w:rFonts w:ascii="仿宋" w:hAnsi="仿宋" w:eastAsia="仿宋" w:cs="仿宋"/>
                <w:sz w:val="21"/>
                <w:szCs w:val="21"/>
                <w:highlight w:val="none"/>
                <w:lang w:bidi="ar"/>
              </w:rPr>
            </w:pPr>
            <w:r>
              <w:rPr>
                <w:rFonts w:hint="eastAsia" w:ascii="仿宋" w:hAnsi="仿宋" w:eastAsia="仿宋" w:cs="仿宋"/>
                <w:sz w:val="21"/>
                <w:szCs w:val="21"/>
                <w:highlight w:val="none"/>
                <w:lang w:bidi="ar"/>
              </w:rPr>
              <w:t>工业机器人电气设备及系统 通用技术条件</w:t>
            </w:r>
          </w:p>
        </w:tc>
        <w:tc>
          <w:tcPr>
            <w:tcW w:w="2081" w:type="dxa"/>
            <w:tcBorders>
              <w:top w:val="single" w:color="auto" w:sz="4" w:space="0"/>
              <w:left w:val="single" w:color="auto" w:sz="4" w:space="0"/>
              <w:bottom w:val="single" w:color="auto" w:sz="4" w:space="0"/>
              <w:right w:val="single" w:color="auto" w:sz="4" w:space="0"/>
            </w:tcBorders>
            <w:shd w:val="clear" w:color="auto" w:fill="auto"/>
          </w:tcPr>
          <w:p w14:paraId="14DDB68E">
            <w:pPr>
              <w:spacing w:line="360" w:lineRule="exact"/>
              <w:jc w:val="left"/>
              <w:rPr>
                <w:rFonts w:ascii="仿宋" w:hAnsi="仿宋" w:eastAsia="仿宋" w:cs="仿宋"/>
                <w:sz w:val="21"/>
                <w:szCs w:val="21"/>
                <w:highlight w:val="none"/>
                <w:lang w:bidi="ar"/>
              </w:rPr>
            </w:pPr>
            <w:r>
              <w:rPr>
                <w:rFonts w:hint="eastAsia" w:ascii="仿宋" w:hAnsi="仿宋" w:eastAsia="仿宋" w:cs="仿宋"/>
                <w:sz w:val="21"/>
                <w:szCs w:val="21"/>
                <w:highlight w:val="none"/>
                <w:lang w:bidi="ar"/>
              </w:rPr>
              <w:t>GB/T 39463-2020</w:t>
            </w:r>
          </w:p>
        </w:tc>
      </w:tr>
      <w:tr w14:paraId="395DC1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2A3E4553">
            <w:pPr>
              <w:spacing w:line="360" w:lineRule="exact"/>
              <w:jc w:val="center"/>
              <w:rPr>
                <w:rFonts w:ascii="仿宋" w:hAnsi="仿宋" w:eastAsia="仿宋" w:cs="仿宋"/>
                <w:sz w:val="21"/>
                <w:szCs w:val="21"/>
                <w:lang w:bidi="ar"/>
              </w:rPr>
            </w:pPr>
            <w:r>
              <w:rPr>
                <w:rFonts w:hint="eastAsia" w:ascii="仿宋" w:hAnsi="仿宋" w:eastAsia="仿宋" w:cs="仿宋"/>
                <w:sz w:val="21"/>
                <w:szCs w:val="21"/>
                <w:lang w:bidi="ar"/>
              </w:rPr>
              <w:t>25</w:t>
            </w:r>
          </w:p>
        </w:tc>
        <w:tc>
          <w:tcPr>
            <w:tcW w:w="5158" w:type="dxa"/>
            <w:tcBorders>
              <w:top w:val="single" w:color="auto" w:sz="4" w:space="0"/>
              <w:left w:val="single" w:color="auto" w:sz="4" w:space="0"/>
              <w:bottom w:val="single" w:color="auto" w:sz="4" w:space="0"/>
              <w:right w:val="single" w:color="auto" w:sz="4" w:space="0"/>
            </w:tcBorders>
            <w:shd w:val="clear" w:color="auto" w:fill="auto"/>
          </w:tcPr>
          <w:p w14:paraId="1A971581">
            <w:pPr>
              <w:spacing w:line="360" w:lineRule="exact"/>
              <w:jc w:val="left"/>
              <w:rPr>
                <w:rFonts w:ascii="仿宋" w:hAnsi="仿宋" w:eastAsia="仿宋" w:cs="仿宋"/>
                <w:sz w:val="21"/>
                <w:szCs w:val="21"/>
                <w:highlight w:val="none"/>
                <w:lang w:bidi="ar"/>
              </w:rPr>
            </w:pPr>
            <w:r>
              <w:rPr>
                <w:rFonts w:hint="eastAsia" w:ascii="仿宋" w:hAnsi="仿宋" w:eastAsia="仿宋" w:cs="仿宋"/>
                <w:sz w:val="21"/>
                <w:szCs w:val="21"/>
                <w:highlight w:val="none"/>
                <w:lang w:bidi="ar"/>
              </w:rPr>
              <w:t>工业机器人控制单元的信息安全通用要求</w:t>
            </w:r>
          </w:p>
        </w:tc>
        <w:tc>
          <w:tcPr>
            <w:tcW w:w="2081" w:type="dxa"/>
            <w:tcBorders>
              <w:top w:val="single" w:color="auto" w:sz="4" w:space="0"/>
              <w:left w:val="single" w:color="auto" w:sz="4" w:space="0"/>
              <w:bottom w:val="single" w:color="auto" w:sz="4" w:space="0"/>
              <w:right w:val="single" w:color="auto" w:sz="4" w:space="0"/>
            </w:tcBorders>
            <w:shd w:val="clear" w:color="auto" w:fill="auto"/>
          </w:tcPr>
          <w:p w14:paraId="4568AC76">
            <w:pPr>
              <w:spacing w:line="360" w:lineRule="exact"/>
              <w:jc w:val="left"/>
              <w:rPr>
                <w:rFonts w:ascii="仿宋" w:hAnsi="仿宋" w:eastAsia="仿宋" w:cs="仿宋"/>
                <w:sz w:val="21"/>
                <w:szCs w:val="21"/>
                <w:highlight w:val="none"/>
                <w:lang w:bidi="ar"/>
              </w:rPr>
            </w:pPr>
            <w:r>
              <w:rPr>
                <w:rFonts w:hint="eastAsia" w:ascii="仿宋" w:hAnsi="仿宋" w:eastAsia="仿宋" w:cs="仿宋"/>
                <w:sz w:val="21"/>
                <w:szCs w:val="21"/>
                <w:highlight w:val="none"/>
                <w:lang w:bidi="ar"/>
              </w:rPr>
              <w:t>GB/T 39404-2020</w:t>
            </w:r>
          </w:p>
        </w:tc>
      </w:tr>
      <w:tr w14:paraId="74FDCB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14888C84">
            <w:pPr>
              <w:spacing w:line="360" w:lineRule="exact"/>
              <w:jc w:val="center"/>
              <w:rPr>
                <w:rFonts w:ascii="仿宋" w:hAnsi="仿宋" w:eastAsia="仿宋" w:cs="仿宋"/>
                <w:sz w:val="21"/>
                <w:szCs w:val="21"/>
                <w:lang w:bidi="ar"/>
              </w:rPr>
            </w:pPr>
            <w:r>
              <w:rPr>
                <w:rFonts w:hint="eastAsia" w:ascii="仿宋" w:hAnsi="仿宋" w:eastAsia="仿宋" w:cs="仿宋"/>
                <w:sz w:val="21"/>
                <w:szCs w:val="21"/>
                <w:lang w:bidi="ar"/>
              </w:rPr>
              <w:t>26</w:t>
            </w:r>
          </w:p>
        </w:tc>
        <w:tc>
          <w:tcPr>
            <w:tcW w:w="5158" w:type="dxa"/>
            <w:tcBorders>
              <w:top w:val="single" w:color="auto" w:sz="4" w:space="0"/>
              <w:left w:val="single" w:color="auto" w:sz="4" w:space="0"/>
              <w:bottom w:val="single" w:color="auto" w:sz="4" w:space="0"/>
              <w:right w:val="single" w:color="auto" w:sz="4" w:space="0"/>
            </w:tcBorders>
            <w:shd w:val="clear" w:color="auto" w:fill="auto"/>
          </w:tcPr>
          <w:p w14:paraId="04D415FB">
            <w:pPr>
              <w:spacing w:line="360" w:lineRule="exact"/>
              <w:rPr>
                <w:rFonts w:ascii="仿宋" w:hAnsi="仿宋" w:eastAsia="仿宋" w:cs="仿宋"/>
                <w:sz w:val="21"/>
                <w:szCs w:val="21"/>
                <w:lang w:bidi="ar"/>
              </w:rPr>
            </w:pPr>
            <w:r>
              <w:rPr>
                <w:rFonts w:hint="eastAsia" w:ascii="仿宋" w:hAnsi="仿宋" w:eastAsia="仿宋" w:cs="仿宋"/>
                <w:sz w:val="21"/>
                <w:szCs w:val="21"/>
                <w:lang w:bidi="ar"/>
              </w:rPr>
              <w:t>工业机器人 抓握型夹持器物体搬运 词汇和特性表示</w:t>
            </w:r>
          </w:p>
        </w:tc>
        <w:tc>
          <w:tcPr>
            <w:tcW w:w="2081" w:type="dxa"/>
            <w:tcBorders>
              <w:top w:val="single" w:color="auto" w:sz="4" w:space="0"/>
              <w:left w:val="single" w:color="auto" w:sz="4" w:space="0"/>
              <w:bottom w:val="single" w:color="auto" w:sz="4" w:space="0"/>
              <w:right w:val="single" w:color="auto" w:sz="4" w:space="0"/>
            </w:tcBorders>
            <w:shd w:val="clear" w:color="auto" w:fill="auto"/>
          </w:tcPr>
          <w:p w14:paraId="3B8DED3B">
            <w:pPr>
              <w:spacing w:line="360" w:lineRule="exact"/>
              <w:rPr>
                <w:rFonts w:ascii="仿宋" w:hAnsi="仿宋" w:eastAsia="仿宋" w:cs="仿宋"/>
                <w:sz w:val="21"/>
                <w:szCs w:val="21"/>
                <w:lang w:bidi="ar"/>
              </w:rPr>
            </w:pPr>
            <w:r>
              <w:rPr>
                <w:rFonts w:hint="eastAsia" w:ascii="仿宋" w:hAnsi="仿宋" w:eastAsia="仿宋" w:cs="仿宋"/>
                <w:sz w:val="21"/>
                <w:szCs w:val="21"/>
                <w:lang w:bidi="ar"/>
              </w:rPr>
              <w:t>GB/T 19400-2003</w:t>
            </w:r>
          </w:p>
        </w:tc>
      </w:tr>
      <w:tr w14:paraId="34D4BD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1BF99801">
            <w:pPr>
              <w:spacing w:line="360" w:lineRule="exact"/>
              <w:jc w:val="center"/>
              <w:rPr>
                <w:rFonts w:ascii="仿宋" w:hAnsi="仿宋" w:eastAsia="仿宋" w:cs="仿宋"/>
                <w:sz w:val="21"/>
                <w:szCs w:val="21"/>
                <w:lang w:bidi="ar"/>
              </w:rPr>
            </w:pPr>
            <w:r>
              <w:rPr>
                <w:rFonts w:hint="eastAsia" w:ascii="仿宋" w:hAnsi="仿宋" w:eastAsia="仿宋" w:cs="仿宋"/>
                <w:sz w:val="21"/>
                <w:szCs w:val="21"/>
                <w:lang w:bidi="ar"/>
              </w:rPr>
              <w:t>27</w:t>
            </w:r>
          </w:p>
        </w:tc>
        <w:tc>
          <w:tcPr>
            <w:tcW w:w="5158" w:type="dxa"/>
            <w:tcBorders>
              <w:top w:val="single" w:color="auto" w:sz="4" w:space="0"/>
              <w:left w:val="single" w:color="auto" w:sz="4" w:space="0"/>
              <w:bottom w:val="single" w:color="auto" w:sz="4" w:space="0"/>
              <w:right w:val="single" w:color="auto" w:sz="4" w:space="0"/>
            </w:tcBorders>
            <w:shd w:val="clear" w:color="auto" w:fill="auto"/>
          </w:tcPr>
          <w:p w14:paraId="4E5A2832">
            <w:pPr>
              <w:spacing w:line="360" w:lineRule="exact"/>
              <w:jc w:val="left"/>
              <w:rPr>
                <w:rFonts w:ascii="仿宋" w:hAnsi="仿宋" w:eastAsia="仿宋" w:cs="仿宋"/>
                <w:sz w:val="21"/>
                <w:szCs w:val="21"/>
                <w:highlight w:val="none"/>
                <w:lang w:bidi="ar"/>
              </w:rPr>
            </w:pPr>
            <w:r>
              <w:rPr>
                <w:rFonts w:hint="eastAsia" w:ascii="仿宋" w:hAnsi="仿宋" w:eastAsia="仿宋" w:cs="仿宋"/>
                <w:sz w:val="21"/>
                <w:szCs w:val="21"/>
                <w:highlight w:val="none"/>
                <w:lang w:bidi="ar"/>
              </w:rPr>
              <w:t>面向人机协作的工业机器人设计规范</w:t>
            </w:r>
          </w:p>
        </w:tc>
        <w:tc>
          <w:tcPr>
            <w:tcW w:w="2081" w:type="dxa"/>
            <w:tcBorders>
              <w:top w:val="single" w:color="auto" w:sz="4" w:space="0"/>
              <w:left w:val="single" w:color="auto" w:sz="4" w:space="0"/>
              <w:bottom w:val="single" w:color="auto" w:sz="4" w:space="0"/>
              <w:right w:val="single" w:color="auto" w:sz="4" w:space="0"/>
            </w:tcBorders>
            <w:shd w:val="clear" w:color="auto" w:fill="auto"/>
          </w:tcPr>
          <w:p w14:paraId="2EF062E7">
            <w:pPr>
              <w:rPr>
                <w:rFonts w:ascii="仿宋" w:hAnsi="仿宋" w:eastAsia="仿宋" w:cs="仿宋"/>
                <w:sz w:val="21"/>
                <w:szCs w:val="21"/>
                <w:highlight w:val="none"/>
                <w:lang w:bidi="ar"/>
              </w:rPr>
            </w:pPr>
            <w:r>
              <w:rPr>
                <w:rFonts w:hint="eastAsia" w:ascii="仿宋" w:hAnsi="仿宋" w:eastAsia="仿宋" w:cs="仿宋"/>
                <w:sz w:val="21"/>
                <w:szCs w:val="21"/>
                <w:highlight w:val="none"/>
                <w:lang w:bidi="ar"/>
              </w:rPr>
              <w:t>GB/T 39402-2020</w:t>
            </w:r>
          </w:p>
        </w:tc>
      </w:tr>
      <w:tr w14:paraId="613380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01CC4F84">
            <w:pPr>
              <w:spacing w:line="360" w:lineRule="exact"/>
              <w:jc w:val="center"/>
              <w:rPr>
                <w:rFonts w:ascii="仿宋" w:hAnsi="仿宋" w:eastAsia="仿宋" w:cs="仿宋"/>
                <w:sz w:val="21"/>
                <w:szCs w:val="21"/>
                <w:lang w:bidi="ar"/>
              </w:rPr>
            </w:pPr>
            <w:r>
              <w:rPr>
                <w:rFonts w:hint="eastAsia" w:ascii="仿宋" w:hAnsi="仿宋" w:eastAsia="仿宋" w:cs="仿宋"/>
                <w:sz w:val="21"/>
                <w:szCs w:val="21"/>
                <w:lang w:bidi="ar"/>
              </w:rPr>
              <w:t>28</w:t>
            </w:r>
          </w:p>
        </w:tc>
        <w:tc>
          <w:tcPr>
            <w:tcW w:w="5158" w:type="dxa"/>
            <w:tcBorders>
              <w:top w:val="single" w:color="auto" w:sz="4" w:space="0"/>
              <w:left w:val="single" w:color="auto" w:sz="4" w:space="0"/>
              <w:bottom w:val="single" w:color="auto" w:sz="4" w:space="0"/>
              <w:right w:val="single" w:color="auto" w:sz="4" w:space="0"/>
            </w:tcBorders>
            <w:shd w:val="clear" w:color="auto" w:fill="auto"/>
          </w:tcPr>
          <w:p w14:paraId="37001D45">
            <w:pPr>
              <w:spacing w:line="360" w:lineRule="exact"/>
              <w:rPr>
                <w:rFonts w:ascii="仿宋" w:hAnsi="仿宋" w:eastAsia="仿宋" w:cs="仿宋"/>
                <w:sz w:val="21"/>
                <w:szCs w:val="21"/>
                <w:lang w:bidi="ar"/>
              </w:rPr>
            </w:pPr>
            <w:r>
              <w:rPr>
                <w:rFonts w:hint="eastAsia" w:ascii="仿宋" w:hAnsi="仿宋" w:eastAsia="仿宋" w:cs="仿宋"/>
                <w:sz w:val="21"/>
                <w:szCs w:val="21"/>
                <w:lang w:bidi="ar"/>
              </w:rPr>
              <w:t>工业机器人 性能规范及其试验方法</w:t>
            </w:r>
          </w:p>
        </w:tc>
        <w:tc>
          <w:tcPr>
            <w:tcW w:w="2081" w:type="dxa"/>
            <w:tcBorders>
              <w:top w:val="single" w:color="auto" w:sz="4" w:space="0"/>
              <w:left w:val="single" w:color="auto" w:sz="4" w:space="0"/>
              <w:bottom w:val="single" w:color="auto" w:sz="4" w:space="0"/>
              <w:right w:val="single" w:color="auto" w:sz="4" w:space="0"/>
            </w:tcBorders>
            <w:shd w:val="clear" w:color="auto" w:fill="auto"/>
          </w:tcPr>
          <w:p w14:paraId="5CC795A5">
            <w:pPr>
              <w:spacing w:line="360" w:lineRule="exact"/>
              <w:rPr>
                <w:rFonts w:ascii="仿宋" w:hAnsi="仿宋" w:eastAsia="仿宋" w:cs="仿宋"/>
                <w:sz w:val="21"/>
                <w:szCs w:val="21"/>
                <w:lang w:bidi="ar"/>
              </w:rPr>
            </w:pPr>
            <w:r>
              <w:rPr>
                <w:rFonts w:hint="eastAsia" w:ascii="仿宋" w:hAnsi="仿宋" w:eastAsia="仿宋" w:cs="仿宋"/>
                <w:sz w:val="21"/>
                <w:szCs w:val="21"/>
                <w:lang w:bidi="ar"/>
              </w:rPr>
              <w:t>GB/T 12642-2001</w:t>
            </w:r>
          </w:p>
        </w:tc>
      </w:tr>
      <w:tr w14:paraId="7ED1FF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5653FED4">
            <w:pPr>
              <w:spacing w:line="360" w:lineRule="exact"/>
              <w:jc w:val="center"/>
              <w:rPr>
                <w:rFonts w:ascii="仿宋" w:hAnsi="仿宋" w:eastAsia="仿宋" w:cs="仿宋"/>
                <w:sz w:val="21"/>
                <w:szCs w:val="21"/>
                <w:lang w:bidi="ar"/>
              </w:rPr>
            </w:pPr>
            <w:r>
              <w:rPr>
                <w:rFonts w:hint="eastAsia" w:ascii="仿宋" w:hAnsi="仿宋" w:eastAsia="仿宋" w:cs="仿宋"/>
                <w:sz w:val="21"/>
                <w:szCs w:val="21"/>
                <w:lang w:bidi="ar"/>
              </w:rPr>
              <w:t>29</w:t>
            </w:r>
          </w:p>
        </w:tc>
        <w:tc>
          <w:tcPr>
            <w:tcW w:w="5158" w:type="dxa"/>
            <w:tcBorders>
              <w:top w:val="single" w:color="auto" w:sz="4" w:space="0"/>
              <w:left w:val="single" w:color="auto" w:sz="4" w:space="0"/>
              <w:bottom w:val="single" w:color="auto" w:sz="4" w:space="0"/>
              <w:right w:val="single" w:color="auto" w:sz="4" w:space="0"/>
            </w:tcBorders>
            <w:shd w:val="clear" w:color="auto" w:fill="auto"/>
          </w:tcPr>
          <w:p w14:paraId="784200B8">
            <w:pPr>
              <w:spacing w:line="360" w:lineRule="exact"/>
              <w:rPr>
                <w:rFonts w:ascii="仿宋" w:hAnsi="仿宋" w:eastAsia="仿宋" w:cs="仿宋"/>
                <w:sz w:val="21"/>
                <w:szCs w:val="21"/>
                <w:lang w:bidi="ar"/>
              </w:rPr>
            </w:pPr>
            <w:r>
              <w:rPr>
                <w:rFonts w:hint="eastAsia" w:ascii="仿宋" w:hAnsi="仿宋" w:eastAsia="仿宋" w:cs="仿宋"/>
                <w:sz w:val="21"/>
                <w:szCs w:val="21"/>
                <w:lang w:bidi="ar"/>
              </w:rPr>
              <w:t>工业机器人 词汇</w:t>
            </w:r>
          </w:p>
        </w:tc>
        <w:tc>
          <w:tcPr>
            <w:tcW w:w="2081" w:type="dxa"/>
            <w:tcBorders>
              <w:top w:val="single" w:color="auto" w:sz="4" w:space="0"/>
              <w:left w:val="single" w:color="auto" w:sz="4" w:space="0"/>
              <w:bottom w:val="single" w:color="auto" w:sz="4" w:space="0"/>
              <w:right w:val="single" w:color="auto" w:sz="4" w:space="0"/>
            </w:tcBorders>
            <w:shd w:val="clear" w:color="auto" w:fill="auto"/>
          </w:tcPr>
          <w:p w14:paraId="6EAF6FA1">
            <w:pPr>
              <w:spacing w:line="360" w:lineRule="exact"/>
              <w:rPr>
                <w:rFonts w:ascii="仿宋" w:hAnsi="仿宋" w:eastAsia="仿宋" w:cs="仿宋"/>
                <w:sz w:val="21"/>
                <w:szCs w:val="21"/>
                <w:lang w:bidi="ar"/>
              </w:rPr>
            </w:pPr>
            <w:r>
              <w:rPr>
                <w:rFonts w:hint="eastAsia" w:ascii="仿宋" w:hAnsi="仿宋" w:eastAsia="仿宋" w:cs="仿宋"/>
                <w:sz w:val="21"/>
                <w:szCs w:val="21"/>
                <w:lang w:bidi="ar"/>
              </w:rPr>
              <w:t>GB/T 12643-1997</w:t>
            </w:r>
          </w:p>
        </w:tc>
      </w:tr>
      <w:tr w14:paraId="07EE77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30D7B6D7">
            <w:pPr>
              <w:spacing w:line="360" w:lineRule="exact"/>
              <w:jc w:val="center"/>
              <w:rPr>
                <w:rFonts w:ascii="仿宋" w:hAnsi="仿宋" w:eastAsia="仿宋" w:cs="仿宋"/>
                <w:sz w:val="21"/>
                <w:szCs w:val="21"/>
                <w:lang w:bidi="ar"/>
              </w:rPr>
            </w:pPr>
            <w:r>
              <w:rPr>
                <w:rFonts w:hint="eastAsia" w:ascii="仿宋" w:hAnsi="仿宋" w:eastAsia="仿宋" w:cs="仿宋"/>
                <w:sz w:val="21"/>
                <w:szCs w:val="21"/>
                <w:lang w:bidi="ar"/>
              </w:rPr>
              <w:t>30</w:t>
            </w:r>
          </w:p>
        </w:tc>
        <w:tc>
          <w:tcPr>
            <w:tcW w:w="5158" w:type="dxa"/>
            <w:tcBorders>
              <w:top w:val="single" w:color="auto" w:sz="4" w:space="0"/>
              <w:left w:val="single" w:color="auto" w:sz="4" w:space="0"/>
              <w:bottom w:val="single" w:color="auto" w:sz="4" w:space="0"/>
              <w:right w:val="single" w:color="auto" w:sz="4" w:space="0"/>
            </w:tcBorders>
            <w:shd w:val="clear" w:color="auto" w:fill="auto"/>
          </w:tcPr>
          <w:p w14:paraId="30266578">
            <w:pPr>
              <w:spacing w:line="360" w:lineRule="exact"/>
              <w:rPr>
                <w:rFonts w:ascii="仿宋" w:hAnsi="仿宋" w:eastAsia="仿宋" w:cs="仿宋"/>
                <w:sz w:val="21"/>
                <w:szCs w:val="21"/>
                <w:lang w:bidi="ar"/>
              </w:rPr>
            </w:pPr>
            <w:r>
              <w:rPr>
                <w:rFonts w:hint="eastAsia" w:ascii="仿宋" w:hAnsi="仿宋" w:eastAsia="仿宋" w:cs="仿宋"/>
                <w:sz w:val="21"/>
                <w:szCs w:val="21"/>
                <w:lang w:bidi="ar"/>
              </w:rPr>
              <w:t>工业机器人 特性表示</w:t>
            </w:r>
          </w:p>
        </w:tc>
        <w:tc>
          <w:tcPr>
            <w:tcW w:w="2081" w:type="dxa"/>
            <w:tcBorders>
              <w:top w:val="single" w:color="auto" w:sz="4" w:space="0"/>
              <w:left w:val="single" w:color="auto" w:sz="4" w:space="0"/>
              <w:bottom w:val="single" w:color="auto" w:sz="4" w:space="0"/>
              <w:right w:val="single" w:color="auto" w:sz="4" w:space="0"/>
            </w:tcBorders>
            <w:shd w:val="clear" w:color="auto" w:fill="auto"/>
          </w:tcPr>
          <w:p w14:paraId="70705C75">
            <w:pPr>
              <w:spacing w:line="360" w:lineRule="exact"/>
              <w:rPr>
                <w:rFonts w:ascii="仿宋" w:hAnsi="仿宋" w:eastAsia="仿宋" w:cs="仿宋"/>
                <w:sz w:val="21"/>
                <w:szCs w:val="21"/>
                <w:lang w:bidi="ar"/>
              </w:rPr>
            </w:pPr>
            <w:r>
              <w:rPr>
                <w:rFonts w:hint="eastAsia" w:ascii="仿宋" w:hAnsi="仿宋" w:eastAsia="仿宋" w:cs="仿宋"/>
                <w:sz w:val="21"/>
                <w:szCs w:val="21"/>
                <w:lang w:bidi="ar"/>
              </w:rPr>
              <w:t>GB/T 12644-2001</w:t>
            </w:r>
          </w:p>
        </w:tc>
      </w:tr>
      <w:tr w14:paraId="2058E5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547041B7">
            <w:pPr>
              <w:spacing w:line="360" w:lineRule="exact"/>
              <w:jc w:val="center"/>
              <w:rPr>
                <w:rFonts w:ascii="仿宋" w:hAnsi="仿宋" w:eastAsia="仿宋" w:cs="仿宋"/>
                <w:sz w:val="21"/>
                <w:szCs w:val="21"/>
                <w:lang w:bidi="ar"/>
              </w:rPr>
            </w:pPr>
            <w:r>
              <w:rPr>
                <w:rFonts w:hint="eastAsia" w:ascii="仿宋" w:hAnsi="仿宋" w:eastAsia="仿宋" w:cs="仿宋"/>
                <w:sz w:val="21"/>
                <w:szCs w:val="21"/>
                <w:lang w:bidi="ar"/>
              </w:rPr>
              <w:t>31</w:t>
            </w:r>
          </w:p>
        </w:tc>
        <w:tc>
          <w:tcPr>
            <w:tcW w:w="5158" w:type="dxa"/>
            <w:tcBorders>
              <w:top w:val="single" w:color="auto" w:sz="4" w:space="0"/>
              <w:left w:val="single" w:color="auto" w:sz="4" w:space="0"/>
              <w:bottom w:val="single" w:color="auto" w:sz="4" w:space="0"/>
              <w:right w:val="single" w:color="auto" w:sz="4" w:space="0"/>
            </w:tcBorders>
            <w:shd w:val="clear" w:color="auto" w:fill="auto"/>
          </w:tcPr>
          <w:p w14:paraId="784B9078">
            <w:pPr>
              <w:spacing w:line="360" w:lineRule="exact"/>
              <w:rPr>
                <w:rFonts w:ascii="仿宋" w:hAnsi="仿宋" w:eastAsia="仿宋" w:cs="仿宋"/>
                <w:sz w:val="21"/>
                <w:szCs w:val="21"/>
                <w:lang w:bidi="ar"/>
              </w:rPr>
            </w:pPr>
            <w:r>
              <w:rPr>
                <w:rFonts w:hint="eastAsia" w:ascii="仿宋" w:hAnsi="仿宋" w:eastAsia="仿宋" w:cs="仿宋"/>
                <w:sz w:val="21"/>
                <w:szCs w:val="21"/>
                <w:lang w:bidi="ar"/>
              </w:rPr>
              <w:t>工业机器人 坐标系和运动命名原则</w:t>
            </w:r>
          </w:p>
        </w:tc>
        <w:tc>
          <w:tcPr>
            <w:tcW w:w="2081" w:type="dxa"/>
            <w:tcBorders>
              <w:top w:val="single" w:color="auto" w:sz="4" w:space="0"/>
              <w:left w:val="single" w:color="auto" w:sz="4" w:space="0"/>
              <w:bottom w:val="single" w:color="auto" w:sz="4" w:space="0"/>
              <w:right w:val="single" w:color="auto" w:sz="4" w:space="0"/>
            </w:tcBorders>
            <w:shd w:val="clear" w:color="auto" w:fill="auto"/>
          </w:tcPr>
          <w:p w14:paraId="5118AF05">
            <w:pPr>
              <w:spacing w:line="360" w:lineRule="exact"/>
              <w:rPr>
                <w:rFonts w:ascii="仿宋" w:hAnsi="仿宋" w:eastAsia="仿宋" w:cs="仿宋"/>
                <w:sz w:val="21"/>
                <w:szCs w:val="21"/>
                <w:lang w:bidi="ar"/>
              </w:rPr>
            </w:pPr>
            <w:r>
              <w:rPr>
                <w:rFonts w:hint="eastAsia" w:ascii="仿宋" w:hAnsi="仿宋" w:eastAsia="仿宋" w:cs="仿宋"/>
                <w:sz w:val="21"/>
                <w:szCs w:val="21"/>
                <w:lang w:bidi="ar"/>
              </w:rPr>
              <w:t>GB/T 16977-2005</w:t>
            </w:r>
          </w:p>
        </w:tc>
      </w:tr>
      <w:tr w14:paraId="24CF87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5DA3D06E">
            <w:pPr>
              <w:spacing w:line="360" w:lineRule="exact"/>
              <w:jc w:val="center"/>
              <w:rPr>
                <w:rFonts w:ascii="仿宋" w:hAnsi="仿宋" w:eastAsia="仿宋" w:cs="仿宋"/>
                <w:sz w:val="21"/>
                <w:szCs w:val="21"/>
                <w:lang w:bidi="ar"/>
              </w:rPr>
            </w:pPr>
            <w:r>
              <w:rPr>
                <w:rFonts w:hint="eastAsia" w:ascii="仿宋" w:hAnsi="仿宋" w:eastAsia="仿宋" w:cs="仿宋"/>
                <w:sz w:val="21"/>
                <w:szCs w:val="21"/>
                <w:lang w:bidi="ar"/>
              </w:rPr>
              <w:t>32</w:t>
            </w:r>
          </w:p>
        </w:tc>
        <w:tc>
          <w:tcPr>
            <w:tcW w:w="5158" w:type="dxa"/>
            <w:tcBorders>
              <w:top w:val="single" w:color="auto" w:sz="4" w:space="0"/>
              <w:left w:val="single" w:color="auto" w:sz="4" w:space="0"/>
              <w:bottom w:val="single" w:color="auto" w:sz="4" w:space="0"/>
              <w:right w:val="single" w:color="auto" w:sz="4" w:space="0"/>
            </w:tcBorders>
            <w:shd w:val="clear" w:color="auto" w:fill="auto"/>
          </w:tcPr>
          <w:p w14:paraId="59620092">
            <w:pPr>
              <w:spacing w:line="360" w:lineRule="exact"/>
              <w:rPr>
                <w:rFonts w:ascii="仿宋" w:hAnsi="仿宋" w:eastAsia="仿宋" w:cs="仿宋"/>
                <w:sz w:val="21"/>
                <w:szCs w:val="21"/>
                <w:lang w:bidi="ar"/>
              </w:rPr>
            </w:pPr>
            <w:r>
              <w:rPr>
                <w:rFonts w:hint="eastAsia" w:ascii="仿宋" w:hAnsi="仿宋" w:eastAsia="仿宋" w:cs="仿宋"/>
                <w:sz w:val="21"/>
                <w:szCs w:val="21"/>
                <w:lang w:bidi="ar"/>
              </w:rPr>
              <w:t>工业机器人 电磁相容性试验方法和性能评估准则指南</w:t>
            </w:r>
          </w:p>
        </w:tc>
        <w:tc>
          <w:tcPr>
            <w:tcW w:w="2081" w:type="dxa"/>
            <w:tcBorders>
              <w:top w:val="single" w:color="auto" w:sz="4" w:space="0"/>
              <w:left w:val="single" w:color="auto" w:sz="4" w:space="0"/>
              <w:bottom w:val="single" w:color="auto" w:sz="4" w:space="0"/>
              <w:right w:val="single" w:color="auto" w:sz="4" w:space="0"/>
            </w:tcBorders>
            <w:shd w:val="clear" w:color="auto" w:fill="auto"/>
          </w:tcPr>
          <w:p w14:paraId="3822C0BA">
            <w:pPr>
              <w:spacing w:line="360" w:lineRule="exact"/>
              <w:rPr>
                <w:rFonts w:ascii="仿宋" w:hAnsi="仿宋" w:eastAsia="仿宋" w:cs="仿宋"/>
                <w:sz w:val="21"/>
                <w:szCs w:val="21"/>
                <w:lang w:bidi="ar"/>
              </w:rPr>
            </w:pPr>
            <w:r>
              <w:rPr>
                <w:rFonts w:hint="eastAsia" w:ascii="仿宋" w:hAnsi="仿宋" w:eastAsia="仿宋" w:cs="仿宋"/>
                <w:sz w:val="21"/>
                <w:szCs w:val="21"/>
                <w:lang w:bidi="ar"/>
              </w:rPr>
              <w:t>GB/T 19397-2003</w:t>
            </w:r>
          </w:p>
        </w:tc>
      </w:tr>
      <w:tr w14:paraId="51C35B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25B1833E">
            <w:pPr>
              <w:spacing w:line="360" w:lineRule="exact"/>
              <w:jc w:val="center"/>
              <w:rPr>
                <w:rFonts w:ascii="仿宋" w:hAnsi="仿宋" w:eastAsia="仿宋" w:cs="仿宋"/>
                <w:sz w:val="21"/>
                <w:szCs w:val="21"/>
                <w:lang w:bidi="ar"/>
              </w:rPr>
            </w:pPr>
            <w:r>
              <w:rPr>
                <w:rFonts w:hint="eastAsia" w:ascii="仿宋" w:hAnsi="仿宋" w:eastAsia="仿宋" w:cs="仿宋"/>
                <w:sz w:val="21"/>
                <w:szCs w:val="21"/>
                <w:lang w:bidi="ar"/>
              </w:rPr>
              <w:t>33</w:t>
            </w:r>
          </w:p>
        </w:tc>
        <w:tc>
          <w:tcPr>
            <w:tcW w:w="5158" w:type="dxa"/>
            <w:tcBorders>
              <w:top w:val="single" w:color="auto" w:sz="4" w:space="0"/>
              <w:left w:val="single" w:color="auto" w:sz="4" w:space="0"/>
              <w:bottom w:val="single" w:color="auto" w:sz="4" w:space="0"/>
              <w:right w:val="single" w:color="auto" w:sz="4" w:space="0"/>
            </w:tcBorders>
            <w:shd w:val="clear" w:color="auto" w:fill="auto"/>
          </w:tcPr>
          <w:p w14:paraId="3E1F56D2">
            <w:pPr>
              <w:spacing w:line="360" w:lineRule="exact"/>
              <w:rPr>
                <w:rFonts w:ascii="仿宋" w:hAnsi="仿宋" w:eastAsia="仿宋" w:cs="仿宋"/>
                <w:sz w:val="21"/>
                <w:szCs w:val="21"/>
                <w:lang w:bidi="ar"/>
              </w:rPr>
            </w:pPr>
            <w:r>
              <w:rPr>
                <w:rFonts w:hint="eastAsia" w:ascii="仿宋" w:hAnsi="仿宋" w:eastAsia="仿宋" w:cs="仿宋"/>
                <w:sz w:val="21"/>
                <w:szCs w:val="21"/>
                <w:lang w:bidi="ar"/>
              </w:rPr>
              <w:t>机械安全 接近机械的固定设施 </w:t>
            </w:r>
          </w:p>
        </w:tc>
        <w:tc>
          <w:tcPr>
            <w:tcW w:w="2081" w:type="dxa"/>
            <w:tcBorders>
              <w:top w:val="single" w:color="auto" w:sz="4" w:space="0"/>
              <w:left w:val="single" w:color="auto" w:sz="4" w:space="0"/>
              <w:bottom w:val="single" w:color="auto" w:sz="4" w:space="0"/>
              <w:right w:val="single" w:color="auto" w:sz="4" w:space="0"/>
            </w:tcBorders>
            <w:shd w:val="clear" w:color="auto" w:fill="auto"/>
          </w:tcPr>
          <w:p w14:paraId="3AF0E241">
            <w:pPr>
              <w:spacing w:line="360" w:lineRule="exact"/>
              <w:rPr>
                <w:rFonts w:ascii="仿宋" w:hAnsi="仿宋" w:eastAsia="仿宋" w:cs="仿宋"/>
                <w:sz w:val="21"/>
                <w:szCs w:val="21"/>
                <w:lang w:bidi="ar"/>
              </w:rPr>
            </w:pPr>
            <w:r>
              <w:rPr>
                <w:rFonts w:hint="eastAsia" w:ascii="仿宋" w:hAnsi="仿宋" w:eastAsia="仿宋" w:cs="仿宋"/>
                <w:sz w:val="21"/>
                <w:szCs w:val="21"/>
                <w:lang w:bidi="ar"/>
              </w:rPr>
              <w:t>GB/T 17888-2020</w:t>
            </w:r>
          </w:p>
        </w:tc>
      </w:tr>
    </w:tbl>
    <w:p w14:paraId="448CF23F">
      <w:pPr>
        <w:spacing w:line="360" w:lineRule="exact"/>
        <w:rPr>
          <w:rFonts w:ascii="仿宋" w:hAnsi="仿宋" w:eastAsia="仿宋" w:cs="仿宋"/>
          <w:sz w:val="21"/>
        </w:rPr>
      </w:pPr>
      <w:r>
        <w:rPr>
          <w:rFonts w:hint="eastAsia" w:ascii="仿宋" w:hAnsi="仿宋" w:eastAsia="仿宋" w:cs="仿宋"/>
          <w:sz w:val="21"/>
          <w:lang w:bidi="ar"/>
        </w:rPr>
        <w:t>备注：1、如果有采用国际标准的货物，其执行标准由投标方提供、招标方确认。</w:t>
      </w:r>
    </w:p>
    <w:p w14:paraId="2B66E5A6">
      <w:pPr>
        <w:keepNext w:val="0"/>
        <w:keepLines w:val="0"/>
        <w:pageBreakBefore w:val="0"/>
        <w:widowControl w:val="0"/>
        <w:kinsoku/>
        <w:wordWrap/>
        <w:overflowPunct/>
        <w:topLinePunct w:val="0"/>
        <w:autoSpaceDE/>
        <w:autoSpaceDN/>
        <w:bidi w:val="0"/>
        <w:adjustRightInd/>
        <w:snapToGrid w:val="0"/>
        <w:spacing w:before="164" w:beforeLines="50" w:line="360" w:lineRule="auto"/>
        <w:ind w:firstLine="482" w:firstLineChars="200"/>
        <w:textAlignment w:val="auto"/>
        <w:outlineLvl w:val="1"/>
        <w:rPr>
          <w:rFonts w:hint="eastAsia" w:ascii="仿宋" w:hAnsi="仿宋" w:eastAsia="仿宋" w:cs="仿宋"/>
          <w:b/>
          <w:bCs/>
          <w:sz w:val="24"/>
          <w:szCs w:val="24"/>
        </w:rPr>
      </w:pPr>
      <w:bookmarkStart w:id="259" w:name="_Toc8461"/>
      <w:bookmarkStart w:id="260" w:name="_Toc19250"/>
      <w:bookmarkStart w:id="261" w:name="_Toc73112401"/>
      <w:bookmarkStart w:id="262" w:name="_Toc11599"/>
      <w:bookmarkStart w:id="263" w:name="_Toc7648"/>
      <w:bookmarkStart w:id="264" w:name="_Toc12125"/>
      <w:bookmarkStart w:id="265" w:name="_Toc20016"/>
      <w:bookmarkStart w:id="266" w:name="_Toc21638"/>
      <w:bookmarkStart w:id="267" w:name="_Toc31630"/>
      <w:bookmarkStart w:id="268" w:name="_Toc19476"/>
      <w:bookmarkStart w:id="269" w:name="_Toc3292"/>
      <w:bookmarkStart w:id="270" w:name="_Toc27027"/>
      <w:bookmarkStart w:id="271" w:name="_Toc4217"/>
      <w:bookmarkStart w:id="272" w:name="_Toc7895"/>
      <w:bookmarkStart w:id="273" w:name="_Toc7623"/>
      <w:bookmarkStart w:id="274" w:name="_Toc14059"/>
      <w:bookmarkStart w:id="275" w:name="_Toc19638"/>
      <w:bookmarkStart w:id="276" w:name="_Toc30383"/>
      <w:bookmarkStart w:id="277" w:name="_Toc22289"/>
      <w:bookmarkStart w:id="278" w:name="_Toc12179"/>
      <w:bookmarkStart w:id="279" w:name="_Toc1676"/>
      <w:bookmarkStart w:id="280" w:name="_Toc7786"/>
      <w:bookmarkStart w:id="281" w:name="_Toc5441"/>
      <w:bookmarkStart w:id="282" w:name="_Toc6030"/>
      <w:bookmarkStart w:id="283" w:name="_Toc4470"/>
      <w:bookmarkStart w:id="284" w:name="_Toc29247"/>
      <w:bookmarkStart w:id="285" w:name="_Toc32006"/>
      <w:bookmarkStart w:id="286" w:name="_Toc27157"/>
      <w:bookmarkStart w:id="287" w:name="_Toc29779"/>
      <w:bookmarkStart w:id="288" w:name="_Toc5212"/>
      <w:bookmarkStart w:id="289" w:name="_Toc5402"/>
      <w:bookmarkStart w:id="290" w:name="_Toc26406"/>
      <w:bookmarkStart w:id="291" w:name="_Toc17231"/>
      <w:bookmarkStart w:id="292" w:name="_Toc20964"/>
      <w:bookmarkStart w:id="293" w:name="_Toc13103"/>
      <w:bookmarkStart w:id="294" w:name="_Toc17980"/>
      <w:bookmarkStart w:id="295" w:name="_Toc13423"/>
      <w:bookmarkStart w:id="296" w:name="_Toc6412"/>
      <w:bookmarkStart w:id="297" w:name="_Toc1411"/>
      <w:bookmarkStart w:id="298" w:name="_Toc32758"/>
      <w:bookmarkStart w:id="299" w:name="_Toc1883"/>
      <w:bookmarkStart w:id="300" w:name="_Toc16137"/>
      <w:r>
        <w:rPr>
          <w:rFonts w:hint="eastAsia" w:ascii="仿宋" w:hAnsi="仿宋" w:eastAsia="仿宋" w:cs="仿宋"/>
          <w:b/>
          <w:bCs/>
          <w:sz w:val="24"/>
          <w:szCs w:val="24"/>
        </w:rPr>
        <w:t>3</w:t>
      </w:r>
      <w:r>
        <w:rPr>
          <w:rFonts w:hint="eastAsia" w:ascii="仿宋" w:hAnsi="仿宋" w:eastAsia="仿宋" w:cs="仿宋"/>
          <w:b/>
          <w:bCs/>
          <w:sz w:val="24"/>
          <w:szCs w:val="24"/>
          <w:lang w:bidi="ar"/>
        </w:rPr>
        <w:t>技术规范</w:t>
      </w:r>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p>
    <w:p w14:paraId="08E59442">
      <w:pPr>
        <w:keepNext w:val="0"/>
        <w:keepLines w:val="0"/>
        <w:pageBreakBefore w:val="0"/>
        <w:widowControl w:val="0"/>
        <w:kinsoku/>
        <w:wordWrap/>
        <w:overflowPunct/>
        <w:topLinePunct w:val="0"/>
        <w:autoSpaceDE/>
        <w:autoSpaceDN w:val="0"/>
        <w:bidi w:val="0"/>
        <w:adjustRightInd w:val="0"/>
        <w:snapToGrid w:val="0"/>
        <w:spacing w:line="360" w:lineRule="auto"/>
        <w:ind w:firstLine="482" w:firstLineChars="200"/>
        <w:textAlignment w:val="auto"/>
        <w:rPr>
          <w:rFonts w:hint="eastAsia" w:ascii="仿宋" w:hAnsi="仿宋" w:eastAsia="仿宋" w:cs="仿宋"/>
          <w:b/>
          <w:bCs/>
          <w:sz w:val="24"/>
          <w:szCs w:val="24"/>
        </w:rPr>
      </w:pPr>
      <w:r>
        <w:rPr>
          <w:rFonts w:hint="eastAsia" w:ascii="仿宋" w:hAnsi="仿宋" w:eastAsia="仿宋" w:cs="仿宋"/>
          <w:b/>
          <w:bCs/>
          <w:sz w:val="24"/>
          <w:szCs w:val="24"/>
          <w:lang w:val="en-US" w:eastAsia="zh-CN"/>
        </w:rPr>
        <w:t>3.</w:t>
      </w:r>
      <w:r>
        <w:rPr>
          <w:rFonts w:hint="eastAsia" w:ascii="仿宋" w:hAnsi="仿宋" w:eastAsia="仿宋" w:cs="仿宋"/>
          <w:b/>
          <w:bCs/>
          <w:sz w:val="24"/>
          <w:szCs w:val="24"/>
        </w:rPr>
        <w:t>1、隔圈、轴承加热器</w:t>
      </w:r>
    </w:p>
    <w:p w14:paraId="5C270F97">
      <w:pPr>
        <w:keepNext w:val="0"/>
        <w:keepLines w:val="0"/>
        <w:pageBreakBefore w:val="0"/>
        <w:widowControl w:val="0"/>
        <w:kinsoku/>
        <w:wordWrap/>
        <w:overflowPunct/>
        <w:topLinePunct w:val="0"/>
        <w:autoSpaceDE/>
        <w:autoSpaceDN w:val="0"/>
        <w:bidi w:val="0"/>
        <w:adjustRightInd w:val="0"/>
        <w:snapToGrid w:val="0"/>
        <w:spacing w:line="360" w:lineRule="auto"/>
        <w:ind w:firstLine="480" w:firstLineChars="200"/>
        <w:textAlignment w:val="auto"/>
        <w:rPr>
          <w:rFonts w:hint="eastAsia" w:ascii="仿宋" w:hAnsi="仿宋" w:eastAsia="仿宋" w:cs="仿宋"/>
          <w:sz w:val="24"/>
          <w:szCs w:val="24"/>
          <w:lang w:val="en-US" w:eastAsia="zh-CN" w:bidi="ar"/>
        </w:rPr>
      </w:pPr>
      <w:r>
        <w:rPr>
          <w:rFonts w:hint="eastAsia" w:ascii="仿宋" w:hAnsi="仿宋" w:eastAsia="仿宋" w:cs="仿宋"/>
          <w:sz w:val="24"/>
          <w:szCs w:val="24"/>
        </w:rPr>
        <w:t>装配三线增加1台</w:t>
      </w:r>
      <w:r>
        <w:rPr>
          <w:rFonts w:hint="eastAsia" w:ascii="仿宋" w:hAnsi="仿宋" w:eastAsia="仿宋" w:cs="仿宋"/>
          <w:sz w:val="24"/>
          <w:szCs w:val="24"/>
          <w:lang w:val="en-US" w:eastAsia="zh-CN"/>
        </w:rPr>
        <w:t>立式</w:t>
      </w:r>
      <w:r>
        <w:rPr>
          <w:rFonts w:hint="eastAsia" w:ascii="仿宋" w:hAnsi="仿宋" w:eastAsia="仿宋" w:cs="仿宋"/>
          <w:sz w:val="24"/>
          <w:szCs w:val="24"/>
        </w:rPr>
        <w:t>隔圈加热器，2台</w:t>
      </w:r>
      <w:r>
        <w:rPr>
          <w:rFonts w:hint="eastAsia" w:ascii="仿宋" w:hAnsi="仿宋" w:eastAsia="仿宋" w:cs="仿宋"/>
          <w:sz w:val="24"/>
          <w:szCs w:val="24"/>
          <w:lang w:val="en-US" w:eastAsia="zh-CN"/>
        </w:rPr>
        <w:t>立式</w:t>
      </w:r>
      <w:r>
        <w:rPr>
          <w:rFonts w:hint="eastAsia" w:ascii="仿宋" w:hAnsi="仿宋" w:eastAsia="仿宋" w:cs="仿宋"/>
          <w:sz w:val="24"/>
          <w:szCs w:val="24"/>
        </w:rPr>
        <w:t>轴承加热器。</w:t>
      </w:r>
      <w:r>
        <w:rPr>
          <w:rFonts w:hint="eastAsia" w:ascii="仿宋" w:hAnsi="仿宋" w:eastAsia="仿宋" w:cs="仿宋"/>
          <w:sz w:val="24"/>
          <w:szCs w:val="24"/>
          <w:lang w:val="en-US" w:eastAsia="zh-CN"/>
        </w:rPr>
        <w:t>每台加热器有两个加热头，每个加热头配备温度传感器，</w:t>
      </w:r>
      <w:r>
        <w:rPr>
          <w:rFonts w:hint="eastAsia" w:ascii="仿宋" w:hAnsi="仿宋" w:eastAsia="仿宋" w:cs="仿宋"/>
          <w:sz w:val="24"/>
          <w:szCs w:val="24"/>
        </w:rPr>
        <w:t>加热温度范围0-200℃，温度波动±5%，</w:t>
      </w:r>
      <w:r>
        <w:rPr>
          <w:rFonts w:hint="eastAsia" w:ascii="仿宋" w:hAnsi="仿宋" w:eastAsia="仿宋" w:cs="仿宋"/>
          <w:sz w:val="24"/>
          <w:szCs w:val="24"/>
          <w:lang w:val="en-US" w:eastAsia="zh-CN"/>
        </w:rPr>
        <w:t>实际温度达到设定温度后停止加热并进入保温状态，配备操作显示屏，</w:t>
      </w:r>
      <w:r>
        <w:rPr>
          <w:rFonts w:hint="eastAsia" w:ascii="仿宋" w:hAnsi="仿宋" w:eastAsia="仿宋" w:cs="仿宋"/>
          <w:sz w:val="24"/>
          <w:szCs w:val="24"/>
        </w:rPr>
        <w:t>屏幕显</w:t>
      </w:r>
      <w:r>
        <w:rPr>
          <w:rFonts w:hint="eastAsia" w:ascii="仿宋" w:hAnsi="仿宋" w:eastAsia="仿宋" w:cs="仿宋"/>
          <w:sz w:val="24"/>
          <w:szCs w:val="24"/>
          <w:lang w:val="en-US" w:eastAsia="zh-CN" w:bidi="ar"/>
        </w:rPr>
        <w:t>示温度，</w:t>
      </w:r>
      <w:r>
        <w:rPr>
          <w:rFonts w:hint="eastAsia" w:ascii="仿宋" w:hAnsi="仿宋" w:eastAsia="仿宋" w:cs="仿宋"/>
          <w:sz w:val="24"/>
          <w:szCs w:val="24"/>
          <w:lang w:val="en-US" w:eastAsia="zh-CN"/>
        </w:rPr>
        <w:t>兼容</w:t>
      </w:r>
      <w:r>
        <w:rPr>
          <w:rFonts w:hint="eastAsia" w:ascii="仿宋" w:hAnsi="仿宋" w:eastAsia="仿宋" w:cs="仿宋"/>
          <w:sz w:val="24"/>
          <w:szCs w:val="24"/>
          <w:highlight w:val="none"/>
        </w:rPr>
        <w:t>时间</w:t>
      </w:r>
      <w:r>
        <w:rPr>
          <w:rFonts w:hint="eastAsia" w:ascii="仿宋" w:hAnsi="仿宋" w:eastAsia="仿宋" w:cs="仿宋"/>
          <w:sz w:val="24"/>
          <w:szCs w:val="24"/>
          <w:highlight w:val="none"/>
          <w:lang w:val="en-US" w:eastAsia="zh-CN"/>
        </w:rPr>
        <w:t>或其他多元化</w:t>
      </w:r>
      <w:r>
        <w:rPr>
          <w:rFonts w:hint="eastAsia" w:ascii="仿宋" w:hAnsi="仿宋" w:eastAsia="仿宋" w:cs="仿宋"/>
          <w:sz w:val="24"/>
          <w:szCs w:val="24"/>
          <w:highlight w:val="none"/>
        </w:rPr>
        <w:t>控制模式</w:t>
      </w:r>
      <w:r>
        <w:rPr>
          <w:rFonts w:hint="eastAsia" w:ascii="仿宋" w:hAnsi="仿宋" w:eastAsia="仿宋" w:cs="仿宋"/>
          <w:sz w:val="24"/>
          <w:szCs w:val="24"/>
          <w:lang w:val="en-US" w:eastAsia="zh-CN" w:bidi="ar"/>
        </w:rPr>
        <w:t>。</w:t>
      </w:r>
    </w:p>
    <w:p w14:paraId="56327450">
      <w:pPr>
        <w:keepNext w:val="0"/>
        <w:keepLines w:val="0"/>
        <w:pageBreakBefore w:val="0"/>
        <w:widowControl w:val="0"/>
        <w:kinsoku/>
        <w:wordWrap/>
        <w:overflowPunct/>
        <w:topLinePunct w:val="0"/>
        <w:autoSpaceDE/>
        <w:autoSpaceDN w:val="0"/>
        <w:bidi w:val="0"/>
        <w:adjustRightInd w:val="0"/>
        <w:snapToGrid w:val="0"/>
        <w:spacing w:line="360" w:lineRule="auto"/>
        <w:ind w:firstLine="480" w:firstLineChars="200"/>
        <w:textAlignment w:val="auto"/>
        <w:rPr>
          <w:rFonts w:hint="eastAsia" w:ascii="仿宋" w:hAnsi="仿宋" w:eastAsia="仿宋" w:cs="仿宋"/>
          <w:sz w:val="24"/>
          <w:szCs w:val="24"/>
          <w:lang w:bidi="ar"/>
        </w:rPr>
      </w:pPr>
      <w:r>
        <w:rPr>
          <w:rFonts w:hint="eastAsia" w:ascii="仿宋" w:hAnsi="仿宋" w:eastAsia="仿宋" w:cs="仿宋"/>
          <w:sz w:val="24"/>
          <w:szCs w:val="24"/>
          <w:lang w:val="en-US" w:eastAsia="zh-CN" w:bidi="ar"/>
        </w:rPr>
        <w:t>3.1.1</w:t>
      </w:r>
      <w:r>
        <w:rPr>
          <w:rFonts w:hint="eastAsia" w:ascii="仿宋" w:hAnsi="仿宋" w:eastAsia="仿宋" w:cs="仿宋"/>
          <w:sz w:val="24"/>
          <w:szCs w:val="24"/>
          <w:lang w:bidi="ar"/>
        </w:rPr>
        <w:t>适用隔圈轴承尺寸，根据型号配置适配器</w:t>
      </w:r>
      <w:r>
        <w:rPr>
          <w:rFonts w:hint="eastAsia" w:ascii="仿宋" w:hAnsi="仿宋" w:eastAsia="仿宋" w:cs="仿宋"/>
          <w:sz w:val="24"/>
          <w:szCs w:val="24"/>
          <w:lang w:eastAsia="zh-CN" w:bidi="ar"/>
        </w:rPr>
        <w:t>，</w:t>
      </w:r>
      <w:r>
        <w:rPr>
          <w:rFonts w:hint="eastAsia" w:ascii="仿宋" w:hAnsi="仿宋" w:eastAsia="仿宋" w:cs="仿宋"/>
          <w:sz w:val="24"/>
          <w:szCs w:val="24"/>
          <w:lang w:bidi="ar"/>
        </w:rPr>
        <w:t>适配器</w:t>
      </w:r>
      <w:r>
        <w:rPr>
          <w:rFonts w:hint="eastAsia" w:ascii="仿宋" w:hAnsi="仿宋" w:eastAsia="仿宋" w:cs="仿宋"/>
          <w:sz w:val="24"/>
          <w:szCs w:val="24"/>
          <w:lang w:val="en-US" w:eastAsia="zh-CN" w:bidi="ar"/>
        </w:rPr>
        <w:t>具备自动调整加热内径的功能</w:t>
      </w:r>
      <w:r>
        <w:rPr>
          <w:rFonts w:hint="eastAsia" w:ascii="仿宋" w:hAnsi="仿宋" w:eastAsia="仿宋" w:cs="仿宋"/>
          <w:sz w:val="24"/>
          <w:szCs w:val="24"/>
          <w:lang w:bidi="ar"/>
        </w:rPr>
        <w:t>。</w:t>
      </w:r>
    </w:p>
    <w:tbl>
      <w:tblPr>
        <w:tblStyle w:val="3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772"/>
        <w:gridCol w:w="2413"/>
        <w:gridCol w:w="2891"/>
      </w:tblGrid>
      <w:tr w14:paraId="68E5D7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772" w:type="dxa"/>
            <w:vAlign w:val="center"/>
          </w:tcPr>
          <w:p w14:paraId="6CBB19EC">
            <w:pPr>
              <w:pStyle w:val="11"/>
              <w:keepNext w:val="0"/>
              <w:keepLines w:val="0"/>
              <w:pageBreakBefore w:val="0"/>
              <w:widowControl w:val="0"/>
              <w:kinsoku/>
              <w:wordWrap/>
              <w:overflowPunct/>
              <w:topLinePunct w:val="0"/>
              <w:autoSpaceDE/>
              <w:autoSpaceDN/>
              <w:bidi w:val="0"/>
              <w:adjustRightInd/>
              <w:snapToGrid/>
              <w:spacing w:after="0" w:line="240" w:lineRule="atLeast"/>
              <w:ind w:firstLine="0" w:firstLine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桥型</w:t>
            </w:r>
          </w:p>
        </w:tc>
        <w:tc>
          <w:tcPr>
            <w:tcW w:w="2413" w:type="dxa"/>
            <w:vAlign w:val="center"/>
          </w:tcPr>
          <w:p w14:paraId="450F9F68">
            <w:pPr>
              <w:pStyle w:val="11"/>
              <w:keepNext w:val="0"/>
              <w:keepLines w:val="0"/>
              <w:pageBreakBefore w:val="0"/>
              <w:widowControl w:val="0"/>
              <w:kinsoku/>
              <w:wordWrap/>
              <w:overflowPunct/>
              <w:topLinePunct w:val="0"/>
              <w:autoSpaceDE/>
              <w:autoSpaceDN/>
              <w:bidi w:val="0"/>
              <w:adjustRightInd/>
              <w:snapToGrid/>
              <w:spacing w:after="0" w:line="240" w:lineRule="atLeast"/>
              <w:ind w:firstLine="0" w:firstLine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隔圈内径尺寸(mm)</w:t>
            </w:r>
          </w:p>
        </w:tc>
        <w:tc>
          <w:tcPr>
            <w:tcW w:w="2891" w:type="dxa"/>
            <w:vAlign w:val="center"/>
          </w:tcPr>
          <w:p w14:paraId="687A6404">
            <w:pPr>
              <w:pStyle w:val="11"/>
              <w:keepNext w:val="0"/>
              <w:keepLines w:val="0"/>
              <w:pageBreakBefore w:val="0"/>
              <w:widowControl w:val="0"/>
              <w:kinsoku/>
              <w:wordWrap/>
              <w:overflowPunct/>
              <w:topLinePunct w:val="0"/>
              <w:autoSpaceDE/>
              <w:autoSpaceDN/>
              <w:bidi w:val="0"/>
              <w:adjustRightInd/>
              <w:snapToGrid/>
              <w:spacing w:after="0" w:line="240" w:lineRule="atLeast"/>
              <w:ind w:firstLine="0" w:firstLine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内轴承内径尺寸(mm)</w:t>
            </w:r>
          </w:p>
        </w:tc>
      </w:tr>
      <w:tr w14:paraId="22EBB0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772" w:type="dxa"/>
            <w:vAlign w:val="center"/>
          </w:tcPr>
          <w:p w14:paraId="1B09B03C">
            <w:pPr>
              <w:pStyle w:val="11"/>
              <w:keepNext w:val="0"/>
              <w:keepLines w:val="0"/>
              <w:pageBreakBefore w:val="0"/>
              <w:widowControl w:val="0"/>
              <w:kinsoku/>
              <w:wordWrap/>
              <w:overflowPunct/>
              <w:topLinePunct w:val="0"/>
              <w:autoSpaceDE/>
              <w:autoSpaceDN/>
              <w:bidi w:val="0"/>
              <w:adjustRightInd/>
              <w:snapToGrid/>
              <w:spacing w:after="0" w:line="240" w:lineRule="atLeast"/>
              <w:ind w:firstLine="0" w:firstLineChars="0"/>
              <w:jc w:val="both"/>
              <w:textAlignment w:val="auto"/>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MCP(X)</w:t>
            </w:r>
          </w:p>
        </w:tc>
        <w:tc>
          <w:tcPr>
            <w:tcW w:w="2413" w:type="dxa"/>
            <w:vAlign w:val="center"/>
          </w:tcPr>
          <w:p w14:paraId="29F92C66">
            <w:pPr>
              <w:pStyle w:val="11"/>
              <w:keepNext w:val="0"/>
              <w:keepLines w:val="0"/>
              <w:pageBreakBefore w:val="0"/>
              <w:widowControl w:val="0"/>
              <w:kinsoku/>
              <w:wordWrap/>
              <w:overflowPunct/>
              <w:topLinePunct w:val="0"/>
              <w:autoSpaceDE/>
              <w:autoSpaceDN/>
              <w:bidi w:val="0"/>
              <w:adjustRightInd/>
              <w:snapToGrid/>
              <w:spacing w:after="0" w:line="240" w:lineRule="atLeast"/>
              <w:ind w:firstLine="0" w:firstLineChars="0"/>
              <w:jc w:val="both"/>
              <w:textAlignment w:val="auto"/>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115</w:t>
            </w:r>
          </w:p>
        </w:tc>
        <w:tc>
          <w:tcPr>
            <w:tcW w:w="2891" w:type="dxa"/>
            <w:vAlign w:val="center"/>
          </w:tcPr>
          <w:p w14:paraId="0F613DDE">
            <w:pPr>
              <w:pStyle w:val="11"/>
              <w:keepNext w:val="0"/>
              <w:keepLines w:val="0"/>
              <w:pageBreakBefore w:val="0"/>
              <w:widowControl w:val="0"/>
              <w:kinsoku/>
              <w:wordWrap/>
              <w:overflowPunct/>
              <w:topLinePunct w:val="0"/>
              <w:autoSpaceDE/>
              <w:autoSpaceDN/>
              <w:bidi w:val="0"/>
              <w:adjustRightInd/>
              <w:snapToGrid/>
              <w:spacing w:after="0" w:line="240" w:lineRule="atLeast"/>
              <w:ind w:firstLine="0" w:firstLineChars="0"/>
              <w:jc w:val="both"/>
              <w:textAlignment w:val="auto"/>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110</w:t>
            </w:r>
          </w:p>
        </w:tc>
      </w:tr>
      <w:tr w14:paraId="426A00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772" w:type="dxa"/>
            <w:vAlign w:val="center"/>
          </w:tcPr>
          <w:p w14:paraId="69CBB935">
            <w:pPr>
              <w:pStyle w:val="11"/>
              <w:keepNext w:val="0"/>
              <w:keepLines w:val="0"/>
              <w:pageBreakBefore w:val="0"/>
              <w:widowControl w:val="0"/>
              <w:kinsoku/>
              <w:wordWrap/>
              <w:overflowPunct/>
              <w:topLinePunct w:val="0"/>
              <w:autoSpaceDE/>
              <w:autoSpaceDN/>
              <w:bidi w:val="0"/>
              <w:adjustRightInd/>
              <w:snapToGrid/>
              <w:spacing w:after="0" w:line="240" w:lineRule="atLeast"/>
              <w:ind w:firstLine="0" w:firstLineChars="0"/>
              <w:jc w:val="both"/>
              <w:textAlignment w:val="auto"/>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MCJ(单、双螺母)</w:t>
            </w:r>
          </w:p>
        </w:tc>
        <w:tc>
          <w:tcPr>
            <w:tcW w:w="2413" w:type="dxa"/>
            <w:vAlign w:val="center"/>
          </w:tcPr>
          <w:p w14:paraId="2B1BE80A">
            <w:pPr>
              <w:pStyle w:val="11"/>
              <w:keepNext w:val="0"/>
              <w:keepLines w:val="0"/>
              <w:pageBreakBefore w:val="0"/>
              <w:widowControl w:val="0"/>
              <w:kinsoku/>
              <w:wordWrap/>
              <w:overflowPunct/>
              <w:topLinePunct w:val="0"/>
              <w:autoSpaceDE/>
              <w:autoSpaceDN/>
              <w:bidi w:val="0"/>
              <w:adjustRightInd/>
              <w:snapToGrid/>
              <w:spacing w:after="0" w:line="240" w:lineRule="atLeast"/>
              <w:ind w:firstLine="0" w:firstLineChars="0"/>
              <w:jc w:val="both"/>
              <w:textAlignment w:val="auto"/>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110-111</w:t>
            </w:r>
          </w:p>
        </w:tc>
        <w:tc>
          <w:tcPr>
            <w:tcW w:w="2891" w:type="dxa"/>
            <w:vAlign w:val="center"/>
          </w:tcPr>
          <w:p w14:paraId="1CCF6D9C">
            <w:pPr>
              <w:pStyle w:val="11"/>
              <w:keepNext w:val="0"/>
              <w:keepLines w:val="0"/>
              <w:pageBreakBefore w:val="0"/>
              <w:widowControl w:val="0"/>
              <w:kinsoku/>
              <w:wordWrap/>
              <w:overflowPunct/>
              <w:topLinePunct w:val="0"/>
              <w:autoSpaceDE/>
              <w:autoSpaceDN/>
              <w:bidi w:val="0"/>
              <w:adjustRightInd/>
              <w:snapToGrid/>
              <w:spacing w:after="0" w:line="240" w:lineRule="atLeast"/>
              <w:ind w:firstLine="0" w:firstLineChars="0"/>
              <w:jc w:val="both"/>
              <w:textAlignment w:val="auto"/>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110-111</w:t>
            </w:r>
          </w:p>
        </w:tc>
      </w:tr>
      <w:tr w14:paraId="3F1C1D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772" w:type="dxa"/>
            <w:vAlign w:val="center"/>
          </w:tcPr>
          <w:p w14:paraId="7343E804">
            <w:pPr>
              <w:pStyle w:val="11"/>
              <w:keepNext w:val="0"/>
              <w:keepLines w:val="0"/>
              <w:pageBreakBefore w:val="0"/>
              <w:widowControl w:val="0"/>
              <w:kinsoku/>
              <w:wordWrap/>
              <w:overflowPunct/>
              <w:topLinePunct w:val="0"/>
              <w:autoSpaceDE/>
              <w:autoSpaceDN/>
              <w:bidi w:val="0"/>
              <w:adjustRightInd/>
              <w:snapToGrid/>
              <w:spacing w:after="0" w:line="240" w:lineRule="atLeast"/>
              <w:ind w:firstLine="0" w:firstLineChars="0"/>
              <w:jc w:val="both"/>
              <w:textAlignment w:val="auto"/>
              <w:rPr>
                <w:rFonts w:hint="eastAsia" w:ascii="仿宋" w:hAnsi="仿宋" w:eastAsia="仿宋" w:cs="仿宋"/>
                <w:sz w:val="21"/>
                <w:szCs w:val="21"/>
                <w:vertAlign w:val="baseline"/>
              </w:rPr>
            </w:pPr>
            <w:r>
              <w:rPr>
                <w:rFonts w:hint="eastAsia" w:ascii="仿宋" w:hAnsi="仿宋" w:eastAsia="仿宋" w:cs="仿宋"/>
                <w:sz w:val="21"/>
                <w:szCs w:val="21"/>
                <w:vertAlign w:val="baseline"/>
                <w:lang w:val="en-US" w:eastAsia="zh-CN"/>
              </w:rPr>
              <w:t>MCJ（盘）</w:t>
            </w:r>
          </w:p>
        </w:tc>
        <w:tc>
          <w:tcPr>
            <w:tcW w:w="2413" w:type="dxa"/>
            <w:vAlign w:val="center"/>
          </w:tcPr>
          <w:p w14:paraId="1158E5CB">
            <w:pPr>
              <w:pStyle w:val="11"/>
              <w:keepNext w:val="0"/>
              <w:keepLines w:val="0"/>
              <w:pageBreakBefore w:val="0"/>
              <w:widowControl w:val="0"/>
              <w:kinsoku/>
              <w:wordWrap/>
              <w:overflowPunct/>
              <w:topLinePunct w:val="0"/>
              <w:autoSpaceDE/>
              <w:autoSpaceDN/>
              <w:bidi w:val="0"/>
              <w:adjustRightInd/>
              <w:snapToGrid/>
              <w:spacing w:after="0" w:line="240" w:lineRule="atLeast"/>
              <w:ind w:firstLine="0" w:firstLineChars="0"/>
              <w:jc w:val="both"/>
              <w:textAlignment w:val="auto"/>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101</w:t>
            </w:r>
          </w:p>
        </w:tc>
        <w:tc>
          <w:tcPr>
            <w:tcW w:w="2891" w:type="dxa"/>
            <w:vAlign w:val="center"/>
          </w:tcPr>
          <w:p w14:paraId="6D66C6F1">
            <w:pPr>
              <w:pStyle w:val="11"/>
              <w:keepNext w:val="0"/>
              <w:keepLines w:val="0"/>
              <w:pageBreakBefore w:val="0"/>
              <w:widowControl w:val="0"/>
              <w:kinsoku/>
              <w:wordWrap/>
              <w:overflowPunct/>
              <w:topLinePunct w:val="0"/>
              <w:autoSpaceDE/>
              <w:autoSpaceDN/>
              <w:bidi w:val="0"/>
              <w:adjustRightInd/>
              <w:snapToGrid/>
              <w:spacing w:after="0" w:line="240" w:lineRule="atLeast"/>
              <w:ind w:firstLine="0" w:firstLineChars="0"/>
              <w:jc w:val="both"/>
              <w:textAlignment w:val="auto"/>
              <w:rPr>
                <w:rFonts w:hint="eastAsia" w:ascii="仿宋" w:hAnsi="仿宋" w:eastAsia="仿宋" w:cs="仿宋"/>
                <w:sz w:val="21"/>
                <w:szCs w:val="21"/>
                <w:vertAlign w:val="baseline"/>
              </w:rPr>
            </w:pPr>
          </w:p>
        </w:tc>
      </w:tr>
      <w:tr w14:paraId="76C748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772" w:type="dxa"/>
            <w:vAlign w:val="center"/>
          </w:tcPr>
          <w:p w14:paraId="67071A2D">
            <w:pPr>
              <w:pStyle w:val="11"/>
              <w:keepNext w:val="0"/>
              <w:keepLines w:val="0"/>
              <w:pageBreakBefore w:val="0"/>
              <w:widowControl w:val="0"/>
              <w:kinsoku/>
              <w:wordWrap/>
              <w:overflowPunct/>
              <w:topLinePunct w:val="0"/>
              <w:autoSpaceDE/>
              <w:autoSpaceDN/>
              <w:bidi w:val="0"/>
              <w:adjustRightInd/>
              <w:snapToGrid/>
              <w:spacing w:after="0" w:line="240" w:lineRule="atLeast"/>
              <w:ind w:firstLine="0" w:firstLineChars="0"/>
              <w:jc w:val="both"/>
              <w:textAlignment w:val="auto"/>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MAT/STR</w:t>
            </w:r>
          </w:p>
        </w:tc>
        <w:tc>
          <w:tcPr>
            <w:tcW w:w="2413" w:type="dxa"/>
            <w:vAlign w:val="center"/>
          </w:tcPr>
          <w:p w14:paraId="5A4EF5C1">
            <w:pPr>
              <w:pStyle w:val="11"/>
              <w:keepNext w:val="0"/>
              <w:keepLines w:val="0"/>
              <w:pageBreakBefore w:val="0"/>
              <w:widowControl w:val="0"/>
              <w:kinsoku/>
              <w:wordWrap/>
              <w:overflowPunct/>
              <w:topLinePunct w:val="0"/>
              <w:autoSpaceDE/>
              <w:autoSpaceDN/>
              <w:bidi w:val="0"/>
              <w:adjustRightInd/>
              <w:snapToGrid/>
              <w:spacing w:after="0" w:line="240" w:lineRule="atLeast"/>
              <w:ind w:firstLine="0" w:firstLineChars="0"/>
              <w:jc w:val="both"/>
              <w:textAlignment w:val="auto"/>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110</w:t>
            </w:r>
          </w:p>
        </w:tc>
        <w:tc>
          <w:tcPr>
            <w:tcW w:w="2891" w:type="dxa"/>
            <w:vAlign w:val="center"/>
          </w:tcPr>
          <w:p w14:paraId="60959931">
            <w:pPr>
              <w:pStyle w:val="11"/>
              <w:keepNext w:val="0"/>
              <w:keepLines w:val="0"/>
              <w:pageBreakBefore w:val="0"/>
              <w:widowControl w:val="0"/>
              <w:kinsoku/>
              <w:wordWrap/>
              <w:overflowPunct/>
              <w:topLinePunct w:val="0"/>
              <w:autoSpaceDE/>
              <w:autoSpaceDN/>
              <w:bidi w:val="0"/>
              <w:adjustRightInd/>
              <w:snapToGrid/>
              <w:spacing w:after="0" w:line="240" w:lineRule="atLeast"/>
              <w:ind w:firstLine="0" w:firstLineChars="0"/>
              <w:jc w:val="both"/>
              <w:textAlignment w:val="auto"/>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110</w:t>
            </w:r>
          </w:p>
        </w:tc>
      </w:tr>
    </w:tbl>
    <w:p w14:paraId="3009EFD7">
      <w:pPr>
        <w:keepNext w:val="0"/>
        <w:keepLines w:val="0"/>
        <w:pageBreakBefore w:val="0"/>
        <w:widowControl w:val="0"/>
        <w:kinsoku/>
        <w:wordWrap/>
        <w:overflowPunct/>
        <w:topLinePunct w:val="0"/>
        <w:autoSpaceDE/>
        <w:autoSpaceDN w:val="0"/>
        <w:bidi w:val="0"/>
        <w:adjustRightInd w:val="0"/>
        <w:snapToGrid w:val="0"/>
        <w:spacing w:line="360" w:lineRule="auto"/>
        <w:ind w:firstLine="480" w:firstLineChars="200"/>
        <w:textAlignment w:val="auto"/>
        <w:rPr>
          <w:rFonts w:hint="eastAsia" w:ascii="仿宋" w:hAnsi="仿宋" w:eastAsia="仿宋" w:cs="仿宋"/>
          <w:sz w:val="24"/>
          <w:szCs w:val="24"/>
          <w:lang w:val="en-US" w:eastAsia="zh-CN" w:bidi="ar"/>
        </w:rPr>
      </w:pPr>
      <w:r>
        <w:rPr>
          <w:rFonts w:hint="eastAsia" w:ascii="仿宋" w:hAnsi="仿宋" w:eastAsia="仿宋" w:cs="仿宋"/>
          <w:sz w:val="24"/>
          <w:szCs w:val="24"/>
          <w:lang w:val="en-US" w:eastAsia="zh-CN" w:bidi="ar"/>
        </w:rPr>
        <w:t>3.1.2加热器的装配工艺</w:t>
      </w:r>
    </w:p>
    <w:p w14:paraId="267B25BD">
      <w:pPr>
        <w:keepNext w:val="0"/>
        <w:keepLines w:val="0"/>
        <w:pageBreakBefore w:val="0"/>
        <w:widowControl w:val="0"/>
        <w:kinsoku/>
        <w:wordWrap/>
        <w:overflowPunct/>
        <w:topLinePunct w:val="0"/>
        <w:autoSpaceDE/>
        <w:autoSpaceDN w:val="0"/>
        <w:bidi w:val="0"/>
        <w:adjustRightInd w:val="0"/>
        <w:snapToGrid w:val="0"/>
        <w:spacing w:line="360" w:lineRule="auto"/>
        <w:ind w:firstLine="480" w:firstLineChars="200"/>
        <w:textAlignment w:val="auto"/>
        <w:rPr>
          <w:rFonts w:hint="eastAsia" w:ascii="仿宋" w:hAnsi="仿宋" w:eastAsia="仿宋" w:cs="仿宋"/>
          <w:sz w:val="24"/>
          <w:szCs w:val="24"/>
          <w:lang w:val="en-US" w:eastAsia="zh-CN" w:bidi="ar"/>
        </w:rPr>
      </w:pPr>
      <w:r>
        <w:rPr>
          <w:rFonts w:hint="eastAsia" w:ascii="仿宋" w:hAnsi="仿宋" w:eastAsia="仿宋" w:cs="仿宋"/>
          <w:sz w:val="24"/>
          <w:szCs w:val="24"/>
          <w:lang w:val="en-US" w:eastAsia="zh-CN" w:bidi="ar"/>
        </w:rPr>
        <w:t>①加热隔圈、内轴承：</w:t>
      </w:r>
    </w:p>
    <w:p w14:paraId="2B136E29">
      <w:pPr>
        <w:keepNext w:val="0"/>
        <w:keepLines w:val="0"/>
        <w:pageBreakBefore w:val="0"/>
        <w:widowControl w:val="0"/>
        <w:kinsoku/>
        <w:wordWrap/>
        <w:overflowPunct/>
        <w:topLinePunct w:val="0"/>
        <w:autoSpaceDE/>
        <w:autoSpaceDN w:val="0"/>
        <w:bidi w:val="0"/>
        <w:adjustRightInd w:val="0"/>
        <w:snapToGrid w:val="0"/>
        <w:spacing w:line="360" w:lineRule="auto"/>
        <w:ind w:left="0" w:leftChars="0" w:firstLine="480" w:firstLineChars="200"/>
        <w:jc w:val="left"/>
        <w:textAlignment w:val="auto"/>
        <w:rPr>
          <w:rFonts w:hint="eastAsia" w:ascii="仿宋" w:hAnsi="仿宋" w:eastAsia="仿宋" w:cs="仿宋"/>
          <w:sz w:val="24"/>
          <w:szCs w:val="24"/>
          <w:highlight w:val="none"/>
          <w:lang w:val="en-US" w:eastAsia="zh-CN" w:bidi="ar"/>
        </w:rPr>
      </w:pPr>
      <w:r>
        <w:rPr>
          <w:rFonts w:hint="eastAsia" w:ascii="仿宋" w:hAnsi="仿宋" w:eastAsia="仿宋" w:cs="仿宋"/>
          <w:sz w:val="24"/>
          <w:szCs w:val="24"/>
          <w:highlight w:val="none"/>
          <w:lang w:val="en-US" w:eastAsia="zh-CN" w:bidi="ar"/>
        </w:rPr>
        <w:t>隔圈及轴承内环擦拭干净</w:t>
      </w:r>
      <w:r>
        <w:rPr>
          <w:rFonts w:hint="default" w:ascii="Arial" w:hAnsi="Arial" w:eastAsia="仿宋" w:cs="Arial"/>
          <w:sz w:val="24"/>
          <w:szCs w:val="24"/>
          <w:highlight w:val="none"/>
          <w:lang w:val="en-US" w:eastAsia="zh-CN" w:bidi="ar"/>
        </w:rPr>
        <w:t>→</w:t>
      </w:r>
      <w:r>
        <w:rPr>
          <w:rFonts w:hint="eastAsia" w:ascii="仿宋" w:hAnsi="仿宋" w:eastAsia="仿宋" w:cs="仿宋"/>
          <w:sz w:val="24"/>
          <w:szCs w:val="24"/>
          <w:highlight w:val="none"/>
          <w:lang w:val="en-US" w:eastAsia="zh-CN" w:bidi="ar"/>
        </w:rPr>
        <w:t>隔圈及内轴承内圈放在加热器上</w:t>
      </w:r>
      <w:r>
        <w:rPr>
          <w:rFonts w:hint="default" w:ascii="Arial" w:hAnsi="Arial" w:eastAsia="仿宋" w:cs="Arial"/>
          <w:sz w:val="24"/>
          <w:szCs w:val="24"/>
          <w:highlight w:val="none"/>
          <w:lang w:val="en-US" w:eastAsia="zh-CN" w:bidi="ar"/>
        </w:rPr>
        <w:t>→</w:t>
      </w:r>
      <w:r>
        <w:rPr>
          <w:rFonts w:hint="eastAsia" w:ascii="Arial" w:hAnsi="Arial" w:eastAsia="仿宋" w:cs="Arial"/>
          <w:sz w:val="24"/>
          <w:szCs w:val="24"/>
          <w:highlight w:val="none"/>
          <w:lang w:val="en-US" w:eastAsia="zh-CN" w:bidi="ar"/>
        </w:rPr>
        <w:t>启动加热设备</w:t>
      </w:r>
      <w:r>
        <w:rPr>
          <w:rFonts w:hint="default" w:ascii="Arial" w:hAnsi="Arial" w:eastAsia="仿宋" w:cs="Arial"/>
          <w:sz w:val="24"/>
          <w:szCs w:val="24"/>
          <w:highlight w:val="none"/>
          <w:lang w:val="en-US" w:eastAsia="zh-CN" w:bidi="ar"/>
        </w:rPr>
        <w:t>→</w:t>
      </w:r>
      <w:r>
        <w:rPr>
          <w:rFonts w:hint="eastAsia" w:ascii="仿宋" w:hAnsi="仿宋" w:eastAsia="仿宋" w:cs="仿宋"/>
          <w:sz w:val="24"/>
          <w:szCs w:val="24"/>
          <w:highlight w:val="none"/>
          <w:lang w:val="en-US" w:eastAsia="zh-CN" w:bidi="ar"/>
        </w:rPr>
        <w:t>设备检测并加热温度（隔圈100-140℃，内轴承60-100℃）</w:t>
      </w:r>
      <w:r>
        <w:rPr>
          <w:rFonts w:hint="default" w:ascii="Arial" w:hAnsi="Arial" w:eastAsia="仿宋" w:cs="Arial"/>
          <w:sz w:val="24"/>
          <w:szCs w:val="24"/>
          <w:highlight w:val="none"/>
          <w:lang w:val="en-US" w:eastAsia="zh-CN" w:bidi="ar"/>
        </w:rPr>
        <w:t>→</w:t>
      </w:r>
      <w:r>
        <w:rPr>
          <w:rFonts w:hint="eastAsia" w:ascii="Arial" w:hAnsi="Arial" w:eastAsia="仿宋" w:cs="Arial"/>
          <w:sz w:val="24"/>
          <w:szCs w:val="24"/>
          <w:highlight w:val="none"/>
          <w:lang w:val="en-US" w:eastAsia="zh-CN" w:bidi="ar"/>
        </w:rPr>
        <w:t>到达设定温度后进入保温状态</w:t>
      </w:r>
      <w:r>
        <w:rPr>
          <w:rFonts w:hint="default" w:ascii="Arial" w:hAnsi="Arial" w:eastAsia="仿宋" w:cs="Arial"/>
          <w:sz w:val="24"/>
          <w:szCs w:val="24"/>
          <w:highlight w:val="none"/>
          <w:lang w:val="en-US" w:eastAsia="zh-CN" w:bidi="ar"/>
        </w:rPr>
        <w:t>→</w:t>
      </w:r>
      <w:r>
        <w:rPr>
          <w:rFonts w:hint="eastAsia" w:ascii="Arial" w:hAnsi="Arial" w:eastAsia="仿宋" w:cs="Arial"/>
          <w:sz w:val="24"/>
          <w:szCs w:val="24"/>
          <w:highlight w:val="none"/>
          <w:lang w:val="en-US" w:eastAsia="zh-CN" w:bidi="ar"/>
        </w:rPr>
        <w:t>取消保温状态，取出</w:t>
      </w:r>
      <w:r>
        <w:rPr>
          <w:rFonts w:hint="eastAsia" w:ascii="仿宋" w:hAnsi="仿宋" w:eastAsia="仿宋" w:cs="仿宋"/>
          <w:sz w:val="24"/>
          <w:szCs w:val="24"/>
          <w:highlight w:val="none"/>
          <w:lang w:val="en-US" w:eastAsia="zh-CN" w:bidi="ar"/>
        </w:rPr>
        <w:t>隔圈及轴承装配至产品上。</w:t>
      </w:r>
    </w:p>
    <w:p w14:paraId="45DCA487">
      <w:pPr>
        <w:keepNext w:val="0"/>
        <w:keepLines w:val="0"/>
        <w:pageBreakBefore w:val="0"/>
        <w:widowControl w:val="0"/>
        <w:kinsoku/>
        <w:wordWrap/>
        <w:overflowPunct/>
        <w:topLinePunct w:val="0"/>
        <w:autoSpaceDE/>
        <w:autoSpaceDN w:val="0"/>
        <w:bidi w:val="0"/>
        <w:adjustRightInd w:val="0"/>
        <w:snapToGrid w:val="0"/>
        <w:spacing w:line="360" w:lineRule="auto"/>
        <w:ind w:left="0" w:leftChars="0" w:firstLine="480" w:firstLineChars="200"/>
        <w:jc w:val="left"/>
        <w:textAlignment w:val="auto"/>
        <w:rPr>
          <w:rFonts w:hint="default" w:ascii="仿宋" w:hAnsi="仿宋" w:eastAsia="仿宋" w:cs="仿宋"/>
          <w:sz w:val="24"/>
          <w:szCs w:val="24"/>
          <w:highlight w:val="none"/>
          <w:lang w:val="en-US" w:eastAsia="zh-CN" w:bidi="ar"/>
        </w:rPr>
      </w:pPr>
      <w:r>
        <w:rPr>
          <w:rFonts w:hint="eastAsia" w:ascii="仿宋" w:hAnsi="仿宋" w:eastAsia="仿宋" w:cs="仿宋"/>
          <w:sz w:val="24"/>
          <w:szCs w:val="24"/>
          <w:highlight w:val="none"/>
          <w:lang w:val="en-US" w:eastAsia="zh-CN" w:bidi="ar"/>
        </w:rPr>
        <w:t>加热工作台有可调整定位装置，满足不同尺寸隔圈，轴承定位，保证加热头穿过隔圈、轴承中心位置，保证加热均匀，防止局部过热。</w:t>
      </w:r>
    </w:p>
    <w:p w14:paraId="2E74E88D">
      <w:pPr>
        <w:keepNext w:val="0"/>
        <w:keepLines w:val="0"/>
        <w:pageBreakBefore w:val="0"/>
        <w:widowControl w:val="0"/>
        <w:kinsoku/>
        <w:wordWrap/>
        <w:overflowPunct/>
        <w:topLinePunct w:val="0"/>
        <w:autoSpaceDE/>
        <w:autoSpaceDN w:val="0"/>
        <w:bidi w:val="0"/>
        <w:adjustRightInd w:val="0"/>
        <w:snapToGrid w:val="0"/>
        <w:spacing w:line="360" w:lineRule="auto"/>
        <w:ind w:firstLine="480" w:firstLineChars="200"/>
        <w:textAlignment w:val="auto"/>
        <w:rPr>
          <w:rFonts w:hint="eastAsia" w:ascii="仿宋" w:hAnsi="仿宋" w:eastAsia="仿宋" w:cs="仿宋"/>
          <w:sz w:val="24"/>
          <w:szCs w:val="24"/>
          <w:highlight w:val="none"/>
          <w:lang w:eastAsia="zh-CN"/>
        </w:rPr>
      </w:pPr>
      <w:r>
        <w:rPr>
          <w:rFonts w:hint="eastAsia" w:ascii="仿宋" w:hAnsi="仿宋" w:eastAsia="仿宋" w:cs="仿宋"/>
          <w:sz w:val="24"/>
          <w:szCs w:val="24"/>
          <w:highlight w:val="none"/>
          <w:lang w:val="en-US" w:eastAsia="zh-CN" w:bidi="ar"/>
        </w:rPr>
        <w:t>3</w:t>
      </w:r>
      <w:r>
        <w:rPr>
          <w:rFonts w:hint="eastAsia" w:ascii="仿宋" w:hAnsi="仿宋" w:eastAsia="仿宋" w:cs="仿宋"/>
          <w:sz w:val="24"/>
          <w:szCs w:val="24"/>
          <w:highlight w:val="none"/>
          <w:lang w:bidi="ar"/>
        </w:rPr>
        <w:t>.1.</w:t>
      </w:r>
      <w:r>
        <w:rPr>
          <w:rFonts w:hint="eastAsia" w:ascii="仿宋" w:hAnsi="仿宋" w:eastAsia="仿宋" w:cs="仿宋"/>
          <w:sz w:val="24"/>
          <w:szCs w:val="24"/>
          <w:highlight w:val="none"/>
          <w:lang w:val="en-US" w:eastAsia="zh-CN" w:bidi="ar"/>
        </w:rPr>
        <w:t>3</w:t>
      </w:r>
      <w:r>
        <w:rPr>
          <w:rFonts w:hint="eastAsia" w:ascii="仿宋" w:hAnsi="仿宋" w:eastAsia="仿宋" w:cs="仿宋"/>
          <w:sz w:val="24"/>
          <w:szCs w:val="24"/>
          <w:highlight w:val="none"/>
          <w:lang w:bidi="ar"/>
        </w:rPr>
        <w:t>控制方式</w:t>
      </w:r>
      <w:r>
        <w:rPr>
          <w:rFonts w:hint="eastAsia" w:ascii="仿宋" w:hAnsi="仿宋" w:eastAsia="仿宋" w:cs="仿宋"/>
          <w:sz w:val="24"/>
          <w:szCs w:val="24"/>
          <w:highlight w:val="none"/>
          <w:lang w:eastAsia="zh-CN" w:bidi="ar"/>
        </w:rPr>
        <w:t>（</w:t>
      </w:r>
      <w:r>
        <w:rPr>
          <w:rFonts w:hint="eastAsia" w:ascii="仿宋" w:hAnsi="仿宋" w:eastAsia="仿宋" w:cs="仿宋"/>
          <w:sz w:val="24"/>
          <w:szCs w:val="24"/>
          <w:highlight w:val="none"/>
          <w:lang w:val="en-US" w:eastAsia="zh-CN" w:bidi="ar"/>
        </w:rPr>
        <w:t>单一控制模式，可随机切换其他控制模式</w:t>
      </w:r>
      <w:r>
        <w:rPr>
          <w:rFonts w:hint="eastAsia" w:ascii="仿宋" w:hAnsi="仿宋" w:eastAsia="仿宋" w:cs="仿宋"/>
          <w:sz w:val="24"/>
          <w:szCs w:val="24"/>
          <w:highlight w:val="none"/>
          <w:lang w:eastAsia="zh-CN" w:bidi="ar"/>
        </w:rPr>
        <w:t>）</w:t>
      </w:r>
    </w:p>
    <w:p w14:paraId="7D390ED4">
      <w:pPr>
        <w:keepNext w:val="0"/>
        <w:keepLines w:val="0"/>
        <w:pageBreakBefore w:val="0"/>
        <w:widowControl w:val="0"/>
        <w:kinsoku/>
        <w:wordWrap/>
        <w:overflowPunct/>
        <w:topLinePunct w:val="0"/>
        <w:autoSpaceDE/>
        <w:autoSpaceDN w:val="0"/>
        <w:bidi w:val="0"/>
        <w:adjustRightInd w:val="0"/>
        <w:snapToGrid w:val="0"/>
        <w:spacing w:line="360" w:lineRule="auto"/>
        <w:ind w:firstLine="480" w:firstLineChars="200"/>
        <w:textAlignment w:val="auto"/>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温度控制（加热温度范围：40-200 摄氏度，精度：0.1摄氏度）；</w:t>
      </w:r>
    </w:p>
    <w:p w14:paraId="37D00DDF">
      <w:pPr>
        <w:keepNext w:val="0"/>
        <w:keepLines w:val="0"/>
        <w:pageBreakBefore w:val="0"/>
        <w:widowControl w:val="0"/>
        <w:kinsoku/>
        <w:wordWrap/>
        <w:overflowPunct/>
        <w:topLinePunct w:val="0"/>
        <w:autoSpaceDE/>
        <w:autoSpaceDN w:val="0"/>
        <w:bidi w:val="0"/>
        <w:adjustRightInd w:val="0"/>
        <w:snapToGrid w:val="0"/>
        <w:spacing w:line="360" w:lineRule="auto"/>
        <w:ind w:firstLine="480" w:firstLineChars="200"/>
        <w:textAlignment w:val="auto"/>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时间调节（时间调节范围：19分59秒，精度：1秒）。温度控制</w:t>
      </w:r>
      <w:r>
        <w:rPr>
          <w:rFonts w:hint="eastAsia" w:ascii="仿宋" w:hAnsi="仿宋" w:eastAsia="仿宋" w:cs="仿宋"/>
          <w:sz w:val="24"/>
          <w:szCs w:val="24"/>
          <w:highlight w:val="none"/>
          <w:lang w:val="en-US" w:eastAsia="zh-CN" w:bidi="ar"/>
        </w:rPr>
        <w:t>从0℃</w:t>
      </w:r>
      <w:r>
        <w:rPr>
          <w:rFonts w:hint="eastAsia" w:ascii="仿宋" w:hAnsi="仿宋" w:eastAsia="仿宋" w:cs="仿宋"/>
          <w:sz w:val="24"/>
          <w:szCs w:val="24"/>
          <w:highlight w:val="none"/>
          <w:lang w:bidi="ar"/>
        </w:rPr>
        <w:t>加热到130</w:t>
      </w:r>
      <w:r>
        <w:rPr>
          <w:rFonts w:hint="eastAsia" w:ascii="仿宋" w:hAnsi="仿宋" w:eastAsia="仿宋" w:cs="仿宋"/>
          <w:sz w:val="24"/>
          <w:szCs w:val="24"/>
          <w:highlight w:val="none"/>
          <w:lang w:val="en-US" w:eastAsia="zh-CN" w:bidi="ar"/>
        </w:rPr>
        <w:t>℃</w:t>
      </w:r>
      <w:r>
        <w:rPr>
          <w:rFonts w:hint="eastAsia" w:ascii="仿宋" w:hAnsi="仿宋" w:eastAsia="仿宋" w:cs="仿宋"/>
          <w:sz w:val="24"/>
          <w:szCs w:val="24"/>
          <w:highlight w:val="none"/>
          <w:lang w:bidi="ar"/>
        </w:rPr>
        <w:t>用时不超过70秒。</w:t>
      </w:r>
    </w:p>
    <w:p w14:paraId="34676F1D">
      <w:pPr>
        <w:keepNext w:val="0"/>
        <w:keepLines w:val="0"/>
        <w:pageBreakBefore w:val="0"/>
        <w:widowControl w:val="0"/>
        <w:kinsoku/>
        <w:wordWrap/>
        <w:overflowPunct/>
        <w:topLinePunct w:val="0"/>
        <w:autoSpaceDE/>
        <w:autoSpaceDN w:val="0"/>
        <w:bidi w:val="0"/>
        <w:adjustRightInd w:val="0"/>
        <w:snapToGrid w:val="0"/>
        <w:spacing w:line="360" w:lineRule="auto"/>
        <w:ind w:firstLine="480" w:firstLineChars="200"/>
        <w:textAlignment w:val="auto"/>
        <w:rPr>
          <w:rFonts w:hint="eastAsia" w:ascii="仿宋" w:hAnsi="仿宋" w:eastAsia="仿宋" w:cs="仿宋"/>
          <w:sz w:val="24"/>
          <w:szCs w:val="24"/>
          <w:lang w:bidi="ar"/>
        </w:rPr>
      </w:pPr>
      <w:r>
        <w:rPr>
          <w:rFonts w:hint="eastAsia" w:ascii="仿宋" w:hAnsi="仿宋" w:eastAsia="仿宋" w:cs="仿宋"/>
          <w:sz w:val="24"/>
          <w:szCs w:val="24"/>
          <w:lang w:val="en-US" w:eastAsia="zh-CN" w:bidi="ar"/>
        </w:rPr>
        <w:t>3</w:t>
      </w:r>
      <w:r>
        <w:rPr>
          <w:rFonts w:hint="eastAsia" w:ascii="仿宋" w:hAnsi="仿宋" w:eastAsia="仿宋" w:cs="仿宋"/>
          <w:sz w:val="24"/>
          <w:szCs w:val="24"/>
          <w:lang w:bidi="ar"/>
        </w:rPr>
        <w:t>.1.</w:t>
      </w:r>
      <w:r>
        <w:rPr>
          <w:rFonts w:hint="eastAsia" w:ascii="仿宋" w:hAnsi="仿宋" w:eastAsia="仿宋" w:cs="仿宋"/>
          <w:sz w:val="24"/>
          <w:szCs w:val="24"/>
          <w:lang w:val="en-US" w:eastAsia="zh-CN" w:bidi="ar"/>
        </w:rPr>
        <w:t>4</w:t>
      </w:r>
      <w:r>
        <w:rPr>
          <w:rFonts w:hint="eastAsia" w:ascii="仿宋" w:hAnsi="仿宋" w:eastAsia="仿宋" w:cs="仿宋"/>
          <w:sz w:val="24"/>
          <w:szCs w:val="24"/>
          <w:lang w:bidi="ar"/>
        </w:rPr>
        <w:t>加热性能要求</w:t>
      </w:r>
    </w:p>
    <w:p w14:paraId="0FAE3E0C">
      <w:pPr>
        <w:keepNext w:val="0"/>
        <w:keepLines w:val="0"/>
        <w:pageBreakBefore w:val="0"/>
        <w:widowControl w:val="0"/>
        <w:kinsoku/>
        <w:wordWrap/>
        <w:overflowPunct/>
        <w:topLinePunct w:val="0"/>
        <w:autoSpaceDE/>
        <w:autoSpaceDN w:val="0"/>
        <w:bidi w:val="0"/>
        <w:adjustRightInd w:val="0"/>
        <w:snapToGrid w:val="0"/>
        <w:spacing w:line="360" w:lineRule="auto"/>
        <w:ind w:firstLine="480" w:firstLineChars="200"/>
        <w:textAlignment w:val="auto"/>
        <w:rPr>
          <w:rFonts w:hint="eastAsia" w:ascii="仿宋" w:hAnsi="仿宋" w:eastAsia="仿宋" w:cs="仿宋"/>
          <w:sz w:val="24"/>
          <w:szCs w:val="24"/>
          <w:lang w:bidi="ar"/>
        </w:rPr>
      </w:pPr>
      <w:r>
        <w:rPr>
          <w:rFonts w:hint="eastAsia" w:ascii="仿宋" w:hAnsi="仿宋" w:eastAsia="仿宋" w:cs="仿宋"/>
          <w:sz w:val="24"/>
          <w:szCs w:val="24"/>
          <w:lang w:bidi="ar"/>
        </w:rPr>
        <w:t xml:space="preserve">加热均匀性：轴承内圈温度均匀性误差≤±5℃，避免局部过热。  </w:t>
      </w:r>
    </w:p>
    <w:p w14:paraId="043498DC">
      <w:pPr>
        <w:keepNext w:val="0"/>
        <w:keepLines w:val="0"/>
        <w:pageBreakBefore w:val="0"/>
        <w:widowControl w:val="0"/>
        <w:kinsoku/>
        <w:wordWrap/>
        <w:overflowPunct/>
        <w:topLinePunct w:val="0"/>
        <w:autoSpaceDE/>
        <w:autoSpaceDN w:val="0"/>
        <w:bidi w:val="0"/>
        <w:adjustRightInd w:val="0"/>
        <w:snapToGrid w:val="0"/>
        <w:spacing w:line="360" w:lineRule="auto"/>
        <w:ind w:firstLine="480" w:firstLineChars="200"/>
        <w:textAlignment w:val="auto"/>
        <w:rPr>
          <w:rFonts w:hint="eastAsia" w:ascii="仿宋" w:hAnsi="仿宋" w:eastAsia="仿宋" w:cs="仿宋"/>
          <w:sz w:val="24"/>
          <w:szCs w:val="24"/>
          <w:lang w:bidi="ar"/>
        </w:rPr>
      </w:pPr>
      <w:r>
        <w:rPr>
          <w:rFonts w:hint="eastAsia" w:ascii="仿宋" w:hAnsi="仿宋" w:eastAsia="仿宋" w:cs="仿宋"/>
          <w:sz w:val="24"/>
          <w:szCs w:val="24"/>
          <w:lang w:bidi="ar"/>
        </w:rPr>
        <w:t xml:space="preserve">温度控制精度：PID智能控温，精度±3℃，具备自动恒温功能。  </w:t>
      </w:r>
    </w:p>
    <w:p w14:paraId="665FE31F">
      <w:pPr>
        <w:keepNext w:val="0"/>
        <w:keepLines w:val="0"/>
        <w:pageBreakBefore w:val="0"/>
        <w:widowControl w:val="0"/>
        <w:kinsoku/>
        <w:wordWrap/>
        <w:overflowPunct/>
        <w:topLinePunct w:val="0"/>
        <w:autoSpaceDE/>
        <w:autoSpaceDN w:val="0"/>
        <w:bidi w:val="0"/>
        <w:adjustRightInd w:val="0"/>
        <w:snapToGrid w:val="0"/>
        <w:spacing w:line="360" w:lineRule="auto"/>
        <w:ind w:firstLine="480" w:firstLineChars="200"/>
        <w:textAlignment w:val="auto"/>
        <w:rPr>
          <w:rFonts w:hint="eastAsia" w:ascii="仿宋" w:hAnsi="仿宋" w:eastAsia="仿宋" w:cs="仿宋"/>
          <w:sz w:val="24"/>
          <w:szCs w:val="24"/>
          <w:lang w:bidi="ar"/>
        </w:rPr>
      </w:pPr>
      <w:r>
        <w:rPr>
          <w:rFonts w:hint="eastAsia" w:ascii="仿宋" w:hAnsi="仿宋" w:eastAsia="仿宋" w:cs="仿宋"/>
          <w:sz w:val="24"/>
          <w:szCs w:val="24"/>
          <w:lang w:bidi="ar"/>
        </w:rPr>
        <w:t xml:space="preserve">加热效率：电磁感应加热，热效率≥90%，支持快速升温与节能模式。  </w:t>
      </w:r>
    </w:p>
    <w:p w14:paraId="0159B117">
      <w:pPr>
        <w:keepNext w:val="0"/>
        <w:keepLines w:val="0"/>
        <w:pageBreakBefore w:val="0"/>
        <w:widowControl w:val="0"/>
        <w:kinsoku/>
        <w:wordWrap/>
        <w:overflowPunct/>
        <w:topLinePunct w:val="0"/>
        <w:autoSpaceDE/>
        <w:autoSpaceDN w:val="0"/>
        <w:bidi w:val="0"/>
        <w:adjustRightInd w:val="0"/>
        <w:snapToGrid w:val="0"/>
        <w:spacing w:line="360" w:lineRule="auto"/>
        <w:ind w:firstLine="480" w:firstLineChars="200"/>
        <w:textAlignment w:val="auto"/>
        <w:rPr>
          <w:rFonts w:hint="eastAsia" w:ascii="仿宋" w:hAnsi="仿宋" w:eastAsia="仿宋" w:cs="仿宋"/>
          <w:sz w:val="24"/>
          <w:szCs w:val="24"/>
          <w:lang w:bidi="ar"/>
        </w:rPr>
      </w:pPr>
      <w:r>
        <w:rPr>
          <w:rFonts w:hint="eastAsia" w:ascii="仿宋" w:hAnsi="仿宋" w:eastAsia="仿宋" w:cs="仿宋"/>
          <w:sz w:val="24"/>
          <w:szCs w:val="24"/>
          <w:lang w:bidi="ar"/>
        </w:rPr>
        <w:t xml:space="preserve">过温保护：超温自动断电，并触发声光报警。 </w:t>
      </w:r>
    </w:p>
    <w:p w14:paraId="4CD909D3">
      <w:pPr>
        <w:keepNext w:val="0"/>
        <w:keepLines w:val="0"/>
        <w:pageBreakBefore w:val="0"/>
        <w:widowControl w:val="0"/>
        <w:kinsoku/>
        <w:wordWrap/>
        <w:overflowPunct/>
        <w:topLinePunct w:val="0"/>
        <w:autoSpaceDE/>
        <w:autoSpaceDN w:val="0"/>
        <w:bidi w:val="0"/>
        <w:adjustRightInd w:val="0"/>
        <w:snapToGrid w:val="0"/>
        <w:spacing w:line="360" w:lineRule="auto"/>
        <w:ind w:firstLine="480" w:firstLineChars="200"/>
        <w:textAlignment w:val="auto"/>
        <w:rPr>
          <w:rFonts w:hint="eastAsia" w:ascii="仿宋" w:hAnsi="仿宋" w:eastAsia="仿宋" w:cs="仿宋"/>
          <w:sz w:val="24"/>
          <w:szCs w:val="24"/>
          <w:highlight w:val="none"/>
          <w:lang w:val="en-US" w:eastAsia="zh-CN" w:bidi="ar"/>
        </w:rPr>
      </w:pPr>
      <w:r>
        <w:rPr>
          <w:rFonts w:hint="eastAsia" w:ascii="仿宋" w:hAnsi="仿宋" w:eastAsia="仿宋" w:cs="仿宋"/>
          <w:sz w:val="24"/>
          <w:szCs w:val="24"/>
          <w:highlight w:val="none"/>
          <w:lang w:val="en-US" w:eastAsia="zh-CN" w:bidi="ar"/>
        </w:rPr>
        <w:t>测温方式</w:t>
      </w:r>
      <w:r>
        <w:rPr>
          <w:rFonts w:hint="eastAsia" w:ascii="仿宋" w:hAnsi="仿宋" w:eastAsia="仿宋" w:cs="仿宋"/>
          <w:sz w:val="24"/>
          <w:szCs w:val="24"/>
          <w:highlight w:val="none"/>
          <w:lang w:bidi="ar"/>
        </w:rPr>
        <w:t>：</w:t>
      </w:r>
      <w:r>
        <w:rPr>
          <w:rFonts w:hint="eastAsia" w:ascii="仿宋" w:hAnsi="仿宋" w:eastAsia="仿宋" w:cs="仿宋"/>
          <w:sz w:val="24"/>
          <w:szCs w:val="24"/>
          <w:highlight w:val="none"/>
          <w:lang w:val="en-US" w:eastAsia="zh-CN" w:bidi="ar"/>
        </w:rPr>
        <w:t>非接触式红外测温仪，实时检测并显示工件温度，单台加热器一次性加热两个工件，每个工件配备一个红外测温仪，每个测温仪可独立工作不受影响。</w:t>
      </w:r>
    </w:p>
    <w:p w14:paraId="151F536A">
      <w:pPr>
        <w:keepNext w:val="0"/>
        <w:keepLines w:val="0"/>
        <w:pageBreakBefore w:val="0"/>
        <w:widowControl w:val="0"/>
        <w:kinsoku/>
        <w:wordWrap/>
        <w:overflowPunct/>
        <w:topLinePunct w:val="0"/>
        <w:autoSpaceDE/>
        <w:autoSpaceDN w:val="0"/>
        <w:bidi w:val="0"/>
        <w:adjustRightInd w:val="0"/>
        <w:snapToGrid w:val="0"/>
        <w:spacing w:line="360" w:lineRule="auto"/>
        <w:ind w:firstLine="480" w:firstLineChars="200"/>
        <w:textAlignment w:val="auto"/>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val="en-US" w:eastAsia="zh-CN" w:bidi="ar"/>
        </w:rPr>
        <w:t>3</w:t>
      </w:r>
      <w:r>
        <w:rPr>
          <w:rFonts w:hint="eastAsia" w:ascii="仿宋" w:hAnsi="仿宋" w:eastAsia="仿宋" w:cs="仿宋"/>
          <w:sz w:val="24"/>
          <w:szCs w:val="24"/>
          <w:highlight w:val="none"/>
          <w:lang w:bidi="ar"/>
        </w:rPr>
        <w:t>.1.</w:t>
      </w:r>
      <w:r>
        <w:rPr>
          <w:rFonts w:hint="eastAsia" w:ascii="仿宋" w:hAnsi="仿宋" w:eastAsia="仿宋" w:cs="仿宋"/>
          <w:sz w:val="24"/>
          <w:szCs w:val="24"/>
          <w:highlight w:val="none"/>
          <w:lang w:val="en-US" w:eastAsia="zh-CN" w:bidi="ar"/>
        </w:rPr>
        <w:t>5</w:t>
      </w:r>
      <w:r>
        <w:rPr>
          <w:rFonts w:hint="eastAsia" w:ascii="仿宋" w:hAnsi="仿宋" w:eastAsia="仿宋" w:cs="仿宋"/>
          <w:sz w:val="24"/>
          <w:szCs w:val="24"/>
          <w:highlight w:val="none"/>
          <w:lang w:bidi="ar"/>
        </w:rPr>
        <w:t>安全保护功能</w:t>
      </w:r>
    </w:p>
    <w:p w14:paraId="25490CE9">
      <w:pPr>
        <w:keepNext w:val="0"/>
        <w:keepLines w:val="0"/>
        <w:pageBreakBefore w:val="0"/>
        <w:widowControl w:val="0"/>
        <w:kinsoku/>
        <w:wordWrap/>
        <w:overflowPunct/>
        <w:topLinePunct w:val="0"/>
        <w:autoSpaceDE/>
        <w:autoSpaceDN w:val="0"/>
        <w:bidi w:val="0"/>
        <w:adjustRightInd w:val="0"/>
        <w:snapToGrid w:val="0"/>
        <w:spacing w:line="360" w:lineRule="auto"/>
        <w:ind w:firstLine="480" w:firstLineChars="200"/>
        <w:textAlignment w:val="auto"/>
        <w:rPr>
          <w:rFonts w:hint="eastAsia" w:ascii="仿宋" w:hAnsi="仿宋" w:eastAsia="仿宋" w:cs="仿宋"/>
          <w:sz w:val="24"/>
          <w:szCs w:val="24"/>
          <w:lang w:bidi="ar"/>
        </w:rPr>
      </w:pPr>
      <w:r>
        <w:rPr>
          <w:rFonts w:hint="eastAsia" w:ascii="仿宋" w:hAnsi="仿宋" w:eastAsia="仿宋" w:cs="仿宋"/>
          <w:sz w:val="24"/>
          <w:szCs w:val="24"/>
          <w:highlight w:val="none"/>
          <w:lang w:bidi="ar"/>
        </w:rPr>
        <w:t>电气保护：过流、过压、短路、缺相保护，接地电阻≤0.1Ω</w:t>
      </w:r>
      <w:r>
        <w:rPr>
          <w:rFonts w:hint="eastAsia" w:ascii="仿宋" w:hAnsi="仿宋" w:eastAsia="仿宋" w:cs="仿宋"/>
          <w:sz w:val="24"/>
          <w:szCs w:val="24"/>
          <w:lang w:bidi="ar"/>
        </w:rPr>
        <w:t xml:space="preserve">。  </w:t>
      </w:r>
    </w:p>
    <w:p w14:paraId="0C3B7159">
      <w:pPr>
        <w:keepNext w:val="0"/>
        <w:keepLines w:val="0"/>
        <w:pageBreakBefore w:val="0"/>
        <w:widowControl w:val="0"/>
        <w:kinsoku/>
        <w:wordWrap/>
        <w:overflowPunct/>
        <w:topLinePunct w:val="0"/>
        <w:autoSpaceDE/>
        <w:autoSpaceDN w:val="0"/>
        <w:bidi w:val="0"/>
        <w:adjustRightInd w:val="0"/>
        <w:snapToGrid w:val="0"/>
        <w:spacing w:line="360" w:lineRule="auto"/>
        <w:ind w:firstLine="480" w:firstLineChars="200"/>
        <w:textAlignment w:val="auto"/>
        <w:rPr>
          <w:rFonts w:hint="eastAsia" w:ascii="仿宋" w:hAnsi="仿宋" w:eastAsia="仿宋" w:cs="仿宋"/>
          <w:sz w:val="24"/>
          <w:szCs w:val="24"/>
          <w:lang w:bidi="ar"/>
        </w:rPr>
      </w:pPr>
      <w:r>
        <w:rPr>
          <w:rFonts w:hint="eastAsia" w:ascii="仿宋" w:hAnsi="仿宋" w:eastAsia="仿宋" w:cs="仿宋"/>
          <w:sz w:val="24"/>
          <w:szCs w:val="24"/>
          <w:lang w:bidi="ar"/>
        </w:rPr>
        <w:t xml:space="preserve">机械保护：加热芯与轴承接触不良时自动停止工作。  </w:t>
      </w:r>
    </w:p>
    <w:p w14:paraId="56952F1B">
      <w:pPr>
        <w:keepNext w:val="0"/>
        <w:keepLines w:val="0"/>
        <w:pageBreakBefore w:val="0"/>
        <w:widowControl w:val="0"/>
        <w:kinsoku/>
        <w:wordWrap/>
        <w:overflowPunct/>
        <w:topLinePunct w:val="0"/>
        <w:autoSpaceDE/>
        <w:autoSpaceDN w:val="0"/>
        <w:bidi w:val="0"/>
        <w:adjustRightInd w:val="0"/>
        <w:snapToGrid w:val="0"/>
        <w:spacing w:line="360" w:lineRule="auto"/>
        <w:ind w:firstLine="480" w:firstLineChars="200"/>
        <w:textAlignment w:val="auto"/>
        <w:rPr>
          <w:rFonts w:hint="eastAsia" w:ascii="仿宋" w:hAnsi="仿宋" w:eastAsia="仿宋" w:cs="仿宋"/>
          <w:sz w:val="24"/>
          <w:szCs w:val="24"/>
          <w:lang w:bidi="ar"/>
        </w:rPr>
      </w:pPr>
      <w:r>
        <w:rPr>
          <w:rFonts w:hint="eastAsia" w:ascii="仿宋" w:hAnsi="仿宋" w:eastAsia="仿宋" w:cs="仿宋"/>
          <w:sz w:val="24"/>
          <w:szCs w:val="24"/>
          <w:lang w:bidi="ar"/>
        </w:rPr>
        <w:t xml:space="preserve">防烫设计：加热工装需配备隔热层，外壳温度≤50℃（工作时）。  </w:t>
      </w:r>
    </w:p>
    <w:p w14:paraId="2BAE6D5A">
      <w:pPr>
        <w:keepNext w:val="0"/>
        <w:keepLines w:val="0"/>
        <w:pageBreakBefore w:val="0"/>
        <w:widowControl w:val="0"/>
        <w:kinsoku/>
        <w:wordWrap/>
        <w:overflowPunct/>
        <w:topLinePunct w:val="0"/>
        <w:autoSpaceDE/>
        <w:autoSpaceDN w:val="0"/>
        <w:bidi w:val="0"/>
        <w:adjustRightInd w:val="0"/>
        <w:snapToGrid w:val="0"/>
        <w:spacing w:line="360" w:lineRule="auto"/>
        <w:ind w:firstLine="480" w:firstLineChars="200"/>
        <w:textAlignment w:val="auto"/>
        <w:rPr>
          <w:rFonts w:hint="eastAsia" w:ascii="仿宋" w:hAnsi="仿宋" w:eastAsia="仿宋" w:cs="仿宋"/>
          <w:sz w:val="24"/>
          <w:szCs w:val="24"/>
          <w:highlight w:val="yellow"/>
          <w:lang w:bidi="ar"/>
        </w:rPr>
      </w:pPr>
      <w:r>
        <w:rPr>
          <w:rFonts w:hint="eastAsia" w:ascii="仿宋" w:hAnsi="仿宋" w:eastAsia="仿宋" w:cs="仿宋"/>
          <w:sz w:val="24"/>
          <w:szCs w:val="24"/>
          <w:lang w:bidi="ar"/>
        </w:rPr>
        <w:t>紧急停止按钮：一键断电，确保突发情况下的操作安全。</w:t>
      </w:r>
      <w:r>
        <w:rPr>
          <w:rFonts w:hint="eastAsia" w:ascii="仿宋" w:hAnsi="仿宋" w:eastAsia="仿宋" w:cs="仿宋"/>
          <w:sz w:val="24"/>
          <w:szCs w:val="24"/>
          <w:highlight w:val="yellow"/>
          <w:lang w:val="en-US" w:eastAsia="zh-CN" w:bidi="ar"/>
        </w:rPr>
        <w:t>急停按钮需有中文标注。</w:t>
      </w:r>
      <w:r>
        <w:rPr>
          <w:rFonts w:hint="eastAsia" w:ascii="仿宋" w:hAnsi="仿宋" w:eastAsia="仿宋" w:cs="仿宋"/>
          <w:sz w:val="24"/>
          <w:szCs w:val="24"/>
          <w:highlight w:val="yellow"/>
          <w:lang w:bidi="ar"/>
        </w:rPr>
        <w:t xml:space="preserve">  </w:t>
      </w:r>
    </w:p>
    <w:p w14:paraId="2DAC14B1">
      <w:pPr>
        <w:keepNext w:val="0"/>
        <w:keepLines w:val="0"/>
        <w:pageBreakBefore w:val="0"/>
        <w:widowControl w:val="0"/>
        <w:kinsoku/>
        <w:wordWrap/>
        <w:overflowPunct/>
        <w:topLinePunct w:val="0"/>
        <w:autoSpaceDE/>
        <w:autoSpaceDN w:val="0"/>
        <w:bidi w:val="0"/>
        <w:adjustRightInd w:val="0"/>
        <w:snapToGrid w:val="0"/>
        <w:spacing w:line="360" w:lineRule="auto"/>
        <w:ind w:firstLine="480" w:firstLineChars="200"/>
        <w:textAlignment w:val="auto"/>
        <w:rPr>
          <w:rFonts w:hint="eastAsia" w:ascii="仿宋" w:hAnsi="仿宋" w:eastAsia="仿宋" w:cs="仿宋"/>
          <w:sz w:val="24"/>
          <w:szCs w:val="24"/>
          <w:lang w:bidi="ar"/>
        </w:rPr>
      </w:pPr>
      <w:r>
        <w:rPr>
          <w:rFonts w:hint="eastAsia" w:ascii="仿宋" w:hAnsi="仿宋" w:eastAsia="仿宋" w:cs="仿宋"/>
          <w:sz w:val="24"/>
          <w:szCs w:val="24"/>
          <w:lang w:val="en-US" w:eastAsia="zh-CN" w:bidi="ar"/>
        </w:rPr>
        <w:t>3</w:t>
      </w:r>
      <w:r>
        <w:rPr>
          <w:rFonts w:hint="eastAsia" w:ascii="仿宋" w:hAnsi="仿宋" w:eastAsia="仿宋" w:cs="仿宋"/>
          <w:sz w:val="24"/>
          <w:szCs w:val="24"/>
          <w:lang w:bidi="ar"/>
        </w:rPr>
        <w:t>.1.</w:t>
      </w:r>
      <w:r>
        <w:rPr>
          <w:rFonts w:hint="eastAsia" w:ascii="仿宋" w:hAnsi="仿宋" w:eastAsia="仿宋" w:cs="仿宋"/>
          <w:sz w:val="24"/>
          <w:szCs w:val="24"/>
          <w:lang w:val="en-US" w:eastAsia="zh-CN" w:bidi="ar"/>
        </w:rPr>
        <w:t>6</w:t>
      </w:r>
      <w:r>
        <w:rPr>
          <w:rFonts w:hint="eastAsia" w:ascii="仿宋" w:hAnsi="仿宋" w:eastAsia="仿宋" w:cs="仿宋"/>
          <w:sz w:val="24"/>
          <w:szCs w:val="24"/>
          <w:lang w:bidi="ar"/>
        </w:rPr>
        <w:t xml:space="preserve"> 结构与材料要求  </w:t>
      </w:r>
    </w:p>
    <w:p w14:paraId="5DF6C400">
      <w:pPr>
        <w:keepNext w:val="0"/>
        <w:keepLines w:val="0"/>
        <w:pageBreakBefore w:val="0"/>
        <w:widowControl w:val="0"/>
        <w:kinsoku/>
        <w:wordWrap/>
        <w:overflowPunct/>
        <w:topLinePunct w:val="0"/>
        <w:autoSpaceDE/>
        <w:autoSpaceDN w:val="0"/>
        <w:bidi w:val="0"/>
        <w:adjustRightInd w:val="0"/>
        <w:snapToGrid w:val="0"/>
        <w:spacing w:line="360" w:lineRule="auto"/>
        <w:ind w:firstLine="480" w:firstLineChars="200"/>
        <w:textAlignment w:val="auto"/>
        <w:rPr>
          <w:rFonts w:hint="eastAsia" w:ascii="仿宋" w:hAnsi="仿宋" w:eastAsia="仿宋" w:cs="仿宋"/>
          <w:sz w:val="24"/>
          <w:szCs w:val="24"/>
          <w:lang w:bidi="ar"/>
        </w:rPr>
      </w:pPr>
      <w:r>
        <w:rPr>
          <w:rFonts w:hint="eastAsia" w:ascii="仿宋" w:hAnsi="仿宋" w:eastAsia="仿宋" w:cs="仿宋"/>
          <w:sz w:val="24"/>
          <w:szCs w:val="24"/>
          <w:lang w:bidi="ar"/>
        </w:rPr>
        <w:t xml:space="preserve">机身结构：工业级钢板焊接，表面防锈处理，IP54防护等级。  </w:t>
      </w:r>
    </w:p>
    <w:p w14:paraId="0CDA8B4D">
      <w:pPr>
        <w:keepNext w:val="0"/>
        <w:keepLines w:val="0"/>
        <w:pageBreakBefore w:val="0"/>
        <w:widowControl w:val="0"/>
        <w:kinsoku/>
        <w:wordWrap/>
        <w:overflowPunct/>
        <w:topLinePunct w:val="0"/>
        <w:autoSpaceDE/>
        <w:autoSpaceDN w:val="0"/>
        <w:bidi w:val="0"/>
        <w:adjustRightInd w:val="0"/>
        <w:snapToGrid w:val="0"/>
        <w:spacing w:line="360" w:lineRule="auto"/>
        <w:ind w:firstLine="480" w:firstLineChars="200"/>
        <w:textAlignment w:val="auto"/>
        <w:rPr>
          <w:rFonts w:hint="eastAsia" w:ascii="仿宋" w:hAnsi="仿宋" w:eastAsia="仿宋" w:cs="仿宋"/>
          <w:sz w:val="24"/>
          <w:szCs w:val="24"/>
          <w:lang w:bidi="ar"/>
        </w:rPr>
      </w:pPr>
      <w:r>
        <w:rPr>
          <w:rFonts w:hint="eastAsia" w:ascii="仿宋" w:hAnsi="仿宋" w:eastAsia="仿宋" w:cs="仿宋"/>
          <w:sz w:val="24"/>
          <w:szCs w:val="24"/>
          <w:lang w:bidi="ar"/>
        </w:rPr>
        <w:t xml:space="preserve">加热线圈：耐高温铜导线，绝缘等级H级（180℃），寿命≥10万次。  </w:t>
      </w:r>
    </w:p>
    <w:p w14:paraId="79BEF2FE">
      <w:pPr>
        <w:keepNext w:val="0"/>
        <w:keepLines w:val="0"/>
        <w:pageBreakBefore w:val="0"/>
        <w:widowControl w:val="0"/>
        <w:kinsoku/>
        <w:wordWrap/>
        <w:overflowPunct/>
        <w:topLinePunct w:val="0"/>
        <w:autoSpaceDE/>
        <w:autoSpaceDN w:val="0"/>
        <w:bidi w:val="0"/>
        <w:adjustRightInd w:val="0"/>
        <w:snapToGrid w:val="0"/>
        <w:spacing w:line="360" w:lineRule="auto"/>
        <w:ind w:firstLine="480" w:firstLineChars="200"/>
        <w:textAlignment w:val="auto"/>
        <w:rPr>
          <w:rFonts w:hint="eastAsia" w:ascii="仿宋" w:hAnsi="仿宋" w:eastAsia="仿宋" w:cs="仿宋"/>
          <w:sz w:val="24"/>
          <w:szCs w:val="24"/>
          <w:lang w:bidi="ar"/>
        </w:rPr>
      </w:pPr>
      <w:r>
        <w:rPr>
          <w:rFonts w:hint="eastAsia" w:ascii="仿宋" w:hAnsi="仿宋" w:eastAsia="仿宋" w:cs="仿宋"/>
          <w:sz w:val="24"/>
          <w:szCs w:val="24"/>
          <w:lang w:bidi="ar"/>
        </w:rPr>
        <w:t xml:space="preserve">移动性：配备万向轮及刹车装置，方便车间内移动。  </w:t>
      </w:r>
    </w:p>
    <w:p w14:paraId="78FB194E">
      <w:pPr>
        <w:keepNext w:val="0"/>
        <w:keepLines w:val="0"/>
        <w:pageBreakBefore w:val="0"/>
        <w:widowControl w:val="0"/>
        <w:kinsoku/>
        <w:wordWrap/>
        <w:overflowPunct/>
        <w:topLinePunct w:val="0"/>
        <w:autoSpaceDE/>
        <w:autoSpaceDN w:val="0"/>
        <w:bidi w:val="0"/>
        <w:adjustRightInd w:val="0"/>
        <w:snapToGrid w:val="0"/>
        <w:spacing w:line="360" w:lineRule="auto"/>
        <w:ind w:firstLine="480" w:firstLineChars="200"/>
        <w:textAlignment w:val="auto"/>
        <w:rPr>
          <w:rFonts w:hint="eastAsia" w:ascii="仿宋" w:hAnsi="仿宋" w:eastAsia="仿宋" w:cs="仿宋"/>
          <w:sz w:val="24"/>
          <w:szCs w:val="24"/>
          <w:lang w:bidi="ar"/>
        </w:rPr>
      </w:pPr>
      <w:r>
        <w:rPr>
          <w:rFonts w:hint="eastAsia" w:ascii="仿宋" w:hAnsi="仿宋" w:eastAsia="仿宋" w:cs="仿宋"/>
          <w:sz w:val="24"/>
          <w:szCs w:val="24"/>
          <w:lang w:bidi="ar"/>
        </w:rPr>
        <w:t xml:space="preserve">电磁屏蔽：符合EMC标准，减少电磁辐射干扰。  </w:t>
      </w:r>
    </w:p>
    <w:p w14:paraId="3CEE13DB">
      <w:pPr>
        <w:keepNext w:val="0"/>
        <w:keepLines w:val="0"/>
        <w:pageBreakBefore w:val="0"/>
        <w:widowControl w:val="0"/>
        <w:kinsoku/>
        <w:wordWrap/>
        <w:overflowPunct/>
        <w:topLinePunct w:val="0"/>
        <w:autoSpaceDE/>
        <w:autoSpaceDN w:val="0"/>
        <w:bidi w:val="0"/>
        <w:adjustRightInd w:val="0"/>
        <w:snapToGrid w:val="0"/>
        <w:spacing w:line="360" w:lineRule="auto"/>
        <w:ind w:firstLine="480" w:firstLineChars="200"/>
        <w:textAlignment w:val="auto"/>
        <w:rPr>
          <w:rFonts w:hint="eastAsia" w:ascii="仿宋" w:hAnsi="仿宋" w:eastAsia="仿宋" w:cs="仿宋"/>
          <w:sz w:val="24"/>
          <w:szCs w:val="24"/>
          <w:lang w:bidi="ar"/>
        </w:rPr>
      </w:pPr>
      <w:r>
        <w:rPr>
          <w:rFonts w:hint="eastAsia" w:ascii="仿宋" w:hAnsi="仿宋" w:eastAsia="仿宋" w:cs="仿宋"/>
          <w:sz w:val="24"/>
          <w:szCs w:val="24"/>
          <w:lang w:val="en-US" w:eastAsia="zh-CN" w:bidi="ar"/>
        </w:rPr>
        <w:t>3</w:t>
      </w:r>
      <w:r>
        <w:rPr>
          <w:rFonts w:hint="eastAsia" w:ascii="仿宋" w:hAnsi="仿宋" w:eastAsia="仿宋" w:cs="仿宋"/>
          <w:sz w:val="24"/>
          <w:szCs w:val="24"/>
          <w:lang w:bidi="ar"/>
        </w:rPr>
        <w:t>.1.</w:t>
      </w:r>
      <w:r>
        <w:rPr>
          <w:rFonts w:hint="eastAsia" w:ascii="仿宋" w:hAnsi="仿宋" w:eastAsia="仿宋" w:cs="仿宋"/>
          <w:sz w:val="24"/>
          <w:szCs w:val="24"/>
          <w:lang w:val="en-US" w:eastAsia="zh-CN" w:bidi="ar"/>
        </w:rPr>
        <w:t>7</w:t>
      </w:r>
      <w:r>
        <w:rPr>
          <w:rFonts w:hint="eastAsia" w:ascii="仿宋" w:hAnsi="仿宋" w:eastAsia="仿宋" w:cs="仿宋"/>
          <w:sz w:val="24"/>
          <w:szCs w:val="24"/>
          <w:lang w:bidi="ar"/>
        </w:rPr>
        <w:t xml:space="preserve">操作与显示功能  </w:t>
      </w:r>
    </w:p>
    <w:p w14:paraId="34B783BA">
      <w:pPr>
        <w:keepNext w:val="0"/>
        <w:keepLines w:val="0"/>
        <w:pageBreakBefore w:val="0"/>
        <w:widowControl w:val="0"/>
        <w:kinsoku/>
        <w:wordWrap/>
        <w:overflowPunct/>
        <w:topLinePunct w:val="0"/>
        <w:autoSpaceDE/>
        <w:autoSpaceDN w:val="0"/>
        <w:bidi w:val="0"/>
        <w:adjustRightInd w:val="0"/>
        <w:snapToGrid w:val="0"/>
        <w:spacing w:line="360" w:lineRule="auto"/>
        <w:ind w:firstLine="480" w:firstLineChars="200"/>
        <w:textAlignment w:val="auto"/>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人机界面：7英寸触摸屏，支持中文，实时显示温度曲线、功率、时间</w:t>
      </w:r>
      <w:r>
        <w:rPr>
          <w:rFonts w:hint="eastAsia" w:ascii="仿宋" w:hAnsi="仿宋" w:eastAsia="仿宋" w:cs="仿宋"/>
          <w:sz w:val="24"/>
          <w:szCs w:val="24"/>
          <w:highlight w:val="none"/>
          <w:lang w:eastAsia="zh-CN" w:bidi="ar"/>
        </w:rPr>
        <w:t>，</w:t>
      </w:r>
      <w:r>
        <w:rPr>
          <w:rFonts w:hint="eastAsia" w:ascii="仿宋" w:hAnsi="仿宋" w:eastAsia="仿宋" w:cs="仿宋"/>
          <w:sz w:val="24"/>
          <w:szCs w:val="24"/>
          <w:highlight w:val="none"/>
          <w:lang w:val="en-US" w:eastAsia="zh-CN" w:bidi="ar"/>
        </w:rPr>
        <w:t>温度曲线、功率需与产品流水号相关联，实现质量追溯，并且数据可简易导出</w:t>
      </w:r>
      <w:r>
        <w:rPr>
          <w:rFonts w:hint="eastAsia" w:ascii="仿宋" w:hAnsi="仿宋" w:eastAsia="仿宋" w:cs="仿宋"/>
          <w:sz w:val="24"/>
          <w:szCs w:val="24"/>
          <w:highlight w:val="none"/>
          <w:lang w:bidi="ar"/>
        </w:rPr>
        <w:t xml:space="preserve">。  </w:t>
      </w:r>
    </w:p>
    <w:p w14:paraId="222A72B3">
      <w:pPr>
        <w:keepNext w:val="0"/>
        <w:keepLines w:val="0"/>
        <w:pageBreakBefore w:val="0"/>
        <w:widowControl w:val="0"/>
        <w:kinsoku/>
        <w:wordWrap/>
        <w:overflowPunct/>
        <w:topLinePunct w:val="0"/>
        <w:autoSpaceDE/>
        <w:autoSpaceDN w:val="0"/>
        <w:bidi w:val="0"/>
        <w:adjustRightInd w:val="0"/>
        <w:snapToGrid w:val="0"/>
        <w:spacing w:line="360" w:lineRule="auto"/>
        <w:ind w:firstLine="480" w:firstLineChars="200"/>
        <w:textAlignment w:val="auto"/>
        <w:rPr>
          <w:rFonts w:hint="eastAsia" w:ascii="仿宋" w:hAnsi="仿宋" w:eastAsia="仿宋" w:cs="仿宋"/>
          <w:sz w:val="24"/>
          <w:szCs w:val="24"/>
          <w:lang w:bidi="ar"/>
        </w:rPr>
      </w:pPr>
      <w:r>
        <w:rPr>
          <w:rFonts w:hint="eastAsia" w:ascii="仿宋" w:hAnsi="仿宋" w:eastAsia="仿宋" w:cs="仿宋"/>
          <w:sz w:val="24"/>
          <w:szCs w:val="24"/>
          <w:highlight w:val="none"/>
          <w:lang w:bidi="ar"/>
        </w:rPr>
        <w:t>参数预设：可存储4</w:t>
      </w:r>
      <w:r>
        <w:rPr>
          <w:rFonts w:hint="eastAsia" w:ascii="仿宋" w:hAnsi="仿宋" w:eastAsia="仿宋" w:cs="仿宋"/>
          <w:sz w:val="24"/>
          <w:szCs w:val="24"/>
          <w:lang w:bidi="ar"/>
        </w:rPr>
        <w:t xml:space="preserve">组以上加热程序，支持快速调用。  </w:t>
      </w:r>
    </w:p>
    <w:p w14:paraId="0BC9C6B3">
      <w:pPr>
        <w:keepNext w:val="0"/>
        <w:keepLines w:val="0"/>
        <w:pageBreakBefore w:val="0"/>
        <w:widowControl w:val="0"/>
        <w:kinsoku/>
        <w:wordWrap/>
        <w:overflowPunct/>
        <w:topLinePunct w:val="0"/>
        <w:autoSpaceDE/>
        <w:autoSpaceDN w:val="0"/>
        <w:bidi w:val="0"/>
        <w:adjustRightInd w:val="0"/>
        <w:snapToGrid w:val="0"/>
        <w:spacing w:line="360" w:lineRule="auto"/>
        <w:ind w:firstLine="480" w:firstLineChars="200"/>
        <w:textAlignment w:val="auto"/>
        <w:rPr>
          <w:rFonts w:hint="eastAsia" w:ascii="仿宋" w:hAnsi="仿宋" w:eastAsia="仿宋" w:cs="仿宋"/>
          <w:sz w:val="24"/>
          <w:szCs w:val="24"/>
          <w:lang w:bidi="ar"/>
        </w:rPr>
      </w:pPr>
      <w:r>
        <w:rPr>
          <w:rFonts w:hint="eastAsia" w:ascii="仿宋" w:hAnsi="仿宋" w:eastAsia="仿宋" w:cs="仿宋"/>
          <w:sz w:val="24"/>
          <w:szCs w:val="24"/>
          <w:lang w:val="en-US" w:eastAsia="zh-CN" w:bidi="ar"/>
        </w:rPr>
        <w:t>3</w:t>
      </w:r>
      <w:r>
        <w:rPr>
          <w:rFonts w:hint="eastAsia" w:ascii="仿宋" w:hAnsi="仿宋" w:eastAsia="仿宋" w:cs="仿宋"/>
          <w:sz w:val="24"/>
          <w:szCs w:val="24"/>
          <w:lang w:bidi="ar"/>
        </w:rPr>
        <w:t>.1.</w:t>
      </w:r>
      <w:r>
        <w:rPr>
          <w:rFonts w:hint="eastAsia" w:ascii="仿宋" w:hAnsi="仿宋" w:eastAsia="仿宋" w:cs="仿宋"/>
          <w:sz w:val="24"/>
          <w:szCs w:val="24"/>
          <w:lang w:val="en-US" w:eastAsia="zh-CN" w:bidi="ar"/>
        </w:rPr>
        <w:t>8</w:t>
      </w:r>
      <w:r>
        <w:rPr>
          <w:rFonts w:hint="eastAsia" w:ascii="仿宋" w:hAnsi="仿宋" w:eastAsia="仿宋" w:cs="仿宋"/>
          <w:sz w:val="24"/>
          <w:szCs w:val="24"/>
          <w:lang w:bidi="ar"/>
        </w:rPr>
        <w:t xml:space="preserve">环境适应性  </w:t>
      </w:r>
    </w:p>
    <w:p w14:paraId="7B3471DE">
      <w:pPr>
        <w:keepNext w:val="0"/>
        <w:keepLines w:val="0"/>
        <w:pageBreakBefore w:val="0"/>
        <w:widowControl w:val="0"/>
        <w:kinsoku/>
        <w:wordWrap/>
        <w:overflowPunct/>
        <w:topLinePunct w:val="0"/>
        <w:autoSpaceDE/>
        <w:autoSpaceDN w:val="0"/>
        <w:bidi w:val="0"/>
        <w:adjustRightInd w:val="0"/>
        <w:snapToGrid w:val="0"/>
        <w:spacing w:line="360" w:lineRule="auto"/>
        <w:ind w:firstLine="480" w:firstLineChars="200"/>
        <w:textAlignment w:val="auto"/>
        <w:rPr>
          <w:rFonts w:hint="eastAsia" w:ascii="仿宋" w:hAnsi="仿宋" w:eastAsia="仿宋" w:cs="仿宋"/>
          <w:sz w:val="24"/>
          <w:szCs w:val="24"/>
          <w:lang w:bidi="ar"/>
        </w:rPr>
      </w:pPr>
      <w:r>
        <w:rPr>
          <w:rFonts w:hint="eastAsia" w:ascii="仿宋" w:hAnsi="仿宋" w:eastAsia="仿宋" w:cs="仿宋"/>
          <w:sz w:val="24"/>
          <w:szCs w:val="24"/>
          <w:lang w:bidi="ar"/>
        </w:rPr>
        <w:t>工作温度：-10℃~</w:t>
      </w:r>
      <w:r>
        <w:rPr>
          <w:rFonts w:hint="eastAsia" w:ascii="仿宋" w:hAnsi="仿宋" w:eastAsia="仿宋" w:cs="仿宋"/>
          <w:sz w:val="24"/>
          <w:szCs w:val="24"/>
          <w:lang w:val="en-US" w:eastAsia="zh-CN" w:bidi="ar"/>
        </w:rPr>
        <w:t>5</w:t>
      </w:r>
      <w:r>
        <w:rPr>
          <w:rFonts w:hint="eastAsia" w:ascii="仿宋" w:hAnsi="仿宋" w:eastAsia="仿宋" w:cs="仿宋"/>
          <w:sz w:val="24"/>
          <w:szCs w:val="24"/>
          <w:lang w:bidi="ar"/>
        </w:rPr>
        <w:t xml:space="preserve">0℃，湿度≤85%RH（无冷凝）。  </w:t>
      </w:r>
    </w:p>
    <w:p w14:paraId="32982A39">
      <w:pPr>
        <w:keepNext w:val="0"/>
        <w:keepLines w:val="0"/>
        <w:pageBreakBefore w:val="0"/>
        <w:widowControl w:val="0"/>
        <w:kinsoku/>
        <w:wordWrap/>
        <w:overflowPunct/>
        <w:topLinePunct w:val="0"/>
        <w:autoSpaceDE/>
        <w:autoSpaceDN w:val="0"/>
        <w:bidi w:val="0"/>
        <w:adjustRightInd w:val="0"/>
        <w:snapToGrid w:val="0"/>
        <w:spacing w:line="360" w:lineRule="auto"/>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lang w:bidi="ar"/>
        </w:rPr>
        <w:t>存储条件：-20℃~60℃，防尘防潮。</w:t>
      </w:r>
    </w:p>
    <w:p w14:paraId="7BFAD34D">
      <w:pPr>
        <w:keepNext w:val="0"/>
        <w:keepLines w:val="0"/>
        <w:pageBreakBefore w:val="0"/>
        <w:widowControl w:val="0"/>
        <w:kinsoku/>
        <w:wordWrap/>
        <w:overflowPunct/>
        <w:topLinePunct w:val="0"/>
        <w:autoSpaceDE/>
        <w:autoSpaceDN w:val="0"/>
        <w:bidi w:val="0"/>
        <w:adjustRightInd w:val="0"/>
        <w:snapToGrid w:val="0"/>
        <w:spacing w:line="360" w:lineRule="auto"/>
        <w:ind w:firstLine="482" w:firstLineChars="200"/>
        <w:textAlignment w:val="auto"/>
        <w:rPr>
          <w:rFonts w:hint="eastAsia" w:ascii="仿宋" w:hAnsi="仿宋" w:eastAsia="仿宋" w:cs="仿宋"/>
          <w:b/>
          <w:bCs/>
          <w:sz w:val="24"/>
          <w:szCs w:val="24"/>
          <w:lang w:bidi="ar"/>
        </w:rPr>
      </w:pPr>
      <w:r>
        <w:rPr>
          <w:rFonts w:hint="eastAsia" w:ascii="仿宋" w:hAnsi="仿宋" w:eastAsia="仿宋" w:cs="仿宋"/>
          <w:b/>
          <w:bCs/>
          <w:sz w:val="24"/>
          <w:szCs w:val="24"/>
          <w:lang w:val="en-US" w:eastAsia="zh-CN" w:bidi="ar"/>
        </w:rPr>
        <w:t>3.</w:t>
      </w:r>
      <w:r>
        <w:rPr>
          <w:rFonts w:hint="eastAsia" w:ascii="仿宋" w:hAnsi="仿宋" w:eastAsia="仿宋" w:cs="仿宋"/>
          <w:b/>
          <w:bCs/>
          <w:sz w:val="24"/>
          <w:szCs w:val="24"/>
          <w:lang w:bidi="ar"/>
        </w:rPr>
        <w:t>2.</w:t>
      </w:r>
      <w:r>
        <w:rPr>
          <w:rFonts w:hint="eastAsia" w:ascii="仿宋" w:hAnsi="仿宋" w:eastAsia="仿宋" w:cs="仿宋"/>
          <w:b/>
          <w:bCs/>
          <w:sz w:val="24"/>
          <w:szCs w:val="24"/>
          <w:lang w:val="en-US" w:eastAsia="zh-CN" w:bidi="ar"/>
        </w:rPr>
        <w:t>轴承隔圈及轮毂总成压装</w:t>
      </w:r>
      <w:r>
        <w:rPr>
          <w:rFonts w:hint="eastAsia" w:ascii="仿宋" w:hAnsi="仿宋" w:eastAsia="仿宋" w:cs="仿宋"/>
          <w:b/>
          <w:bCs/>
          <w:sz w:val="24"/>
          <w:szCs w:val="24"/>
          <w:lang w:bidi="ar"/>
        </w:rPr>
        <w:t>装配</w:t>
      </w:r>
    </w:p>
    <w:p w14:paraId="74DD54FD">
      <w:pPr>
        <w:keepNext w:val="0"/>
        <w:keepLines w:val="0"/>
        <w:pageBreakBefore w:val="0"/>
        <w:widowControl w:val="0"/>
        <w:kinsoku/>
        <w:wordWrap/>
        <w:overflowPunct/>
        <w:topLinePunct w:val="0"/>
        <w:autoSpaceDE/>
        <w:autoSpaceDN w:val="0"/>
        <w:bidi w:val="0"/>
        <w:adjustRightInd w:val="0"/>
        <w:snapToGrid w:val="0"/>
        <w:spacing w:line="360" w:lineRule="auto"/>
        <w:ind w:firstLine="480" w:firstLineChars="200"/>
        <w:textAlignment w:val="auto"/>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装配线增加</w:t>
      </w:r>
      <w:r>
        <w:rPr>
          <w:rFonts w:hint="eastAsia" w:ascii="仿宋" w:hAnsi="仿宋" w:eastAsia="仿宋" w:cs="仿宋"/>
          <w:sz w:val="24"/>
          <w:szCs w:val="24"/>
          <w:highlight w:val="none"/>
          <w:lang w:val="en-US" w:eastAsia="zh-CN" w:bidi="ar"/>
        </w:rPr>
        <w:t>隔圈轴承以及轮毂</w:t>
      </w:r>
      <w:r>
        <w:rPr>
          <w:rFonts w:hint="eastAsia" w:ascii="仿宋" w:hAnsi="仿宋" w:eastAsia="仿宋" w:cs="仿宋"/>
          <w:sz w:val="24"/>
          <w:szCs w:val="24"/>
          <w:highlight w:val="none"/>
          <w:lang w:bidi="ar"/>
        </w:rPr>
        <w:t>冷压设备，用于</w:t>
      </w:r>
      <w:r>
        <w:rPr>
          <w:rFonts w:hint="eastAsia" w:ascii="仿宋" w:hAnsi="仿宋" w:eastAsia="仿宋" w:cs="仿宋"/>
          <w:sz w:val="24"/>
          <w:szCs w:val="24"/>
          <w:highlight w:val="none"/>
          <w:lang w:val="en-US" w:eastAsia="zh-CN" w:bidi="ar"/>
        </w:rPr>
        <w:t>轮毂</w:t>
      </w:r>
      <w:r>
        <w:rPr>
          <w:rFonts w:hint="eastAsia" w:ascii="仿宋" w:hAnsi="仿宋" w:eastAsia="仿宋" w:cs="仿宋"/>
          <w:sz w:val="24"/>
          <w:szCs w:val="24"/>
          <w:highlight w:val="none"/>
          <w:lang w:bidi="ar"/>
        </w:rPr>
        <w:t>总成及</w:t>
      </w:r>
      <w:r>
        <w:rPr>
          <w:rFonts w:hint="eastAsia" w:ascii="仿宋" w:hAnsi="仿宋" w:eastAsia="仿宋" w:cs="仿宋"/>
          <w:sz w:val="24"/>
          <w:szCs w:val="24"/>
          <w:highlight w:val="none"/>
          <w:lang w:val="en-US" w:eastAsia="zh-CN" w:bidi="ar"/>
        </w:rPr>
        <w:t>隔圈轴承</w:t>
      </w:r>
      <w:r>
        <w:rPr>
          <w:rFonts w:hint="eastAsia" w:ascii="仿宋" w:hAnsi="仿宋" w:eastAsia="仿宋" w:cs="仿宋"/>
          <w:sz w:val="24"/>
          <w:szCs w:val="24"/>
          <w:highlight w:val="none"/>
          <w:lang w:bidi="ar"/>
        </w:rPr>
        <w:t>压装，需满足现场MCJ、MCY、MCX、MCP、MAT等中</w:t>
      </w:r>
      <w:r>
        <w:rPr>
          <w:rFonts w:hint="eastAsia" w:ascii="仿宋" w:hAnsi="仿宋" w:eastAsia="仿宋" w:cs="仿宋"/>
          <w:sz w:val="24"/>
          <w:szCs w:val="24"/>
          <w:highlight w:val="none"/>
          <w:lang w:val="en-US" w:eastAsia="zh-CN" w:bidi="ar"/>
        </w:rPr>
        <w:t>后</w:t>
      </w:r>
      <w:r>
        <w:rPr>
          <w:rFonts w:hint="eastAsia" w:ascii="仿宋" w:hAnsi="仿宋" w:eastAsia="仿宋" w:cs="仿宋"/>
          <w:sz w:val="24"/>
          <w:szCs w:val="24"/>
          <w:highlight w:val="none"/>
          <w:lang w:bidi="ar"/>
        </w:rPr>
        <w:t>桥压装装配需求。</w:t>
      </w:r>
    </w:p>
    <w:p w14:paraId="6FADC485">
      <w:pPr>
        <w:keepNext w:val="0"/>
        <w:keepLines w:val="0"/>
        <w:pageBreakBefore w:val="0"/>
        <w:widowControl w:val="0"/>
        <w:kinsoku/>
        <w:wordWrap/>
        <w:overflowPunct/>
        <w:topLinePunct w:val="0"/>
        <w:autoSpaceDE/>
        <w:autoSpaceDN w:val="0"/>
        <w:bidi w:val="0"/>
        <w:adjustRightInd w:val="0"/>
        <w:snapToGrid w:val="0"/>
        <w:spacing w:line="360" w:lineRule="auto"/>
        <w:ind w:firstLine="480" w:firstLineChars="200"/>
        <w:textAlignment w:val="auto"/>
        <w:rPr>
          <w:rFonts w:hint="eastAsia" w:ascii="仿宋" w:hAnsi="仿宋" w:eastAsia="仿宋" w:cs="仿宋"/>
          <w:sz w:val="24"/>
          <w:szCs w:val="24"/>
          <w:lang w:bidi="ar"/>
        </w:rPr>
      </w:pPr>
      <w:r>
        <w:rPr>
          <w:rFonts w:hint="eastAsia" w:ascii="仿宋" w:hAnsi="仿宋" w:eastAsia="仿宋" w:cs="仿宋"/>
          <w:sz w:val="24"/>
          <w:szCs w:val="24"/>
          <w:lang w:val="en-US" w:eastAsia="zh-CN" w:bidi="ar"/>
        </w:rPr>
        <w:t>3.2</w:t>
      </w:r>
      <w:r>
        <w:rPr>
          <w:rFonts w:hint="eastAsia" w:ascii="仿宋" w:hAnsi="仿宋" w:eastAsia="仿宋" w:cs="仿宋"/>
          <w:sz w:val="24"/>
          <w:szCs w:val="24"/>
          <w:lang w:bidi="ar"/>
        </w:rPr>
        <w:t>.1生产能力及节拍</w:t>
      </w:r>
    </w:p>
    <w:p w14:paraId="2CFF816E">
      <w:pPr>
        <w:keepNext w:val="0"/>
        <w:keepLines w:val="0"/>
        <w:pageBreakBefore w:val="0"/>
        <w:widowControl w:val="0"/>
        <w:kinsoku/>
        <w:wordWrap/>
        <w:overflowPunct/>
        <w:topLinePunct w:val="0"/>
        <w:autoSpaceDE/>
        <w:autoSpaceDN w:val="0"/>
        <w:bidi w:val="0"/>
        <w:adjustRightInd w:val="0"/>
        <w:snapToGrid w:val="0"/>
        <w:spacing w:line="360" w:lineRule="auto"/>
        <w:ind w:firstLine="480" w:firstLineChars="200"/>
        <w:textAlignment w:val="auto"/>
        <w:rPr>
          <w:rFonts w:hint="default" w:eastAsia="仿宋"/>
          <w:highlight w:val="none"/>
          <w:lang w:val="en-US" w:eastAsia="zh-CN"/>
        </w:rPr>
      </w:pPr>
      <w:r>
        <w:rPr>
          <w:rFonts w:hint="eastAsia" w:ascii="仿宋" w:hAnsi="仿宋" w:eastAsia="仿宋" w:cs="仿宋"/>
          <w:sz w:val="24"/>
          <w:szCs w:val="24"/>
          <w:highlight w:val="none"/>
          <w:lang w:val="en-US" w:eastAsia="zh-CN" w:bidi="ar"/>
        </w:rPr>
        <w:t>隔圈轴承工序</w:t>
      </w:r>
      <w:r>
        <w:rPr>
          <w:rFonts w:hint="eastAsia" w:ascii="仿宋" w:hAnsi="仿宋" w:eastAsia="仿宋" w:cs="仿宋"/>
          <w:sz w:val="24"/>
          <w:szCs w:val="24"/>
          <w:highlight w:val="none"/>
          <w:lang w:bidi="ar"/>
        </w:rPr>
        <w:t>节拍要求：</w:t>
      </w:r>
      <w:r>
        <w:rPr>
          <w:rFonts w:hint="eastAsia" w:ascii="仿宋" w:hAnsi="仿宋" w:eastAsia="仿宋" w:cs="仿宋"/>
          <w:sz w:val="24"/>
          <w:szCs w:val="24"/>
          <w:highlight w:val="none"/>
          <w:lang w:val="en-US" w:eastAsia="zh-CN" w:bidi="ar"/>
        </w:rPr>
        <w:t>生产</w:t>
      </w:r>
      <w:r>
        <w:rPr>
          <w:rFonts w:hint="eastAsia" w:ascii="仿宋" w:hAnsi="仿宋" w:eastAsia="仿宋" w:cs="仿宋"/>
          <w:sz w:val="24"/>
          <w:szCs w:val="24"/>
          <w:highlight w:val="none"/>
          <w:lang w:bidi="ar"/>
        </w:rPr>
        <w:t>节拍≤</w:t>
      </w:r>
      <w:r>
        <w:rPr>
          <w:rFonts w:hint="eastAsia" w:ascii="仿宋" w:hAnsi="仿宋" w:eastAsia="仿宋" w:cs="仿宋"/>
          <w:sz w:val="24"/>
          <w:szCs w:val="24"/>
          <w:highlight w:val="none"/>
          <w:lang w:val="en-US" w:eastAsia="zh-CN" w:bidi="ar"/>
        </w:rPr>
        <w:t>3</w:t>
      </w:r>
      <w:r>
        <w:rPr>
          <w:rFonts w:hint="eastAsia" w:ascii="仿宋" w:hAnsi="仿宋" w:eastAsia="仿宋" w:cs="仿宋"/>
          <w:sz w:val="24"/>
          <w:szCs w:val="24"/>
          <w:highlight w:val="none"/>
          <w:lang w:bidi="ar"/>
        </w:rPr>
        <w:t>分钟/件</w:t>
      </w:r>
      <w:r>
        <w:rPr>
          <w:rFonts w:hint="eastAsia" w:ascii="仿宋" w:hAnsi="仿宋" w:eastAsia="仿宋" w:cs="仿宋"/>
          <w:sz w:val="24"/>
          <w:szCs w:val="24"/>
          <w:highlight w:val="none"/>
          <w:lang w:eastAsia="zh-CN" w:bidi="ar"/>
        </w:rPr>
        <w:t>，</w:t>
      </w:r>
      <w:r>
        <w:rPr>
          <w:rFonts w:hint="eastAsia" w:ascii="仿宋" w:hAnsi="仿宋" w:eastAsia="仿宋" w:cs="仿宋"/>
          <w:sz w:val="24"/>
          <w:szCs w:val="24"/>
          <w:highlight w:val="none"/>
          <w:lang w:val="en-US" w:eastAsia="zh-CN" w:bidi="ar"/>
        </w:rPr>
        <w:t>包含取件、扫码、压装隔圈、轴承，加热、涂胶等工步</w:t>
      </w:r>
      <w:r>
        <w:rPr>
          <w:rFonts w:hint="eastAsia" w:ascii="仿宋" w:hAnsi="仿宋" w:eastAsia="仿宋" w:cs="仿宋"/>
          <w:sz w:val="24"/>
          <w:szCs w:val="24"/>
          <w:highlight w:val="none"/>
          <w:lang w:bidi="ar"/>
        </w:rPr>
        <w:t>。</w:t>
      </w:r>
      <w:r>
        <w:rPr>
          <w:rFonts w:hint="eastAsia" w:ascii="仿宋" w:hAnsi="仿宋" w:eastAsia="仿宋" w:cs="仿宋"/>
          <w:sz w:val="24"/>
          <w:szCs w:val="24"/>
          <w:highlight w:val="none"/>
          <w:lang w:val="en-US" w:eastAsia="zh-CN" w:bidi="ar"/>
        </w:rPr>
        <w:t>其中压装隔圈、轴承生产节拍要求≤30秒/件。</w:t>
      </w:r>
    </w:p>
    <w:p w14:paraId="708CDF19">
      <w:pPr>
        <w:keepNext w:val="0"/>
        <w:keepLines w:val="0"/>
        <w:pageBreakBefore w:val="0"/>
        <w:widowControl w:val="0"/>
        <w:kinsoku/>
        <w:wordWrap/>
        <w:overflowPunct/>
        <w:topLinePunct w:val="0"/>
        <w:autoSpaceDE/>
        <w:autoSpaceDN w:val="0"/>
        <w:bidi w:val="0"/>
        <w:adjustRightInd w:val="0"/>
        <w:snapToGrid w:val="0"/>
        <w:spacing w:line="360" w:lineRule="auto"/>
        <w:ind w:firstLine="480" w:firstLineChars="200"/>
        <w:textAlignment w:val="auto"/>
        <w:rPr>
          <w:rFonts w:hint="default" w:ascii="仿宋" w:hAnsi="仿宋" w:eastAsia="仿宋" w:cs="仿宋"/>
          <w:sz w:val="24"/>
          <w:szCs w:val="24"/>
          <w:highlight w:val="none"/>
          <w:lang w:val="en-US" w:eastAsia="zh-CN" w:bidi="ar"/>
        </w:rPr>
      </w:pPr>
      <w:r>
        <w:rPr>
          <w:rFonts w:hint="eastAsia" w:ascii="仿宋" w:hAnsi="仿宋" w:eastAsia="仿宋" w:cs="仿宋"/>
          <w:sz w:val="24"/>
          <w:szCs w:val="24"/>
          <w:highlight w:val="none"/>
          <w:lang w:val="en-US" w:eastAsia="zh-CN" w:bidi="ar"/>
        </w:rPr>
        <w:t>轮毂工序</w:t>
      </w:r>
      <w:r>
        <w:rPr>
          <w:rFonts w:hint="eastAsia" w:ascii="仿宋" w:hAnsi="仿宋" w:eastAsia="仿宋" w:cs="仿宋"/>
          <w:sz w:val="24"/>
          <w:szCs w:val="24"/>
          <w:highlight w:val="none"/>
          <w:lang w:bidi="ar"/>
        </w:rPr>
        <w:t>节拍要求：</w:t>
      </w:r>
      <w:r>
        <w:rPr>
          <w:rFonts w:hint="eastAsia" w:ascii="仿宋" w:hAnsi="仿宋" w:eastAsia="仿宋" w:cs="仿宋"/>
          <w:sz w:val="24"/>
          <w:szCs w:val="24"/>
          <w:highlight w:val="none"/>
          <w:lang w:val="en-US" w:eastAsia="zh-CN" w:bidi="ar"/>
        </w:rPr>
        <w:t>生产</w:t>
      </w:r>
      <w:r>
        <w:rPr>
          <w:rFonts w:hint="eastAsia" w:ascii="仿宋" w:hAnsi="仿宋" w:eastAsia="仿宋" w:cs="仿宋"/>
          <w:sz w:val="24"/>
          <w:szCs w:val="24"/>
          <w:highlight w:val="none"/>
          <w:lang w:bidi="ar"/>
        </w:rPr>
        <w:t>节拍≤</w:t>
      </w:r>
      <w:r>
        <w:rPr>
          <w:rFonts w:hint="eastAsia" w:ascii="仿宋" w:hAnsi="仿宋" w:eastAsia="仿宋" w:cs="仿宋"/>
          <w:sz w:val="24"/>
          <w:szCs w:val="24"/>
          <w:highlight w:val="none"/>
          <w:lang w:val="en-US" w:eastAsia="zh-CN" w:bidi="ar"/>
        </w:rPr>
        <w:t>3</w:t>
      </w:r>
      <w:r>
        <w:rPr>
          <w:rFonts w:hint="eastAsia" w:ascii="仿宋" w:hAnsi="仿宋" w:eastAsia="仿宋" w:cs="仿宋"/>
          <w:sz w:val="24"/>
          <w:szCs w:val="24"/>
          <w:highlight w:val="none"/>
          <w:lang w:bidi="ar"/>
        </w:rPr>
        <w:t>分钟/件</w:t>
      </w:r>
      <w:r>
        <w:rPr>
          <w:rFonts w:hint="eastAsia" w:ascii="仿宋" w:hAnsi="仿宋" w:eastAsia="仿宋" w:cs="仿宋"/>
          <w:sz w:val="24"/>
          <w:szCs w:val="24"/>
          <w:highlight w:val="none"/>
          <w:lang w:eastAsia="zh-CN" w:bidi="ar"/>
        </w:rPr>
        <w:t>，</w:t>
      </w:r>
      <w:r>
        <w:rPr>
          <w:rFonts w:hint="eastAsia" w:ascii="仿宋" w:hAnsi="仿宋" w:eastAsia="仿宋" w:cs="仿宋"/>
          <w:sz w:val="24"/>
          <w:szCs w:val="24"/>
          <w:highlight w:val="none"/>
          <w:lang w:val="en-US" w:eastAsia="zh-CN" w:bidi="ar"/>
        </w:rPr>
        <w:t>包含取件、扫码、压装轮毂，预拧紧轮毂等工步，轮毂压装时间≤30秒/件。</w:t>
      </w:r>
    </w:p>
    <w:p w14:paraId="15855267">
      <w:pPr>
        <w:keepNext w:val="0"/>
        <w:keepLines w:val="0"/>
        <w:pageBreakBefore w:val="0"/>
        <w:widowControl w:val="0"/>
        <w:kinsoku/>
        <w:wordWrap/>
        <w:overflowPunct/>
        <w:topLinePunct w:val="0"/>
        <w:autoSpaceDE/>
        <w:autoSpaceDN w:val="0"/>
        <w:bidi w:val="0"/>
        <w:adjustRightInd w:val="0"/>
        <w:snapToGrid w:val="0"/>
        <w:spacing w:line="360" w:lineRule="auto"/>
        <w:ind w:firstLine="480" w:firstLineChars="200"/>
        <w:textAlignment w:val="auto"/>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val="en-US" w:eastAsia="zh-CN" w:bidi="ar"/>
        </w:rPr>
        <w:t>3.2</w:t>
      </w:r>
      <w:r>
        <w:rPr>
          <w:rFonts w:hint="eastAsia" w:ascii="仿宋" w:hAnsi="仿宋" w:eastAsia="仿宋" w:cs="仿宋"/>
          <w:sz w:val="24"/>
          <w:szCs w:val="24"/>
          <w:highlight w:val="none"/>
          <w:lang w:bidi="ar"/>
        </w:rPr>
        <w:t>.2产品状态</w:t>
      </w:r>
    </w:p>
    <w:p w14:paraId="3221F76D">
      <w:pPr>
        <w:keepNext w:val="0"/>
        <w:keepLines w:val="0"/>
        <w:pageBreakBefore w:val="0"/>
        <w:widowControl w:val="0"/>
        <w:kinsoku/>
        <w:wordWrap/>
        <w:overflowPunct/>
        <w:topLinePunct w:val="0"/>
        <w:autoSpaceDE/>
        <w:autoSpaceDN w:val="0"/>
        <w:bidi w:val="0"/>
        <w:adjustRightInd w:val="0"/>
        <w:snapToGrid w:val="0"/>
        <w:spacing w:line="360" w:lineRule="auto"/>
        <w:ind w:firstLine="480" w:firstLineChars="200"/>
        <w:jc w:val="left"/>
        <w:textAlignment w:val="auto"/>
        <w:rPr>
          <w:rFonts w:hint="eastAsia" w:ascii="仿宋" w:hAnsi="仿宋" w:eastAsia="仿宋" w:cs="仿宋"/>
          <w:strike w:val="0"/>
          <w:dstrike w:val="0"/>
          <w:color w:val="auto"/>
          <w:sz w:val="24"/>
          <w:szCs w:val="24"/>
          <w:highlight w:val="none"/>
          <w:lang w:bidi="ar"/>
        </w:rPr>
      </w:pPr>
      <w:r>
        <w:rPr>
          <w:rFonts w:hint="eastAsia" w:ascii="仿宋" w:hAnsi="仿宋" w:eastAsia="仿宋" w:cs="仿宋"/>
          <w:strike w:val="0"/>
          <w:dstrike w:val="0"/>
          <w:color w:val="auto"/>
          <w:sz w:val="24"/>
          <w:szCs w:val="24"/>
          <w:highlight w:val="none"/>
          <w:lang w:bidi="ar"/>
        </w:rPr>
        <w:t>产品</w:t>
      </w:r>
      <w:r>
        <w:rPr>
          <w:rFonts w:hint="eastAsia" w:ascii="仿宋" w:hAnsi="仿宋" w:eastAsia="仿宋" w:cs="仿宋"/>
          <w:strike w:val="0"/>
          <w:dstrike w:val="0"/>
          <w:color w:val="auto"/>
          <w:sz w:val="24"/>
          <w:szCs w:val="24"/>
          <w:highlight w:val="none"/>
          <w:lang w:val="en-US" w:eastAsia="zh-CN" w:bidi="ar"/>
        </w:rPr>
        <w:t>初始</w:t>
      </w:r>
      <w:r>
        <w:rPr>
          <w:rFonts w:hint="eastAsia" w:ascii="仿宋" w:hAnsi="仿宋" w:eastAsia="仿宋" w:cs="仿宋"/>
          <w:strike w:val="0"/>
          <w:dstrike w:val="0"/>
          <w:color w:val="auto"/>
          <w:sz w:val="24"/>
          <w:szCs w:val="24"/>
          <w:highlight w:val="none"/>
          <w:lang w:bidi="ar"/>
        </w:rPr>
        <w:t>状态：</w:t>
      </w:r>
      <w:r>
        <w:rPr>
          <w:rFonts w:hint="eastAsia" w:ascii="仿宋" w:hAnsi="仿宋" w:eastAsia="仿宋" w:cs="仿宋"/>
          <w:strike w:val="0"/>
          <w:dstrike w:val="0"/>
          <w:color w:val="auto"/>
          <w:sz w:val="24"/>
          <w:szCs w:val="24"/>
          <w:highlight w:val="none"/>
          <w:lang w:val="en-US" w:eastAsia="zh-CN" w:bidi="ar"/>
        </w:rPr>
        <w:t>装配线</w:t>
      </w:r>
      <w:r>
        <w:rPr>
          <w:rFonts w:hint="eastAsia" w:ascii="仿宋" w:hAnsi="仿宋" w:eastAsia="仿宋" w:cs="仿宋"/>
          <w:strike w:val="0"/>
          <w:dstrike w:val="0"/>
          <w:color w:val="auto"/>
          <w:sz w:val="24"/>
          <w:szCs w:val="24"/>
          <w:highlight w:val="none"/>
          <w:lang w:bidi="ar"/>
        </w:rPr>
        <w:t>桥总成状态</w:t>
      </w:r>
      <w:r>
        <w:rPr>
          <w:rFonts w:hint="eastAsia" w:ascii="仿宋" w:hAnsi="仿宋" w:eastAsia="仿宋" w:cs="仿宋"/>
          <w:strike w:val="0"/>
          <w:dstrike w:val="0"/>
          <w:color w:val="auto"/>
          <w:sz w:val="24"/>
          <w:szCs w:val="24"/>
          <w:highlight w:val="none"/>
          <w:lang w:eastAsia="zh-CN" w:bidi="ar"/>
        </w:rPr>
        <w:t>，</w:t>
      </w:r>
      <w:r>
        <w:rPr>
          <w:rFonts w:hint="eastAsia" w:ascii="仿宋" w:hAnsi="仿宋" w:eastAsia="仿宋" w:cs="仿宋"/>
          <w:strike w:val="0"/>
          <w:dstrike w:val="0"/>
          <w:color w:val="auto"/>
          <w:sz w:val="24"/>
          <w:szCs w:val="24"/>
          <w:highlight w:val="none"/>
          <w:lang w:val="en-US" w:eastAsia="zh-CN" w:bidi="ar"/>
        </w:rPr>
        <w:t>桥壳水平落装在装配架，需左右方向压装隔圈轴承以及轮毂总成</w:t>
      </w:r>
      <w:r>
        <w:rPr>
          <w:rFonts w:hint="eastAsia" w:ascii="仿宋" w:hAnsi="仿宋" w:eastAsia="仿宋" w:cs="仿宋"/>
          <w:strike w:val="0"/>
          <w:dstrike w:val="0"/>
          <w:color w:val="auto"/>
          <w:sz w:val="24"/>
          <w:szCs w:val="24"/>
          <w:highlight w:val="none"/>
          <w:lang w:bidi="ar"/>
        </w:rPr>
        <w:t>。</w:t>
      </w:r>
    </w:p>
    <w:p w14:paraId="56E217D6">
      <w:pPr>
        <w:pStyle w:val="12"/>
        <w:keepNext w:val="0"/>
        <w:keepLines w:val="0"/>
        <w:pageBreakBefore w:val="0"/>
        <w:widowControl w:val="0"/>
        <w:kinsoku/>
        <w:wordWrap/>
        <w:overflowPunct/>
        <w:topLinePunct w:val="0"/>
        <w:autoSpaceDE/>
        <w:bidi w:val="0"/>
        <w:adjustRightInd w:val="0"/>
        <w:snapToGrid w:val="0"/>
        <w:spacing w:line="360" w:lineRule="auto"/>
        <w:ind w:left="0" w:leftChars="0" w:firstLine="0" w:firstLineChars="0"/>
        <w:jc w:val="center"/>
        <w:textAlignment w:val="auto"/>
        <w:rPr>
          <w:rFonts w:hint="default" w:ascii="仿宋" w:hAnsi="仿宋" w:eastAsia="仿宋" w:cs="仿宋"/>
          <w:strike w:val="0"/>
          <w:dstrike w:val="0"/>
          <w:color w:val="FF0000"/>
          <w:sz w:val="24"/>
          <w:szCs w:val="24"/>
          <w:highlight w:val="none"/>
          <w:lang w:val="en-US" w:eastAsia="zh-CN"/>
        </w:rPr>
      </w:pPr>
      <w:r>
        <w:rPr>
          <w:rFonts w:hint="eastAsia" w:ascii="仿宋" w:hAnsi="仿宋" w:eastAsia="仿宋" w:cs="仿宋"/>
          <w:strike w:val="0"/>
          <w:dstrike w:val="0"/>
          <w:color w:val="FF0000"/>
          <w:sz w:val="24"/>
          <w:szCs w:val="24"/>
          <w:highlight w:val="none"/>
          <w:lang w:val="en-US"/>
        </w:rPr>
        <w:drawing>
          <wp:inline distT="0" distB="0" distL="114300" distR="114300">
            <wp:extent cx="1920875" cy="1440180"/>
            <wp:effectExtent l="0" t="0" r="9525" b="7620"/>
            <wp:docPr id="3" name="图片 3" descr="434ce95584cce8ba3dd7445598b5d30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434ce95584cce8ba3dd7445598b5d30e"/>
                    <pic:cNvPicPr>
                      <a:picLocks noChangeAspect="1"/>
                    </pic:cNvPicPr>
                  </pic:nvPicPr>
                  <pic:blipFill>
                    <a:blip r:embed="rId14"/>
                    <a:stretch>
                      <a:fillRect/>
                    </a:stretch>
                  </pic:blipFill>
                  <pic:spPr>
                    <a:xfrm>
                      <a:off x="0" y="0"/>
                      <a:ext cx="1920875" cy="1440180"/>
                    </a:xfrm>
                    <a:prstGeom prst="rect">
                      <a:avLst/>
                    </a:prstGeom>
                  </pic:spPr>
                </pic:pic>
              </a:graphicData>
            </a:graphic>
          </wp:inline>
        </w:drawing>
      </w:r>
      <w:r>
        <w:rPr>
          <w:rFonts w:hint="eastAsia" w:ascii="仿宋" w:hAnsi="仿宋" w:eastAsia="仿宋" w:cs="仿宋"/>
          <w:strike w:val="0"/>
          <w:dstrike w:val="0"/>
          <w:color w:val="FF0000"/>
          <w:sz w:val="24"/>
          <w:szCs w:val="24"/>
          <w:highlight w:val="none"/>
          <w:lang w:val="en-US" w:eastAsia="zh-CN"/>
        </w:rPr>
        <w:t xml:space="preserve">   </w:t>
      </w:r>
      <w:r>
        <w:rPr>
          <w:rFonts w:hint="default" w:ascii="仿宋" w:hAnsi="仿宋" w:eastAsia="仿宋" w:cs="仿宋"/>
          <w:strike w:val="0"/>
          <w:dstrike w:val="0"/>
          <w:color w:val="FF0000"/>
          <w:sz w:val="24"/>
          <w:szCs w:val="24"/>
          <w:highlight w:val="none"/>
          <w:lang w:val="en-US" w:eastAsia="zh-CN"/>
        </w:rPr>
        <w:drawing>
          <wp:inline distT="0" distB="0" distL="114300" distR="114300">
            <wp:extent cx="1920875" cy="1440180"/>
            <wp:effectExtent l="0" t="0" r="9525" b="7620"/>
            <wp:docPr id="4" name="图片 4" descr="fd2c483474015ae6645bad5fca22b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fd2c483474015ae6645bad5fca22b279"/>
                    <pic:cNvPicPr>
                      <a:picLocks noChangeAspect="1"/>
                    </pic:cNvPicPr>
                  </pic:nvPicPr>
                  <pic:blipFill>
                    <a:blip r:embed="rId15"/>
                    <a:stretch>
                      <a:fillRect/>
                    </a:stretch>
                  </pic:blipFill>
                  <pic:spPr>
                    <a:xfrm>
                      <a:off x="0" y="0"/>
                      <a:ext cx="1920875" cy="1440180"/>
                    </a:xfrm>
                    <a:prstGeom prst="rect">
                      <a:avLst/>
                    </a:prstGeom>
                  </pic:spPr>
                </pic:pic>
              </a:graphicData>
            </a:graphic>
          </wp:inline>
        </w:drawing>
      </w:r>
    </w:p>
    <w:p w14:paraId="14D2955A">
      <w:pPr>
        <w:pStyle w:val="12"/>
        <w:keepNext w:val="0"/>
        <w:keepLines w:val="0"/>
        <w:pageBreakBefore w:val="0"/>
        <w:widowControl w:val="0"/>
        <w:kinsoku/>
        <w:wordWrap/>
        <w:overflowPunct/>
        <w:topLinePunct w:val="0"/>
        <w:autoSpaceDE/>
        <w:bidi w:val="0"/>
        <w:adjustRightInd w:val="0"/>
        <w:snapToGrid w:val="0"/>
        <w:spacing w:line="360" w:lineRule="auto"/>
        <w:ind w:firstLine="1920" w:firstLineChars="800"/>
        <w:jc w:val="both"/>
        <w:textAlignment w:val="auto"/>
        <w:rPr>
          <w:rFonts w:hint="default" w:ascii="仿宋" w:hAnsi="仿宋" w:eastAsia="仿宋" w:cs="仿宋"/>
          <w:strike w:val="0"/>
          <w:dstrike w:val="0"/>
          <w:color w:val="auto"/>
          <w:sz w:val="24"/>
          <w:szCs w:val="24"/>
          <w:highlight w:val="none"/>
          <w:lang w:val="en-US" w:eastAsia="zh-CN"/>
        </w:rPr>
      </w:pPr>
      <w:r>
        <w:rPr>
          <w:rFonts w:hint="eastAsia" w:ascii="仿宋" w:hAnsi="仿宋" w:eastAsia="仿宋" w:cs="仿宋"/>
          <w:strike w:val="0"/>
          <w:dstrike w:val="0"/>
          <w:color w:val="auto"/>
          <w:sz w:val="24"/>
          <w:szCs w:val="24"/>
          <w:highlight w:val="none"/>
          <w:lang w:val="en-US" w:eastAsia="zh-CN"/>
        </w:rPr>
        <w:t>压装隔圈轴承               压装轮毂</w:t>
      </w:r>
    </w:p>
    <w:p w14:paraId="6C4BF9DF">
      <w:pPr>
        <w:pStyle w:val="12"/>
        <w:keepNext w:val="0"/>
        <w:keepLines w:val="0"/>
        <w:pageBreakBefore w:val="0"/>
        <w:widowControl w:val="0"/>
        <w:kinsoku/>
        <w:wordWrap/>
        <w:overflowPunct/>
        <w:topLinePunct w:val="0"/>
        <w:autoSpaceDE/>
        <w:bidi w:val="0"/>
        <w:adjustRightInd w:val="0"/>
        <w:snapToGrid w:val="0"/>
        <w:spacing w:line="360" w:lineRule="auto"/>
        <w:ind w:left="0" w:leftChars="0" w:firstLine="480" w:firstLineChars="200"/>
        <w:jc w:val="both"/>
        <w:textAlignment w:val="auto"/>
        <w:rPr>
          <w:rFonts w:hint="default" w:ascii="仿宋" w:hAnsi="仿宋" w:eastAsia="仿宋" w:cs="仿宋"/>
          <w:strike w:val="0"/>
          <w:dstrike w:val="0"/>
          <w:color w:val="auto"/>
          <w:kern w:val="2"/>
          <w:sz w:val="24"/>
          <w:szCs w:val="24"/>
          <w:highlight w:val="green"/>
          <w:lang w:val="en-US" w:eastAsia="zh-CN" w:bidi="ar"/>
        </w:rPr>
      </w:pPr>
      <w:r>
        <w:rPr>
          <w:rFonts w:hint="eastAsia" w:ascii="仿宋" w:hAnsi="仿宋" w:eastAsia="仿宋" w:cs="仿宋"/>
          <w:strike w:val="0"/>
          <w:dstrike w:val="0"/>
          <w:color w:val="auto"/>
          <w:sz w:val="24"/>
          <w:szCs w:val="24"/>
          <w:lang w:val="en-US" w:eastAsia="zh-CN" w:bidi="ar"/>
        </w:rPr>
        <w:t>压装后</w:t>
      </w:r>
      <w:r>
        <w:rPr>
          <w:rFonts w:hint="eastAsia" w:ascii="仿宋" w:hAnsi="仿宋" w:eastAsia="仿宋" w:cs="仿宋"/>
          <w:strike w:val="0"/>
          <w:dstrike w:val="0"/>
          <w:color w:val="auto"/>
          <w:sz w:val="24"/>
          <w:szCs w:val="24"/>
          <w:lang w:bidi="ar"/>
        </w:rPr>
        <w:t>状态：</w:t>
      </w:r>
      <w:r>
        <w:rPr>
          <w:rFonts w:hint="eastAsia" w:ascii="仿宋" w:hAnsi="仿宋" w:eastAsia="仿宋" w:cs="仿宋"/>
          <w:strike w:val="0"/>
          <w:dstrike w:val="0"/>
          <w:color w:val="auto"/>
          <w:sz w:val="24"/>
          <w:szCs w:val="24"/>
          <w:lang w:val="en-US" w:eastAsia="zh-CN" w:bidi="ar"/>
        </w:rPr>
        <w:t>隔圈以及轴承压装后受轴头及其本身尺寸限位至底部，轮毂压装后受其内部轴承以及轴头其本身尺寸限位至底部。</w:t>
      </w:r>
    </w:p>
    <w:p w14:paraId="11512B80">
      <w:pPr>
        <w:pStyle w:val="12"/>
        <w:keepNext w:val="0"/>
        <w:keepLines w:val="0"/>
        <w:pageBreakBefore w:val="0"/>
        <w:widowControl w:val="0"/>
        <w:kinsoku/>
        <w:wordWrap/>
        <w:overflowPunct/>
        <w:topLinePunct w:val="0"/>
        <w:autoSpaceDE/>
        <w:bidi w:val="0"/>
        <w:adjustRightInd w:val="0"/>
        <w:snapToGrid w:val="0"/>
        <w:spacing w:line="360" w:lineRule="auto"/>
        <w:ind w:left="0" w:leftChars="0" w:firstLine="480" w:firstLineChars="200"/>
        <w:jc w:val="both"/>
        <w:textAlignment w:val="auto"/>
        <w:rPr>
          <w:rFonts w:hint="eastAsia" w:ascii="仿宋" w:hAnsi="仿宋" w:eastAsia="仿宋" w:cs="仿宋"/>
          <w:strike/>
          <w:dstrike w:val="0"/>
          <w:color w:val="FF0000"/>
          <w:kern w:val="2"/>
          <w:sz w:val="24"/>
          <w:szCs w:val="24"/>
          <w:lang w:val="en-US" w:eastAsia="zh-CN" w:bidi="ar"/>
        </w:rPr>
      </w:pPr>
      <w:r>
        <w:rPr>
          <w:rFonts w:hint="eastAsia" w:ascii="仿宋" w:hAnsi="仿宋" w:eastAsia="仿宋" w:cs="仿宋"/>
          <w:strike/>
          <w:dstrike w:val="0"/>
          <w:color w:val="FF0000"/>
          <w:kern w:val="2"/>
          <w:sz w:val="24"/>
          <w:szCs w:val="24"/>
          <w:lang w:val="en-US" w:eastAsia="zh-CN" w:bidi="ar"/>
        </w:rPr>
        <w:drawing>
          <wp:inline distT="0" distB="0" distL="114300" distR="114300">
            <wp:extent cx="2800985" cy="1440180"/>
            <wp:effectExtent l="0" t="0" r="5715" b="7620"/>
            <wp:docPr id="5" name="图片 5" descr="5feb8a64ab88f530b44ef485995f40f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5feb8a64ab88f530b44ef485995f40f3"/>
                    <pic:cNvPicPr>
                      <a:picLocks noChangeAspect="1"/>
                    </pic:cNvPicPr>
                  </pic:nvPicPr>
                  <pic:blipFill>
                    <a:blip r:embed="rId16"/>
                    <a:stretch>
                      <a:fillRect/>
                    </a:stretch>
                  </pic:blipFill>
                  <pic:spPr>
                    <a:xfrm>
                      <a:off x="0" y="0"/>
                      <a:ext cx="2800985" cy="1440180"/>
                    </a:xfrm>
                    <a:prstGeom prst="rect">
                      <a:avLst/>
                    </a:prstGeom>
                  </pic:spPr>
                </pic:pic>
              </a:graphicData>
            </a:graphic>
          </wp:inline>
        </w:drawing>
      </w:r>
      <w:r>
        <w:rPr>
          <w:rFonts w:hint="eastAsia" w:ascii="仿宋" w:hAnsi="仿宋" w:eastAsia="仿宋" w:cs="仿宋"/>
          <w:strike/>
          <w:dstrike w:val="0"/>
          <w:color w:val="FF0000"/>
          <w:kern w:val="2"/>
          <w:sz w:val="24"/>
          <w:szCs w:val="24"/>
          <w:lang w:val="en-US" w:eastAsia="zh-CN" w:bidi="ar"/>
        </w:rPr>
        <w:drawing>
          <wp:inline distT="0" distB="0" distL="114300" distR="114300">
            <wp:extent cx="1835785" cy="1440180"/>
            <wp:effectExtent l="0" t="0" r="5715" b="7620"/>
            <wp:docPr id="6" name="图片 6" descr="fc8284ffb0018e62e82c247069677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fc8284ffb0018e62e82c247069677210"/>
                    <pic:cNvPicPr>
                      <a:picLocks noChangeAspect="1"/>
                    </pic:cNvPicPr>
                  </pic:nvPicPr>
                  <pic:blipFill>
                    <a:blip r:embed="rId17"/>
                    <a:stretch>
                      <a:fillRect/>
                    </a:stretch>
                  </pic:blipFill>
                  <pic:spPr>
                    <a:xfrm>
                      <a:off x="0" y="0"/>
                      <a:ext cx="1835785" cy="1440180"/>
                    </a:xfrm>
                    <a:prstGeom prst="rect">
                      <a:avLst/>
                    </a:prstGeom>
                  </pic:spPr>
                </pic:pic>
              </a:graphicData>
            </a:graphic>
          </wp:inline>
        </w:drawing>
      </w:r>
    </w:p>
    <w:p w14:paraId="4EA7B276">
      <w:pPr>
        <w:keepNext w:val="0"/>
        <w:keepLines w:val="0"/>
        <w:pageBreakBefore w:val="0"/>
        <w:widowControl w:val="0"/>
        <w:kinsoku/>
        <w:wordWrap/>
        <w:overflowPunct/>
        <w:topLinePunct w:val="0"/>
        <w:autoSpaceDE/>
        <w:autoSpaceDN w:val="0"/>
        <w:bidi w:val="0"/>
        <w:adjustRightInd w:val="0"/>
        <w:snapToGrid w:val="0"/>
        <w:spacing w:line="360" w:lineRule="auto"/>
        <w:ind w:firstLine="480" w:firstLineChars="200"/>
        <w:textAlignment w:val="auto"/>
        <w:rPr>
          <w:rFonts w:hint="eastAsia" w:ascii="仿宋" w:hAnsi="仿宋" w:eastAsia="仿宋" w:cs="仿宋"/>
          <w:sz w:val="24"/>
          <w:szCs w:val="24"/>
          <w:lang w:bidi="ar"/>
        </w:rPr>
      </w:pPr>
      <w:r>
        <w:rPr>
          <w:rFonts w:hint="eastAsia" w:ascii="仿宋" w:hAnsi="仿宋" w:eastAsia="仿宋" w:cs="仿宋"/>
          <w:sz w:val="24"/>
          <w:szCs w:val="24"/>
          <w:lang w:val="en-US" w:eastAsia="zh-CN" w:bidi="ar"/>
        </w:rPr>
        <w:t>3.2.3隔圈轴承以及轮毂总成</w:t>
      </w:r>
      <w:r>
        <w:rPr>
          <w:rFonts w:hint="eastAsia" w:ascii="仿宋" w:hAnsi="仿宋" w:eastAsia="仿宋" w:cs="仿宋"/>
          <w:sz w:val="24"/>
          <w:szCs w:val="24"/>
          <w:lang w:bidi="ar"/>
        </w:rPr>
        <w:t>压装装配工艺</w:t>
      </w:r>
    </w:p>
    <w:tbl>
      <w:tblPr>
        <w:tblStyle w:val="3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4"/>
        <w:gridCol w:w="916"/>
        <w:gridCol w:w="6756"/>
      </w:tblGrid>
      <w:tr w14:paraId="5345EF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4" w:type="dxa"/>
          </w:tcPr>
          <w:p w14:paraId="18213BDD">
            <w:pPr>
              <w:keepNext w:val="0"/>
              <w:keepLines w:val="0"/>
              <w:pageBreakBefore w:val="0"/>
              <w:widowControl w:val="0"/>
              <w:kinsoku/>
              <w:wordWrap/>
              <w:overflowPunct/>
              <w:topLinePunct w:val="0"/>
              <w:autoSpaceDE/>
              <w:autoSpaceDN w:val="0"/>
              <w:bidi w:val="0"/>
              <w:adjustRightInd w:val="0"/>
              <w:snapToGrid w:val="0"/>
              <w:spacing w:line="360" w:lineRule="auto"/>
              <w:textAlignment w:val="auto"/>
              <w:rPr>
                <w:rFonts w:hint="eastAsia" w:ascii="仿宋" w:hAnsi="仿宋" w:eastAsia="仿宋" w:cs="仿宋"/>
                <w:sz w:val="24"/>
                <w:szCs w:val="24"/>
                <w:highlight w:val="none"/>
                <w:vertAlign w:val="baseline"/>
                <w:lang w:val="en-US" w:eastAsia="zh-CN" w:bidi="ar"/>
              </w:rPr>
            </w:pPr>
            <w:r>
              <w:rPr>
                <w:rFonts w:hint="eastAsia" w:ascii="仿宋" w:hAnsi="仿宋" w:eastAsia="仿宋" w:cs="仿宋"/>
                <w:sz w:val="24"/>
                <w:szCs w:val="24"/>
                <w:highlight w:val="none"/>
                <w:lang w:val="en-US" w:eastAsia="zh-CN"/>
              </w:rPr>
              <w:t xml:space="preserve"> </w:t>
            </w:r>
            <w:r>
              <w:rPr>
                <w:rFonts w:hint="eastAsia" w:ascii="仿宋" w:hAnsi="仿宋" w:eastAsia="仿宋" w:cs="仿宋"/>
                <w:sz w:val="24"/>
                <w:szCs w:val="24"/>
                <w:highlight w:val="none"/>
                <w:vertAlign w:val="baseline"/>
                <w:lang w:val="en-US" w:eastAsia="zh-CN" w:bidi="ar"/>
              </w:rPr>
              <w:t>序号</w:t>
            </w:r>
          </w:p>
        </w:tc>
        <w:tc>
          <w:tcPr>
            <w:tcW w:w="916" w:type="dxa"/>
          </w:tcPr>
          <w:p w14:paraId="718B8E48">
            <w:pPr>
              <w:keepNext w:val="0"/>
              <w:keepLines w:val="0"/>
              <w:pageBreakBefore w:val="0"/>
              <w:widowControl w:val="0"/>
              <w:kinsoku/>
              <w:wordWrap/>
              <w:overflowPunct/>
              <w:topLinePunct w:val="0"/>
              <w:autoSpaceDE/>
              <w:autoSpaceDN w:val="0"/>
              <w:bidi w:val="0"/>
              <w:adjustRightInd w:val="0"/>
              <w:snapToGrid w:val="0"/>
              <w:spacing w:line="360" w:lineRule="auto"/>
              <w:textAlignment w:val="auto"/>
              <w:rPr>
                <w:rFonts w:hint="eastAsia" w:ascii="仿宋" w:hAnsi="仿宋" w:eastAsia="仿宋" w:cs="仿宋"/>
                <w:sz w:val="24"/>
                <w:szCs w:val="24"/>
                <w:highlight w:val="none"/>
                <w:vertAlign w:val="baseline"/>
                <w:lang w:val="en-US" w:eastAsia="zh-CN" w:bidi="ar"/>
              </w:rPr>
            </w:pPr>
            <w:r>
              <w:rPr>
                <w:rFonts w:hint="eastAsia" w:ascii="仿宋" w:hAnsi="仿宋" w:eastAsia="仿宋" w:cs="仿宋"/>
                <w:sz w:val="24"/>
                <w:szCs w:val="24"/>
                <w:highlight w:val="none"/>
                <w:vertAlign w:val="baseline"/>
                <w:lang w:val="en-US" w:eastAsia="zh-CN" w:bidi="ar"/>
              </w:rPr>
              <w:t>类别</w:t>
            </w:r>
          </w:p>
        </w:tc>
        <w:tc>
          <w:tcPr>
            <w:tcW w:w="6756" w:type="dxa"/>
          </w:tcPr>
          <w:p w14:paraId="41DC0E48">
            <w:pPr>
              <w:keepNext w:val="0"/>
              <w:keepLines w:val="0"/>
              <w:pageBreakBefore w:val="0"/>
              <w:widowControl w:val="0"/>
              <w:kinsoku/>
              <w:wordWrap/>
              <w:overflowPunct/>
              <w:topLinePunct w:val="0"/>
              <w:autoSpaceDE/>
              <w:autoSpaceDN w:val="0"/>
              <w:bidi w:val="0"/>
              <w:adjustRightInd w:val="0"/>
              <w:snapToGrid w:val="0"/>
              <w:spacing w:line="360" w:lineRule="auto"/>
              <w:textAlignment w:val="auto"/>
              <w:rPr>
                <w:rFonts w:hint="eastAsia" w:ascii="仿宋" w:hAnsi="仿宋" w:eastAsia="仿宋" w:cs="仿宋"/>
                <w:sz w:val="24"/>
                <w:szCs w:val="24"/>
                <w:highlight w:val="none"/>
                <w:vertAlign w:val="baseline"/>
                <w:lang w:val="en-US" w:eastAsia="zh-CN" w:bidi="ar"/>
              </w:rPr>
            </w:pPr>
            <w:r>
              <w:rPr>
                <w:rFonts w:hint="eastAsia" w:ascii="仿宋" w:hAnsi="仿宋" w:eastAsia="仿宋" w:cs="仿宋"/>
                <w:sz w:val="24"/>
                <w:szCs w:val="24"/>
                <w:highlight w:val="none"/>
                <w:vertAlign w:val="baseline"/>
                <w:lang w:val="en-US" w:eastAsia="zh-CN" w:bidi="ar"/>
              </w:rPr>
              <w:t>要求</w:t>
            </w:r>
          </w:p>
        </w:tc>
      </w:tr>
      <w:tr w14:paraId="0759FD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4" w:type="dxa"/>
          </w:tcPr>
          <w:p w14:paraId="14D6C52D">
            <w:pPr>
              <w:keepNext w:val="0"/>
              <w:keepLines w:val="0"/>
              <w:pageBreakBefore w:val="0"/>
              <w:widowControl w:val="0"/>
              <w:kinsoku/>
              <w:wordWrap/>
              <w:overflowPunct/>
              <w:topLinePunct w:val="0"/>
              <w:autoSpaceDE/>
              <w:autoSpaceDN w:val="0"/>
              <w:bidi w:val="0"/>
              <w:adjustRightInd w:val="0"/>
              <w:snapToGrid w:val="0"/>
              <w:spacing w:line="360" w:lineRule="auto"/>
              <w:jc w:val="center"/>
              <w:textAlignment w:val="auto"/>
              <w:rPr>
                <w:rFonts w:hint="eastAsia" w:ascii="仿宋" w:hAnsi="仿宋" w:eastAsia="仿宋" w:cs="仿宋"/>
                <w:sz w:val="24"/>
                <w:szCs w:val="24"/>
                <w:highlight w:val="none"/>
                <w:vertAlign w:val="baseline"/>
                <w:lang w:val="en-US" w:eastAsia="zh-CN" w:bidi="ar"/>
              </w:rPr>
            </w:pPr>
            <w:r>
              <w:rPr>
                <w:rFonts w:hint="eastAsia" w:ascii="仿宋" w:hAnsi="仿宋" w:eastAsia="仿宋" w:cs="仿宋"/>
                <w:sz w:val="24"/>
                <w:szCs w:val="24"/>
                <w:highlight w:val="none"/>
                <w:vertAlign w:val="baseline"/>
                <w:lang w:val="en-US" w:eastAsia="zh-CN" w:bidi="ar"/>
              </w:rPr>
              <w:t>1</w:t>
            </w:r>
          </w:p>
        </w:tc>
        <w:tc>
          <w:tcPr>
            <w:tcW w:w="916" w:type="dxa"/>
          </w:tcPr>
          <w:p w14:paraId="2FF1848A">
            <w:pPr>
              <w:keepNext w:val="0"/>
              <w:keepLines w:val="0"/>
              <w:pageBreakBefore w:val="0"/>
              <w:widowControl w:val="0"/>
              <w:kinsoku/>
              <w:wordWrap/>
              <w:overflowPunct/>
              <w:topLinePunct w:val="0"/>
              <w:autoSpaceDE/>
              <w:autoSpaceDN w:val="0"/>
              <w:bidi w:val="0"/>
              <w:adjustRightInd w:val="0"/>
              <w:snapToGrid w:val="0"/>
              <w:spacing w:line="240" w:lineRule="auto"/>
              <w:textAlignment w:val="auto"/>
              <w:rPr>
                <w:rFonts w:hint="default" w:ascii="仿宋" w:hAnsi="仿宋" w:eastAsia="仿宋" w:cs="仿宋"/>
                <w:sz w:val="24"/>
                <w:szCs w:val="24"/>
                <w:highlight w:val="none"/>
                <w:vertAlign w:val="baseline"/>
                <w:lang w:val="en-US" w:eastAsia="zh-CN" w:bidi="ar"/>
              </w:rPr>
            </w:pPr>
            <w:r>
              <w:rPr>
                <w:rFonts w:hint="eastAsia" w:ascii="仿宋" w:hAnsi="仿宋" w:eastAsia="仿宋" w:cs="仿宋"/>
                <w:sz w:val="24"/>
                <w:szCs w:val="24"/>
                <w:highlight w:val="none"/>
                <w:vertAlign w:val="baseline"/>
                <w:lang w:val="en-US" w:eastAsia="zh-CN" w:bidi="ar"/>
              </w:rPr>
              <w:t>重量、体积</w:t>
            </w:r>
          </w:p>
        </w:tc>
        <w:tc>
          <w:tcPr>
            <w:tcW w:w="6756" w:type="dxa"/>
          </w:tcPr>
          <w:p w14:paraId="6AB7B5AA">
            <w:pPr>
              <w:keepNext w:val="0"/>
              <w:keepLines w:val="0"/>
              <w:pageBreakBefore w:val="0"/>
              <w:widowControl w:val="0"/>
              <w:kinsoku/>
              <w:wordWrap/>
              <w:overflowPunct/>
              <w:topLinePunct w:val="0"/>
              <w:autoSpaceDE/>
              <w:autoSpaceDN w:val="0"/>
              <w:bidi w:val="0"/>
              <w:adjustRightInd w:val="0"/>
              <w:snapToGrid w:val="0"/>
              <w:spacing w:line="240" w:lineRule="auto"/>
              <w:textAlignment w:val="auto"/>
              <w:rPr>
                <w:rFonts w:hint="default" w:ascii="仿宋" w:hAnsi="仿宋" w:eastAsia="仿宋" w:cs="仿宋"/>
                <w:sz w:val="24"/>
                <w:szCs w:val="24"/>
                <w:highlight w:val="none"/>
                <w:vertAlign w:val="baseline"/>
                <w:lang w:val="en-US" w:eastAsia="zh-CN" w:bidi="ar"/>
              </w:rPr>
            </w:pPr>
            <w:r>
              <w:rPr>
                <w:rFonts w:hint="eastAsia" w:ascii="仿宋" w:hAnsi="仿宋" w:eastAsia="仿宋" w:cs="仿宋"/>
                <w:sz w:val="24"/>
                <w:szCs w:val="24"/>
                <w:highlight w:val="none"/>
                <w:vertAlign w:val="baseline"/>
                <w:lang w:val="en-US" w:eastAsia="zh-CN" w:bidi="ar"/>
              </w:rPr>
              <w:t>配备液压站并布置在二层平台，整套设备重量体积结合生产现场实际要求设计，不得干涉线体运转，不得造成安全隐患</w:t>
            </w:r>
          </w:p>
        </w:tc>
      </w:tr>
      <w:tr w14:paraId="0EB23C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4" w:type="dxa"/>
          </w:tcPr>
          <w:p w14:paraId="2D173DB6">
            <w:pPr>
              <w:keepNext w:val="0"/>
              <w:keepLines w:val="0"/>
              <w:pageBreakBefore w:val="0"/>
              <w:widowControl w:val="0"/>
              <w:kinsoku/>
              <w:wordWrap/>
              <w:overflowPunct/>
              <w:topLinePunct w:val="0"/>
              <w:autoSpaceDE/>
              <w:autoSpaceDN w:val="0"/>
              <w:bidi w:val="0"/>
              <w:adjustRightInd w:val="0"/>
              <w:snapToGrid w:val="0"/>
              <w:spacing w:line="360" w:lineRule="auto"/>
              <w:jc w:val="center"/>
              <w:textAlignment w:val="auto"/>
              <w:rPr>
                <w:rFonts w:hint="eastAsia" w:ascii="仿宋" w:hAnsi="仿宋" w:eastAsia="仿宋" w:cs="仿宋"/>
                <w:sz w:val="24"/>
                <w:szCs w:val="24"/>
                <w:highlight w:val="none"/>
                <w:vertAlign w:val="baseline"/>
                <w:lang w:val="en-US" w:eastAsia="zh-CN" w:bidi="ar"/>
              </w:rPr>
            </w:pPr>
            <w:r>
              <w:rPr>
                <w:rFonts w:hint="eastAsia" w:ascii="仿宋" w:hAnsi="仿宋" w:eastAsia="仿宋" w:cs="仿宋"/>
                <w:sz w:val="24"/>
                <w:szCs w:val="24"/>
                <w:highlight w:val="none"/>
                <w:vertAlign w:val="baseline"/>
                <w:lang w:val="en-US" w:eastAsia="zh-CN" w:bidi="ar"/>
              </w:rPr>
              <w:t>2</w:t>
            </w:r>
          </w:p>
        </w:tc>
        <w:tc>
          <w:tcPr>
            <w:tcW w:w="916" w:type="dxa"/>
          </w:tcPr>
          <w:p w14:paraId="50A44FC8">
            <w:pPr>
              <w:keepNext w:val="0"/>
              <w:keepLines w:val="0"/>
              <w:pageBreakBefore w:val="0"/>
              <w:widowControl w:val="0"/>
              <w:kinsoku/>
              <w:wordWrap/>
              <w:overflowPunct/>
              <w:topLinePunct w:val="0"/>
              <w:autoSpaceDE/>
              <w:autoSpaceDN w:val="0"/>
              <w:bidi w:val="0"/>
              <w:adjustRightInd w:val="0"/>
              <w:snapToGrid w:val="0"/>
              <w:spacing w:line="240" w:lineRule="auto"/>
              <w:textAlignment w:val="auto"/>
              <w:rPr>
                <w:rFonts w:hint="default" w:ascii="仿宋" w:hAnsi="仿宋" w:eastAsia="仿宋" w:cs="仿宋"/>
                <w:sz w:val="24"/>
                <w:szCs w:val="24"/>
                <w:highlight w:val="none"/>
                <w:vertAlign w:val="baseline"/>
                <w:lang w:val="en-US" w:eastAsia="zh-CN" w:bidi="ar"/>
              </w:rPr>
            </w:pPr>
            <w:r>
              <w:rPr>
                <w:rFonts w:hint="eastAsia" w:ascii="仿宋" w:hAnsi="仿宋" w:eastAsia="仿宋" w:cs="仿宋"/>
                <w:sz w:val="24"/>
                <w:szCs w:val="24"/>
                <w:highlight w:val="none"/>
                <w:vertAlign w:val="baseline"/>
                <w:lang w:val="en-US" w:eastAsia="zh-CN" w:bidi="ar"/>
              </w:rPr>
              <w:t>产品要求</w:t>
            </w:r>
          </w:p>
        </w:tc>
        <w:tc>
          <w:tcPr>
            <w:tcW w:w="6756" w:type="dxa"/>
          </w:tcPr>
          <w:p w14:paraId="5D861545">
            <w:pPr>
              <w:keepNext w:val="0"/>
              <w:keepLines w:val="0"/>
              <w:pageBreakBefore w:val="0"/>
              <w:widowControl w:val="0"/>
              <w:kinsoku/>
              <w:wordWrap/>
              <w:overflowPunct/>
              <w:topLinePunct w:val="0"/>
              <w:autoSpaceDE/>
              <w:autoSpaceDN w:val="0"/>
              <w:bidi w:val="0"/>
              <w:adjustRightInd w:val="0"/>
              <w:snapToGrid w:val="0"/>
              <w:spacing w:line="240" w:lineRule="auto"/>
              <w:textAlignment w:val="auto"/>
              <w:rPr>
                <w:rFonts w:hint="default" w:ascii="仿宋" w:hAnsi="仿宋" w:eastAsia="仿宋" w:cs="仿宋"/>
                <w:sz w:val="24"/>
                <w:szCs w:val="24"/>
                <w:highlight w:val="none"/>
                <w:vertAlign w:val="baseline"/>
                <w:lang w:val="en-US" w:eastAsia="zh-CN" w:bidi="ar"/>
              </w:rPr>
            </w:pPr>
            <w:r>
              <w:rPr>
                <w:rFonts w:hint="eastAsia" w:ascii="仿宋" w:hAnsi="仿宋" w:eastAsia="仿宋" w:cs="仿宋"/>
                <w:sz w:val="24"/>
                <w:szCs w:val="24"/>
                <w:highlight w:val="none"/>
                <w:vertAlign w:val="baseline"/>
                <w:lang w:val="en-US" w:eastAsia="zh-CN" w:bidi="ar"/>
              </w:rPr>
              <w:t>兼容</w:t>
            </w:r>
            <w:r>
              <w:rPr>
                <w:rFonts w:hint="eastAsia" w:ascii="仿宋" w:hAnsi="仿宋" w:eastAsia="仿宋" w:cs="仿宋"/>
                <w:sz w:val="24"/>
                <w:szCs w:val="24"/>
                <w:highlight w:val="none"/>
                <w:vertAlign w:val="baseline"/>
                <w:lang w:val="en-US" w:eastAsia="zh-CN"/>
              </w:rPr>
              <w:t>MCP、MCJ、MCY、STR、MAT、MCX等产品轮毂总成及隔圈轴承产品压装，压装过程不得损伤产品</w:t>
            </w:r>
          </w:p>
        </w:tc>
      </w:tr>
      <w:tr w14:paraId="18374F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4" w:type="dxa"/>
          </w:tcPr>
          <w:p w14:paraId="115C00B1">
            <w:pPr>
              <w:keepNext w:val="0"/>
              <w:keepLines w:val="0"/>
              <w:pageBreakBefore w:val="0"/>
              <w:widowControl w:val="0"/>
              <w:kinsoku/>
              <w:wordWrap/>
              <w:overflowPunct/>
              <w:topLinePunct w:val="0"/>
              <w:autoSpaceDE/>
              <w:autoSpaceDN w:val="0"/>
              <w:bidi w:val="0"/>
              <w:adjustRightInd w:val="0"/>
              <w:snapToGrid w:val="0"/>
              <w:spacing w:line="360" w:lineRule="auto"/>
              <w:jc w:val="center"/>
              <w:textAlignment w:val="auto"/>
              <w:rPr>
                <w:rFonts w:hint="default" w:ascii="仿宋" w:hAnsi="仿宋" w:eastAsia="仿宋" w:cs="仿宋"/>
                <w:sz w:val="24"/>
                <w:szCs w:val="24"/>
                <w:highlight w:val="none"/>
                <w:vertAlign w:val="baseline"/>
                <w:lang w:val="en-US" w:eastAsia="zh-CN" w:bidi="ar"/>
              </w:rPr>
            </w:pPr>
            <w:r>
              <w:rPr>
                <w:rFonts w:hint="eastAsia" w:ascii="仿宋" w:hAnsi="仿宋" w:eastAsia="仿宋" w:cs="仿宋"/>
                <w:sz w:val="24"/>
                <w:szCs w:val="24"/>
                <w:highlight w:val="none"/>
                <w:vertAlign w:val="baseline"/>
                <w:lang w:val="en-US" w:eastAsia="zh-CN" w:bidi="ar"/>
              </w:rPr>
              <w:t>3</w:t>
            </w:r>
          </w:p>
        </w:tc>
        <w:tc>
          <w:tcPr>
            <w:tcW w:w="916" w:type="dxa"/>
          </w:tcPr>
          <w:p w14:paraId="306CA57F">
            <w:pPr>
              <w:keepNext w:val="0"/>
              <w:keepLines w:val="0"/>
              <w:pageBreakBefore w:val="0"/>
              <w:widowControl w:val="0"/>
              <w:kinsoku/>
              <w:wordWrap/>
              <w:overflowPunct/>
              <w:topLinePunct w:val="0"/>
              <w:autoSpaceDE/>
              <w:autoSpaceDN w:val="0"/>
              <w:bidi w:val="0"/>
              <w:adjustRightInd w:val="0"/>
              <w:snapToGrid w:val="0"/>
              <w:spacing w:line="240" w:lineRule="auto"/>
              <w:textAlignment w:val="auto"/>
              <w:rPr>
                <w:rFonts w:hint="default" w:ascii="仿宋" w:hAnsi="仿宋" w:eastAsia="仿宋" w:cs="仿宋"/>
                <w:sz w:val="24"/>
                <w:szCs w:val="24"/>
                <w:highlight w:val="none"/>
                <w:vertAlign w:val="baseline"/>
                <w:lang w:val="en-US" w:eastAsia="zh-CN" w:bidi="ar"/>
              </w:rPr>
            </w:pPr>
            <w:r>
              <w:rPr>
                <w:rFonts w:hint="eastAsia" w:ascii="仿宋" w:hAnsi="仿宋" w:eastAsia="仿宋" w:cs="仿宋"/>
                <w:sz w:val="24"/>
                <w:szCs w:val="24"/>
                <w:highlight w:val="none"/>
                <w:vertAlign w:val="baseline"/>
                <w:lang w:val="en-US" w:eastAsia="zh-CN" w:bidi="ar"/>
              </w:rPr>
              <w:t>效率要求</w:t>
            </w:r>
          </w:p>
        </w:tc>
        <w:tc>
          <w:tcPr>
            <w:tcW w:w="6756" w:type="dxa"/>
          </w:tcPr>
          <w:p w14:paraId="13C2BF9F">
            <w:pPr>
              <w:keepNext w:val="0"/>
              <w:keepLines w:val="0"/>
              <w:pageBreakBefore w:val="0"/>
              <w:widowControl w:val="0"/>
              <w:kinsoku/>
              <w:wordWrap/>
              <w:overflowPunct/>
              <w:topLinePunct w:val="0"/>
              <w:autoSpaceDE/>
              <w:autoSpaceDN w:val="0"/>
              <w:bidi w:val="0"/>
              <w:adjustRightInd w:val="0"/>
              <w:snapToGrid w:val="0"/>
              <w:spacing w:line="240" w:lineRule="auto"/>
              <w:textAlignment w:val="auto"/>
              <w:rPr>
                <w:rFonts w:hint="default" w:ascii="仿宋" w:hAnsi="仿宋" w:eastAsia="仿宋" w:cs="仿宋"/>
                <w:sz w:val="24"/>
                <w:szCs w:val="24"/>
                <w:highlight w:val="none"/>
                <w:vertAlign w:val="baseline"/>
                <w:lang w:val="en-US" w:eastAsia="zh-CN" w:bidi="ar"/>
              </w:rPr>
            </w:pPr>
            <w:r>
              <w:rPr>
                <w:rFonts w:hint="eastAsia" w:ascii="仿宋" w:hAnsi="仿宋" w:eastAsia="仿宋" w:cs="仿宋"/>
                <w:sz w:val="24"/>
                <w:szCs w:val="24"/>
                <w:highlight w:val="none"/>
                <w:vertAlign w:val="baseline"/>
                <w:lang w:val="en-US" w:eastAsia="zh-CN" w:bidi="ar"/>
              </w:rPr>
              <w:t>压装过程宜实现省人化或减轻员工劳动强度，工序节拍</w:t>
            </w:r>
            <w:r>
              <w:rPr>
                <w:rFonts w:hint="default" w:ascii="Arial" w:hAnsi="Arial" w:eastAsia="仿宋" w:cs="Arial"/>
                <w:sz w:val="24"/>
                <w:szCs w:val="24"/>
                <w:highlight w:val="none"/>
                <w:vertAlign w:val="baseline"/>
                <w:lang w:val="en-US" w:eastAsia="zh-CN" w:bidi="ar"/>
              </w:rPr>
              <w:t>≤</w:t>
            </w:r>
            <w:r>
              <w:rPr>
                <w:rFonts w:hint="eastAsia" w:ascii="仿宋" w:hAnsi="仿宋" w:eastAsia="仿宋" w:cs="仿宋"/>
                <w:sz w:val="24"/>
                <w:szCs w:val="24"/>
                <w:highlight w:val="none"/>
                <w:vertAlign w:val="baseline"/>
                <w:lang w:val="en-US" w:eastAsia="zh-CN" w:bidi="ar"/>
              </w:rPr>
              <w:t>3min/件</w:t>
            </w:r>
          </w:p>
        </w:tc>
      </w:tr>
    </w:tbl>
    <w:p w14:paraId="48F6FA1A">
      <w:pPr>
        <w:keepNext w:val="0"/>
        <w:keepLines w:val="0"/>
        <w:pageBreakBefore w:val="0"/>
        <w:widowControl w:val="0"/>
        <w:kinsoku/>
        <w:wordWrap/>
        <w:overflowPunct/>
        <w:topLinePunct w:val="0"/>
        <w:autoSpaceDE/>
        <w:autoSpaceDN w:val="0"/>
        <w:bidi w:val="0"/>
        <w:adjustRightInd w:val="0"/>
        <w:snapToGrid w:val="0"/>
        <w:spacing w:line="360" w:lineRule="auto"/>
        <w:ind w:firstLine="480" w:firstLineChars="200"/>
        <w:textAlignment w:val="auto"/>
        <w:rPr>
          <w:rFonts w:hint="eastAsia" w:ascii="仿宋" w:hAnsi="仿宋" w:eastAsia="仿宋" w:cs="仿宋"/>
          <w:sz w:val="24"/>
          <w:szCs w:val="24"/>
          <w:lang w:bidi="ar"/>
        </w:rPr>
      </w:pPr>
      <w:r>
        <w:rPr>
          <w:rFonts w:hint="eastAsia" w:ascii="仿宋" w:hAnsi="仿宋" w:eastAsia="仿宋" w:cs="仿宋"/>
          <w:sz w:val="24"/>
          <w:szCs w:val="24"/>
          <w:lang w:bidi="ar"/>
        </w:rPr>
        <w:t xml:space="preserve"> </w:t>
      </w:r>
    </w:p>
    <w:p w14:paraId="3260BE94">
      <w:pPr>
        <w:keepNext w:val="0"/>
        <w:keepLines w:val="0"/>
        <w:pageBreakBefore w:val="0"/>
        <w:widowControl w:val="0"/>
        <w:kinsoku/>
        <w:wordWrap/>
        <w:overflowPunct/>
        <w:topLinePunct w:val="0"/>
        <w:autoSpaceDE/>
        <w:autoSpaceDN w:val="0"/>
        <w:bidi w:val="0"/>
        <w:adjustRightInd w:val="0"/>
        <w:snapToGrid w:val="0"/>
        <w:spacing w:line="360" w:lineRule="auto"/>
        <w:ind w:left="0" w:leftChars="0" w:firstLine="480" w:firstLineChars="200"/>
        <w:textAlignment w:val="auto"/>
        <w:rPr>
          <w:rFonts w:hint="eastAsia" w:ascii="仿宋" w:hAnsi="仿宋" w:eastAsia="仿宋" w:cs="仿宋"/>
          <w:b w:val="0"/>
          <w:bCs w:val="0"/>
          <w:sz w:val="24"/>
          <w:szCs w:val="24"/>
          <w:lang w:bidi="ar"/>
        </w:rPr>
      </w:pPr>
      <w:r>
        <w:rPr>
          <w:rFonts w:hint="eastAsia" w:ascii="仿宋" w:hAnsi="仿宋" w:eastAsia="仿宋" w:cs="仿宋"/>
          <w:b w:val="0"/>
          <w:bCs w:val="0"/>
          <w:sz w:val="24"/>
          <w:szCs w:val="24"/>
          <w:lang w:val="en-US" w:eastAsia="zh-CN" w:bidi="ar"/>
        </w:rPr>
        <w:t>3.2.4压装</w:t>
      </w:r>
      <w:r>
        <w:rPr>
          <w:rFonts w:hint="eastAsia" w:ascii="仿宋" w:hAnsi="仿宋" w:eastAsia="仿宋" w:cs="仿宋"/>
          <w:b w:val="0"/>
          <w:bCs w:val="0"/>
          <w:sz w:val="24"/>
          <w:szCs w:val="24"/>
          <w:lang w:bidi="ar"/>
        </w:rPr>
        <w:t>设备技术要求</w:t>
      </w:r>
    </w:p>
    <w:p w14:paraId="1C4D57CC">
      <w:pPr>
        <w:keepNext w:val="0"/>
        <w:keepLines w:val="0"/>
        <w:pageBreakBefore w:val="0"/>
        <w:widowControl w:val="0"/>
        <w:kinsoku/>
        <w:wordWrap/>
        <w:overflowPunct/>
        <w:topLinePunct w:val="0"/>
        <w:autoSpaceDE/>
        <w:autoSpaceDN w:val="0"/>
        <w:bidi w:val="0"/>
        <w:adjustRightInd w:val="0"/>
        <w:snapToGrid w:val="0"/>
        <w:spacing w:line="360" w:lineRule="auto"/>
        <w:ind w:left="0" w:leftChars="0" w:firstLine="480" w:firstLineChars="200"/>
        <w:textAlignment w:val="auto"/>
        <w:rPr>
          <w:rFonts w:hint="eastAsia" w:ascii="仿宋" w:hAnsi="仿宋" w:eastAsia="仿宋" w:cs="仿宋"/>
          <w:sz w:val="24"/>
          <w:szCs w:val="24"/>
          <w:lang w:bidi="ar"/>
        </w:rPr>
      </w:pPr>
      <w:r>
        <w:rPr>
          <w:rFonts w:hint="eastAsia" w:ascii="仿宋" w:hAnsi="仿宋" w:eastAsia="仿宋" w:cs="仿宋"/>
          <w:sz w:val="24"/>
          <w:szCs w:val="24"/>
          <w:lang w:val="en-US" w:eastAsia="zh-CN" w:bidi="ar"/>
        </w:rPr>
        <w:t>①</w:t>
      </w:r>
      <w:r>
        <w:rPr>
          <w:rFonts w:hint="eastAsia" w:ascii="仿宋" w:hAnsi="仿宋" w:eastAsia="仿宋" w:cs="仿宋"/>
          <w:sz w:val="24"/>
          <w:szCs w:val="24"/>
          <w:lang w:bidi="ar"/>
        </w:rPr>
        <w:t>压力与精度要求‌</w:t>
      </w:r>
    </w:p>
    <w:p w14:paraId="7ABE72D5">
      <w:pPr>
        <w:keepNext w:val="0"/>
        <w:keepLines w:val="0"/>
        <w:pageBreakBefore w:val="0"/>
        <w:widowControl w:val="0"/>
        <w:kinsoku/>
        <w:wordWrap/>
        <w:overflowPunct/>
        <w:topLinePunct w:val="0"/>
        <w:autoSpaceDE/>
        <w:autoSpaceDN w:val="0"/>
        <w:bidi w:val="0"/>
        <w:adjustRightInd w:val="0"/>
        <w:snapToGrid w:val="0"/>
        <w:spacing w:line="360" w:lineRule="auto"/>
        <w:ind w:left="0" w:leftChars="0" w:firstLine="480" w:firstLineChars="200"/>
        <w:textAlignment w:val="auto"/>
        <w:rPr>
          <w:rFonts w:hint="eastAsia" w:ascii="仿宋" w:hAnsi="仿宋" w:eastAsia="仿宋" w:cs="仿宋"/>
          <w:sz w:val="24"/>
          <w:szCs w:val="24"/>
          <w:lang w:bidi="ar"/>
        </w:rPr>
      </w:pPr>
      <w:r>
        <w:rPr>
          <w:rFonts w:hint="eastAsia" w:ascii="仿宋" w:hAnsi="仿宋" w:eastAsia="仿宋" w:cs="仿宋"/>
          <w:sz w:val="24"/>
          <w:szCs w:val="24"/>
          <w:lang w:bidi="ar"/>
        </w:rPr>
        <w:t>‌最大压力‌：油缸压力需≥100KN（约10吨）</w:t>
      </w:r>
      <w:r>
        <w:rPr>
          <w:rFonts w:hint="eastAsia" w:ascii="仿宋" w:hAnsi="仿宋" w:eastAsia="仿宋" w:cs="仿宋"/>
          <w:sz w:val="24"/>
          <w:szCs w:val="24"/>
          <w:highlight w:val="none"/>
          <w:lang w:eastAsia="zh-CN" w:bidi="ar"/>
        </w:rPr>
        <w:t>，</w:t>
      </w:r>
      <w:r>
        <w:rPr>
          <w:rFonts w:hint="eastAsia" w:ascii="仿宋" w:hAnsi="仿宋" w:eastAsia="仿宋" w:cs="仿宋"/>
          <w:sz w:val="24"/>
          <w:szCs w:val="24"/>
          <w:highlight w:val="none"/>
          <w:lang w:val="en-US" w:eastAsia="zh-CN" w:bidi="ar"/>
        </w:rPr>
        <w:t>能够</w:t>
      </w:r>
      <w:r>
        <w:rPr>
          <w:rFonts w:hint="eastAsia" w:ascii="仿宋" w:hAnsi="仿宋" w:eastAsia="仿宋" w:cs="仿宋"/>
          <w:sz w:val="24"/>
          <w:szCs w:val="24"/>
          <w:highlight w:val="none"/>
          <w:lang w:bidi="ar"/>
        </w:rPr>
        <w:t>按现场需求设定，</w:t>
      </w:r>
      <w:r>
        <w:rPr>
          <w:rFonts w:hint="eastAsia" w:ascii="仿宋" w:hAnsi="仿宋" w:eastAsia="仿宋" w:cs="仿宋"/>
          <w:sz w:val="24"/>
          <w:szCs w:val="24"/>
          <w:lang w:bidi="ar"/>
        </w:rPr>
        <w:t>压力传感器精度等级为0.02KN，线性偏差≤0.015%。</w:t>
      </w:r>
    </w:p>
    <w:p w14:paraId="300B4AE6">
      <w:pPr>
        <w:keepNext w:val="0"/>
        <w:keepLines w:val="0"/>
        <w:pageBreakBefore w:val="0"/>
        <w:widowControl w:val="0"/>
        <w:kinsoku/>
        <w:wordWrap/>
        <w:overflowPunct/>
        <w:topLinePunct w:val="0"/>
        <w:autoSpaceDE/>
        <w:autoSpaceDN w:val="0"/>
        <w:bidi w:val="0"/>
        <w:adjustRightInd w:val="0"/>
        <w:snapToGrid w:val="0"/>
        <w:spacing w:line="360" w:lineRule="auto"/>
        <w:ind w:left="0" w:leftChars="0" w:firstLine="480" w:firstLineChars="200"/>
        <w:textAlignment w:val="auto"/>
        <w:rPr>
          <w:rFonts w:hint="eastAsia" w:ascii="仿宋" w:hAnsi="仿宋" w:eastAsia="仿宋" w:cs="仿宋"/>
          <w:sz w:val="24"/>
          <w:szCs w:val="24"/>
          <w:lang w:val="en-US" w:eastAsia="zh-CN" w:bidi="ar"/>
        </w:rPr>
      </w:pPr>
      <w:r>
        <w:rPr>
          <w:rFonts w:hint="eastAsia" w:ascii="仿宋" w:hAnsi="仿宋" w:eastAsia="仿宋" w:cs="仿宋"/>
          <w:sz w:val="24"/>
          <w:szCs w:val="24"/>
          <w:lang w:bidi="ar"/>
        </w:rPr>
        <w:t>‌位移精度‌：位移传感器分辨率需达到0.1mm，确保压装过程的精</w:t>
      </w:r>
      <w:r>
        <w:rPr>
          <w:rFonts w:hint="eastAsia" w:ascii="仿宋" w:hAnsi="仿宋" w:eastAsia="仿宋" w:cs="仿宋"/>
          <w:sz w:val="24"/>
          <w:szCs w:val="24"/>
          <w:lang w:val="en-US" w:eastAsia="zh-CN" w:bidi="ar"/>
        </w:rPr>
        <w:t>度控制，预防压装不到底。</w:t>
      </w:r>
    </w:p>
    <w:p w14:paraId="54F81176">
      <w:pPr>
        <w:keepNext w:val="0"/>
        <w:keepLines w:val="0"/>
        <w:pageBreakBefore w:val="0"/>
        <w:widowControl w:val="0"/>
        <w:kinsoku/>
        <w:wordWrap/>
        <w:overflowPunct/>
        <w:topLinePunct w:val="0"/>
        <w:autoSpaceDE/>
        <w:autoSpaceDN w:val="0"/>
        <w:bidi w:val="0"/>
        <w:adjustRightInd w:val="0"/>
        <w:snapToGrid w:val="0"/>
        <w:spacing w:line="360" w:lineRule="auto"/>
        <w:ind w:left="0" w:leftChars="0" w:firstLine="480" w:firstLineChars="200"/>
        <w:textAlignment w:val="auto"/>
        <w:rPr>
          <w:rFonts w:hint="eastAsia" w:ascii="仿宋" w:hAnsi="仿宋" w:eastAsia="仿宋" w:cs="仿宋"/>
          <w:sz w:val="24"/>
          <w:szCs w:val="24"/>
          <w:lang w:val="en-US" w:eastAsia="zh-CN" w:bidi="ar"/>
        </w:rPr>
      </w:pPr>
      <w:r>
        <w:rPr>
          <w:rFonts w:hint="eastAsia" w:ascii="仿宋" w:hAnsi="仿宋" w:eastAsia="仿宋" w:cs="仿宋"/>
          <w:sz w:val="24"/>
          <w:szCs w:val="24"/>
          <w:lang w:val="en-US" w:eastAsia="zh-CN" w:bidi="ar"/>
        </w:rPr>
        <w:t>‌保压功能‌：压装后需保压3秒以消除弹性变形，并自动回位。</w:t>
      </w:r>
    </w:p>
    <w:p w14:paraId="53EAF4E8">
      <w:pPr>
        <w:keepNext w:val="0"/>
        <w:keepLines w:val="0"/>
        <w:pageBreakBefore w:val="0"/>
        <w:widowControl w:val="0"/>
        <w:kinsoku/>
        <w:wordWrap/>
        <w:overflowPunct/>
        <w:topLinePunct w:val="0"/>
        <w:autoSpaceDE/>
        <w:autoSpaceDN w:val="0"/>
        <w:bidi w:val="0"/>
        <w:adjustRightInd w:val="0"/>
        <w:snapToGrid w:val="0"/>
        <w:spacing w:line="360" w:lineRule="auto"/>
        <w:ind w:left="0" w:leftChars="0" w:firstLine="480" w:firstLineChars="200"/>
        <w:textAlignment w:val="auto"/>
        <w:rPr>
          <w:rFonts w:hint="eastAsia" w:ascii="仿宋" w:hAnsi="仿宋" w:eastAsia="仿宋" w:cs="仿宋"/>
          <w:sz w:val="24"/>
          <w:szCs w:val="24"/>
          <w:lang w:bidi="ar"/>
        </w:rPr>
      </w:pPr>
      <w:r>
        <w:rPr>
          <w:rFonts w:hint="eastAsia" w:ascii="仿宋" w:hAnsi="仿宋" w:eastAsia="仿宋" w:cs="仿宋"/>
          <w:sz w:val="24"/>
          <w:szCs w:val="24"/>
          <w:lang w:val="en-US" w:eastAsia="zh-CN" w:bidi="ar"/>
        </w:rPr>
        <w:t>②程序</w:t>
      </w:r>
      <w:r>
        <w:rPr>
          <w:rFonts w:hint="eastAsia" w:ascii="仿宋" w:hAnsi="仿宋" w:eastAsia="仿宋" w:cs="仿宋"/>
          <w:sz w:val="24"/>
          <w:szCs w:val="24"/>
          <w:lang w:bidi="ar"/>
        </w:rPr>
        <w:t>要求</w:t>
      </w:r>
    </w:p>
    <w:p w14:paraId="4FF946D3">
      <w:pPr>
        <w:keepNext w:val="0"/>
        <w:keepLines w:val="0"/>
        <w:pageBreakBefore w:val="0"/>
        <w:widowControl w:val="0"/>
        <w:kinsoku/>
        <w:wordWrap/>
        <w:overflowPunct/>
        <w:topLinePunct w:val="0"/>
        <w:autoSpaceDE/>
        <w:autoSpaceDN w:val="0"/>
        <w:bidi w:val="0"/>
        <w:adjustRightInd w:val="0"/>
        <w:snapToGrid w:val="0"/>
        <w:spacing w:line="360" w:lineRule="auto"/>
        <w:ind w:left="0" w:leftChars="0" w:firstLine="480" w:firstLineChars="200"/>
        <w:textAlignment w:val="auto"/>
        <w:rPr>
          <w:rFonts w:hint="eastAsia" w:ascii="仿宋" w:hAnsi="仿宋" w:eastAsia="仿宋" w:cs="仿宋"/>
          <w:sz w:val="24"/>
          <w:szCs w:val="24"/>
          <w:lang w:bidi="ar"/>
        </w:rPr>
      </w:pPr>
      <w:r>
        <w:rPr>
          <w:rFonts w:hint="eastAsia" w:ascii="仿宋" w:hAnsi="仿宋" w:eastAsia="仿宋" w:cs="仿宋"/>
          <w:sz w:val="24"/>
          <w:szCs w:val="24"/>
          <w:lang w:bidi="ar"/>
        </w:rPr>
        <w:t>多任务兼容性‌：需支持产线不同产品</w:t>
      </w:r>
      <w:r>
        <w:rPr>
          <w:rFonts w:hint="eastAsia" w:ascii="仿宋" w:hAnsi="仿宋" w:eastAsia="仿宋" w:cs="仿宋"/>
          <w:sz w:val="24"/>
          <w:szCs w:val="24"/>
          <w:lang w:val="en-US" w:eastAsia="zh-CN" w:bidi="ar"/>
        </w:rPr>
        <w:t>轮毂</w:t>
      </w:r>
      <w:r>
        <w:rPr>
          <w:rFonts w:hint="eastAsia" w:ascii="仿宋" w:hAnsi="仿宋" w:eastAsia="仿宋" w:cs="仿宋"/>
          <w:sz w:val="24"/>
          <w:szCs w:val="24"/>
          <w:lang w:bidi="ar"/>
        </w:rPr>
        <w:t>总成、</w:t>
      </w:r>
      <w:r>
        <w:rPr>
          <w:rFonts w:hint="eastAsia" w:ascii="仿宋" w:hAnsi="仿宋" w:eastAsia="仿宋" w:cs="仿宋"/>
          <w:sz w:val="24"/>
          <w:szCs w:val="24"/>
          <w:lang w:val="en-US" w:eastAsia="zh-CN" w:bidi="ar"/>
        </w:rPr>
        <w:t>隔圈轴承</w:t>
      </w:r>
      <w:r>
        <w:rPr>
          <w:rFonts w:hint="eastAsia" w:ascii="仿宋" w:hAnsi="仿宋" w:eastAsia="仿宋" w:cs="仿宋"/>
          <w:sz w:val="24"/>
          <w:szCs w:val="24"/>
          <w:lang w:bidi="ar"/>
        </w:rPr>
        <w:t>等不同工件的压装，</w:t>
      </w:r>
      <w:r>
        <w:rPr>
          <w:rFonts w:hint="eastAsia" w:ascii="仿宋" w:hAnsi="仿宋" w:eastAsia="仿宋" w:cs="仿宋"/>
          <w:sz w:val="24"/>
          <w:szCs w:val="24"/>
          <w:lang w:val="en-US" w:eastAsia="zh-CN" w:bidi="ar"/>
        </w:rPr>
        <w:t>通过手动按钮进行不同产品压装程序切换，</w:t>
      </w:r>
      <w:r>
        <w:rPr>
          <w:rFonts w:hint="eastAsia" w:ascii="仿宋" w:hAnsi="仿宋" w:eastAsia="仿宋" w:cs="仿宋"/>
          <w:sz w:val="24"/>
          <w:szCs w:val="24"/>
          <w:lang w:bidi="ar"/>
        </w:rPr>
        <w:t>并提供防错定位装置。</w:t>
      </w:r>
    </w:p>
    <w:p w14:paraId="432383C7">
      <w:pPr>
        <w:keepNext w:val="0"/>
        <w:keepLines w:val="0"/>
        <w:pageBreakBefore w:val="0"/>
        <w:widowControl w:val="0"/>
        <w:kinsoku/>
        <w:wordWrap/>
        <w:overflowPunct/>
        <w:topLinePunct w:val="0"/>
        <w:autoSpaceDE/>
        <w:autoSpaceDN w:val="0"/>
        <w:bidi w:val="0"/>
        <w:adjustRightInd w:val="0"/>
        <w:snapToGrid w:val="0"/>
        <w:spacing w:line="360" w:lineRule="auto"/>
        <w:ind w:left="0" w:leftChars="0" w:firstLine="480" w:firstLineChars="200"/>
        <w:textAlignment w:val="auto"/>
        <w:rPr>
          <w:rFonts w:hint="eastAsia" w:ascii="仿宋" w:hAnsi="仿宋" w:eastAsia="仿宋" w:cs="仿宋"/>
          <w:sz w:val="24"/>
          <w:szCs w:val="24"/>
          <w:lang w:bidi="ar"/>
        </w:rPr>
      </w:pPr>
      <w:r>
        <w:rPr>
          <w:rFonts w:hint="eastAsia" w:ascii="仿宋" w:hAnsi="仿宋" w:eastAsia="仿宋" w:cs="仿宋"/>
          <w:sz w:val="24"/>
          <w:szCs w:val="24"/>
          <w:lang w:bidi="ar"/>
        </w:rPr>
        <w:t>‌顺序控制‌：工艺要求</w:t>
      </w:r>
      <w:r>
        <w:rPr>
          <w:rFonts w:hint="eastAsia" w:ascii="仿宋" w:hAnsi="仿宋" w:eastAsia="仿宋" w:cs="仿宋"/>
          <w:sz w:val="24"/>
          <w:szCs w:val="24"/>
          <w:lang w:val="en-US" w:eastAsia="zh-CN" w:bidi="ar"/>
        </w:rPr>
        <w:t>前工位</w:t>
      </w:r>
      <w:r>
        <w:rPr>
          <w:rFonts w:hint="eastAsia" w:ascii="仿宋" w:hAnsi="仿宋" w:eastAsia="仿宋" w:cs="仿宋"/>
          <w:sz w:val="24"/>
          <w:szCs w:val="24"/>
          <w:lang w:bidi="ar"/>
        </w:rPr>
        <w:t>先压</w:t>
      </w:r>
      <w:r>
        <w:rPr>
          <w:rFonts w:hint="eastAsia" w:ascii="仿宋" w:hAnsi="仿宋" w:eastAsia="仿宋" w:cs="仿宋"/>
          <w:sz w:val="24"/>
          <w:szCs w:val="24"/>
          <w:lang w:val="en-US" w:eastAsia="zh-CN" w:bidi="ar"/>
        </w:rPr>
        <w:t>装隔圈轴承</w:t>
      </w:r>
      <w:r>
        <w:rPr>
          <w:rFonts w:hint="eastAsia" w:ascii="仿宋" w:hAnsi="仿宋" w:eastAsia="仿宋" w:cs="仿宋"/>
          <w:sz w:val="24"/>
          <w:szCs w:val="24"/>
          <w:lang w:bidi="ar"/>
        </w:rPr>
        <w:t>，</w:t>
      </w:r>
      <w:r>
        <w:rPr>
          <w:rFonts w:hint="eastAsia" w:ascii="仿宋" w:hAnsi="仿宋" w:eastAsia="仿宋" w:cs="仿宋"/>
          <w:sz w:val="24"/>
          <w:szCs w:val="24"/>
          <w:lang w:val="en-US" w:eastAsia="zh-CN" w:bidi="ar"/>
        </w:rPr>
        <w:t>后工位在压装轮毂及外轴承</w:t>
      </w:r>
      <w:r>
        <w:rPr>
          <w:rFonts w:hint="eastAsia" w:ascii="仿宋" w:hAnsi="仿宋" w:eastAsia="仿宋" w:cs="仿宋"/>
          <w:sz w:val="24"/>
          <w:szCs w:val="24"/>
          <w:lang w:bidi="ar"/>
        </w:rPr>
        <w:t>，确保</w:t>
      </w:r>
      <w:r>
        <w:rPr>
          <w:rFonts w:hint="eastAsia" w:ascii="仿宋" w:hAnsi="仿宋" w:eastAsia="仿宋" w:cs="仿宋"/>
          <w:sz w:val="24"/>
          <w:szCs w:val="24"/>
          <w:lang w:val="en-US" w:eastAsia="zh-CN" w:bidi="ar"/>
        </w:rPr>
        <w:t>压装到底</w:t>
      </w:r>
      <w:r>
        <w:rPr>
          <w:rFonts w:hint="eastAsia" w:ascii="仿宋" w:hAnsi="仿宋" w:eastAsia="仿宋" w:cs="仿宋"/>
          <w:sz w:val="24"/>
          <w:szCs w:val="24"/>
          <w:lang w:bidi="ar"/>
        </w:rPr>
        <w:t>。</w:t>
      </w:r>
    </w:p>
    <w:p w14:paraId="10773A1B">
      <w:pPr>
        <w:keepNext w:val="0"/>
        <w:keepLines w:val="0"/>
        <w:pageBreakBefore w:val="0"/>
        <w:widowControl w:val="0"/>
        <w:kinsoku/>
        <w:wordWrap/>
        <w:overflowPunct/>
        <w:topLinePunct w:val="0"/>
        <w:autoSpaceDE/>
        <w:autoSpaceDN w:val="0"/>
        <w:bidi w:val="0"/>
        <w:adjustRightInd w:val="0"/>
        <w:snapToGrid w:val="0"/>
        <w:spacing w:line="360" w:lineRule="auto"/>
        <w:ind w:left="0" w:leftChars="0" w:firstLine="480" w:firstLineChars="200"/>
        <w:textAlignment w:val="auto"/>
        <w:rPr>
          <w:rFonts w:hint="eastAsia" w:ascii="仿宋" w:hAnsi="仿宋" w:eastAsia="仿宋" w:cs="仿宋"/>
          <w:kern w:val="2"/>
          <w:sz w:val="24"/>
          <w:szCs w:val="24"/>
          <w:lang w:val="en-US" w:eastAsia="zh-CN" w:bidi="ar"/>
        </w:rPr>
      </w:pPr>
      <w:r>
        <w:rPr>
          <w:rFonts w:hint="eastAsia" w:ascii="仿宋" w:hAnsi="仿宋" w:eastAsia="仿宋" w:cs="仿宋"/>
          <w:sz w:val="24"/>
          <w:szCs w:val="24"/>
          <w:lang w:val="en-US" w:eastAsia="zh-CN" w:bidi="ar"/>
        </w:rPr>
        <w:t>人机交互与报警</w:t>
      </w:r>
      <w:r>
        <w:rPr>
          <w:rFonts w:hint="eastAsia" w:ascii="仿宋" w:hAnsi="仿宋" w:eastAsia="仿宋" w:cs="仿宋"/>
          <w:sz w:val="24"/>
          <w:szCs w:val="24"/>
          <w:lang w:bidi="ar"/>
        </w:rPr>
        <w:t>‌：</w:t>
      </w:r>
      <w:r>
        <w:rPr>
          <w:rFonts w:hint="eastAsia" w:ascii="仿宋" w:hAnsi="仿宋" w:eastAsia="仿宋" w:cs="仿宋"/>
          <w:sz w:val="24"/>
          <w:szCs w:val="24"/>
          <w:lang w:val="en-US" w:eastAsia="zh-CN" w:bidi="ar"/>
        </w:rPr>
        <w:t>HMI应实时显示压装过程、当前步骤及结果判定。具备完善的报警管理系统，能记录报警历史，并指导操作人员进行故障排除。</w:t>
      </w:r>
    </w:p>
    <w:p w14:paraId="0FB28785">
      <w:pPr>
        <w:keepNext w:val="0"/>
        <w:keepLines w:val="0"/>
        <w:pageBreakBefore w:val="0"/>
        <w:widowControl w:val="0"/>
        <w:kinsoku/>
        <w:wordWrap/>
        <w:overflowPunct/>
        <w:topLinePunct w:val="0"/>
        <w:autoSpaceDE/>
        <w:autoSpaceDN w:val="0"/>
        <w:bidi w:val="0"/>
        <w:adjustRightInd w:val="0"/>
        <w:snapToGrid w:val="0"/>
        <w:spacing w:line="360" w:lineRule="auto"/>
        <w:ind w:left="0" w:leftChars="0" w:firstLine="480" w:firstLineChars="200"/>
        <w:textAlignment w:val="auto"/>
        <w:rPr>
          <w:rFonts w:hint="eastAsia" w:ascii="仿宋" w:hAnsi="仿宋" w:eastAsia="仿宋" w:cs="仿宋"/>
          <w:sz w:val="24"/>
          <w:szCs w:val="24"/>
          <w:lang w:bidi="ar"/>
        </w:rPr>
      </w:pPr>
      <w:r>
        <w:rPr>
          <w:rFonts w:hint="eastAsia" w:ascii="仿宋" w:hAnsi="仿宋" w:eastAsia="仿宋" w:cs="仿宋"/>
          <w:sz w:val="24"/>
          <w:szCs w:val="24"/>
          <w:lang w:val="en-US" w:eastAsia="zh-CN" w:bidi="ar"/>
        </w:rPr>
        <w:t>③</w:t>
      </w:r>
      <w:r>
        <w:rPr>
          <w:rFonts w:hint="eastAsia" w:ascii="仿宋" w:hAnsi="仿宋" w:eastAsia="仿宋" w:cs="仿宋"/>
          <w:sz w:val="24"/>
          <w:szCs w:val="24"/>
          <w:lang w:bidi="ar"/>
        </w:rPr>
        <w:t>‌结构与安全设计‌</w:t>
      </w:r>
    </w:p>
    <w:p w14:paraId="39EB116A">
      <w:pPr>
        <w:keepNext w:val="0"/>
        <w:keepLines w:val="0"/>
        <w:pageBreakBefore w:val="0"/>
        <w:widowControl w:val="0"/>
        <w:kinsoku/>
        <w:wordWrap/>
        <w:overflowPunct/>
        <w:topLinePunct w:val="0"/>
        <w:autoSpaceDE/>
        <w:autoSpaceDN w:val="0"/>
        <w:bidi w:val="0"/>
        <w:adjustRightInd w:val="0"/>
        <w:snapToGrid w:val="0"/>
        <w:spacing w:line="360" w:lineRule="auto"/>
        <w:ind w:left="0" w:leftChars="0" w:firstLine="480" w:firstLineChars="200"/>
        <w:textAlignment w:val="auto"/>
        <w:rPr>
          <w:rFonts w:hint="default" w:ascii="仿宋" w:hAnsi="仿宋" w:eastAsia="仿宋" w:cs="仿宋"/>
          <w:sz w:val="24"/>
          <w:szCs w:val="24"/>
          <w:lang w:val="en-US" w:bidi="ar"/>
        </w:rPr>
      </w:pPr>
      <w:r>
        <w:rPr>
          <w:rFonts w:hint="eastAsia" w:ascii="仿宋" w:hAnsi="仿宋" w:eastAsia="仿宋" w:cs="仿宋"/>
          <w:sz w:val="24"/>
          <w:szCs w:val="24"/>
          <w:lang w:bidi="ar"/>
        </w:rPr>
        <w:t>‌模具与夹具‌：吊挂</w:t>
      </w:r>
      <w:r>
        <w:rPr>
          <w:rFonts w:hint="eastAsia" w:ascii="仿宋" w:hAnsi="仿宋" w:eastAsia="仿宋" w:cs="仿宋"/>
          <w:sz w:val="24"/>
          <w:szCs w:val="24"/>
          <w:lang w:val="en-US" w:eastAsia="zh-CN" w:bidi="ar"/>
        </w:rPr>
        <w:t>在产线上方KBK轨道上</w:t>
      </w:r>
      <w:r>
        <w:rPr>
          <w:rFonts w:hint="eastAsia" w:ascii="仿宋" w:hAnsi="仿宋" w:eastAsia="仿宋" w:cs="仿宋"/>
          <w:sz w:val="24"/>
          <w:szCs w:val="24"/>
          <w:lang w:bidi="ar"/>
        </w:rPr>
        <w:t>，压头材质需为铬12或更高硬度（HRC≥50），并设计快速更换结构以适配不同</w:t>
      </w:r>
      <w:r>
        <w:rPr>
          <w:rFonts w:hint="eastAsia" w:ascii="仿宋" w:hAnsi="仿宋" w:eastAsia="仿宋" w:cs="仿宋"/>
          <w:sz w:val="24"/>
          <w:szCs w:val="24"/>
          <w:lang w:val="en-US" w:eastAsia="zh-CN" w:bidi="ar"/>
        </w:rPr>
        <w:t>轮毂</w:t>
      </w:r>
      <w:r>
        <w:rPr>
          <w:rFonts w:hint="eastAsia" w:ascii="仿宋" w:hAnsi="仿宋" w:eastAsia="仿宋" w:cs="仿宋"/>
          <w:sz w:val="24"/>
          <w:szCs w:val="24"/>
          <w:lang w:bidi="ar"/>
        </w:rPr>
        <w:t>总成及</w:t>
      </w:r>
      <w:r>
        <w:rPr>
          <w:rFonts w:hint="eastAsia" w:ascii="仿宋" w:hAnsi="仿宋" w:eastAsia="仿宋" w:cs="仿宋"/>
          <w:sz w:val="24"/>
          <w:szCs w:val="24"/>
          <w:lang w:val="en-US" w:eastAsia="zh-CN" w:bidi="ar"/>
        </w:rPr>
        <w:t>隔圈轴承压装，压装过程通过设计导向工装保证垂直压装。</w:t>
      </w:r>
    </w:p>
    <w:p w14:paraId="72E3BA00">
      <w:pPr>
        <w:keepNext w:val="0"/>
        <w:keepLines w:val="0"/>
        <w:pageBreakBefore w:val="0"/>
        <w:widowControl w:val="0"/>
        <w:kinsoku/>
        <w:wordWrap/>
        <w:overflowPunct/>
        <w:topLinePunct w:val="0"/>
        <w:autoSpaceDE/>
        <w:autoSpaceDN w:val="0"/>
        <w:bidi w:val="0"/>
        <w:adjustRightInd w:val="0"/>
        <w:snapToGrid w:val="0"/>
        <w:spacing w:line="360" w:lineRule="auto"/>
        <w:ind w:left="0" w:leftChars="0" w:firstLine="480" w:firstLineChars="200"/>
        <w:textAlignment w:val="auto"/>
        <w:rPr>
          <w:rFonts w:hint="eastAsia" w:ascii="仿宋" w:hAnsi="仿宋" w:eastAsia="仿宋" w:cs="仿宋"/>
          <w:sz w:val="24"/>
          <w:szCs w:val="24"/>
          <w:lang w:bidi="ar"/>
        </w:rPr>
      </w:pPr>
      <w:r>
        <w:rPr>
          <w:rFonts w:hint="eastAsia" w:ascii="仿宋" w:hAnsi="仿宋" w:eastAsia="仿宋" w:cs="仿宋"/>
          <w:sz w:val="24"/>
          <w:szCs w:val="24"/>
          <w:lang w:bidi="ar"/>
        </w:rPr>
        <w:t>‌防护措施‌：配备光电保护、</w:t>
      </w:r>
      <w:r>
        <w:rPr>
          <w:rFonts w:hint="eastAsia" w:ascii="仿宋" w:hAnsi="仿宋" w:eastAsia="仿宋" w:cs="仿宋"/>
          <w:sz w:val="24"/>
          <w:szCs w:val="24"/>
          <w:highlight w:val="yellow"/>
          <w:lang w:bidi="ar"/>
        </w:rPr>
        <w:t>急停</w:t>
      </w:r>
      <w:r>
        <w:rPr>
          <w:rFonts w:hint="eastAsia" w:ascii="仿宋" w:hAnsi="仿宋" w:eastAsia="仿宋" w:cs="仿宋"/>
          <w:sz w:val="24"/>
          <w:szCs w:val="24"/>
          <w:highlight w:val="yellow"/>
          <w:lang w:val="en-US" w:eastAsia="zh-CN" w:bidi="ar"/>
        </w:rPr>
        <w:t>按钮</w:t>
      </w:r>
      <w:r>
        <w:rPr>
          <w:rFonts w:hint="eastAsia" w:ascii="仿宋" w:hAnsi="仿宋" w:eastAsia="仿宋" w:cs="仿宋"/>
          <w:sz w:val="24"/>
          <w:szCs w:val="24"/>
          <w:highlight w:val="yellow"/>
          <w:lang w:bidi="ar"/>
        </w:rPr>
        <w:t>及双手</w:t>
      </w:r>
      <w:r>
        <w:rPr>
          <w:rFonts w:hint="eastAsia" w:ascii="仿宋" w:hAnsi="仿宋" w:eastAsia="仿宋" w:cs="仿宋"/>
          <w:sz w:val="24"/>
          <w:szCs w:val="24"/>
          <w:highlight w:val="yellow"/>
          <w:lang w:val="en-US" w:eastAsia="zh-CN" w:bidi="ar"/>
        </w:rPr>
        <w:t>启动开关</w:t>
      </w:r>
      <w:r>
        <w:rPr>
          <w:rFonts w:hint="eastAsia" w:ascii="仿宋" w:hAnsi="仿宋" w:eastAsia="仿宋" w:cs="仿宋"/>
          <w:sz w:val="24"/>
          <w:szCs w:val="24"/>
          <w:lang w:bidi="ar"/>
        </w:rPr>
        <w:t>，噪声控制在70dB以下</w:t>
      </w:r>
      <w:r>
        <w:rPr>
          <w:rFonts w:hint="eastAsia" w:ascii="仿宋" w:hAnsi="仿宋" w:eastAsia="仿宋" w:cs="仿宋"/>
          <w:sz w:val="24"/>
          <w:szCs w:val="24"/>
          <w:lang w:eastAsia="zh-CN" w:bidi="ar"/>
        </w:rPr>
        <w:t>，</w:t>
      </w:r>
      <w:r>
        <w:rPr>
          <w:rFonts w:hint="eastAsia" w:ascii="仿宋" w:hAnsi="仿宋" w:eastAsia="仿宋" w:cs="仿宋"/>
          <w:sz w:val="24"/>
          <w:szCs w:val="24"/>
          <w:lang w:val="en-US" w:eastAsia="zh-CN" w:bidi="ar"/>
        </w:rPr>
        <w:t>具备防脱钩装置，所有吊具及配件的安全系数&lt;br&gt;2，（永久性清晰标记）</w:t>
      </w:r>
      <w:r>
        <w:rPr>
          <w:rFonts w:hint="eastAsia" w:ascii="仿宋" w:hAnsi="仿宋" w:eastAsia="仿宋" w:cs="仿宋"/>
          <w:sz w:val="24"/>
          <w:szCs w:val="24"/>
          <w:lang w:bidi="ar"/>
        </w:rPr>
        <w:t>。</w:t>
      </w:r>
    </w:p>
    <w:p w14:paraId="6BBBE6D7">
      <w:pPr>
        <w:keepNext w:val="0"/>
        <w:keepLines w:val="0"/>
        <w:pageBreakBefore w:val="0"/>
        <w:widowControl w:val="0"/>
        <w:kinsoku/>
        <w:wordWrap/>
        <w:overflowPunct/>
        <w:topLinePunct w:val="0"/>
        <w:autoSpaceDE/>
        <w:autoSpaceDN w:val="0"/>
        <w:bidi w:val="0"/>
        <w:adjustRightInd w:val="0"/>
        <w:snapToGrid w:val="0"/>
        <w:spacing w:line="360" w:lineRule="auto"/>
        <w:ind w:left="0" w:leftChars="0" w:firstLine="480" w:firstLineChars="200"/>
        <w:textAlignment w:val="auto"/>
        <w:rPr>
          <w:rFonts w:hint="eastAsia" w:ascii="仿宋" w:hAnsi="仿宋" w:eastAsia="仿宋" w:cs="仿宋"/>
          <w:sz w:val="24"/>
          <w:szCs w:val="24"/>
          <w:lang w:bidi="ar"/>
        </w:rPr>
      </w:pPr>
      <w:r>
        <w:rPr>
          <w:rFonts w:hint="eastAsia" w:ascii="仿宋" w:hAnsi="仿宋" w:eastAsia="仿宋" w:cs="仿宋"/>
          <w:sz w:val="24"/>
          <w:szCs w:val="24"/>
          <w:lang w:val="en-US" w:eastAsia="zh-CN" w:bidi="ar"/>
        </w:rPr>
        <w:t>④</w:t>
      </w:r>
      <w:r>
        <w:rPr>
          <w:rFonts w:hint="eastAsia" w:ascii="仿宋" w:hAnsi="仿宋" w:eastAsia="仿宋" w:cs="仿宋"/>
          <w:sz w:val="24"/>
          <w:szCs w:val="24"/>
          <w:lang w:bidi="ar"/>
        </w:rPr>
        <w:t>‌效率与维护‌</w:t>
      </w:r>
    </w:p>
    <w:p w14:paraId="692CBB74">
      <w:pPr>
        <w:keepNext w:val="0"/>
        <w:keepLines w:val="0"/>
        <w:pageBreakBefore w:val="0"/>
        <w:widowControl w:val="0"/>
        <w:kinsoku/>
        <w:wordWrap/>
        <w:overflowPunct/>
        <w:topLinePunct w:val="0"/>
        <w:autoSpaceDE/>
        <w:autoSpaceDN w:val="0"/>
        <w:bidi w:val="0"/>
        <w:adjustRightInd w:val="0"/>
        <w:snapToGrid w:val="0"/>
        <w:spacing w:line="360" w:lineRule="auto"/>
        <w:ind w:left="0" w:leftChars="0" w:firstLine="480" w:firstLineChars="200"/>
        <w:textAlignment w:val="auto"/>
        <w:rPr>
          <w:rFonts w:hint="eastAsia" w:ascii="仿宋" w:hAnsi="仿宋" w:eastAsia="仿宋" w:cs="仿宋"/>
          <w:sz w:val="24"/>
          <w:szCs w:val="24"/>
          <w:lang w:bidi="ar"/>
        </w:rPr>
      </w:pPr>
      <w:r>
        <w:rPr>
          <w:rFonts w:hint="eastAsia" w:ascii="仿宋" w:hAnsi="仿宋" w:eastAsia="仿宋" w:cs="仿宋"/>
          <w:sz w:val="24"/>
          <w:szCs w:val="24"/>
          <w:lang w:val="en-US" w:eastAsia="zh-CN" w:bidi="ar"/>
        </w:rPr>
        <w:t>压装工步</w:t>
      </w:r>
      <w:r>
        <w:rPr>
          <w:rFonts w:hint="eastAsia" w:ascii="仿宋" w:hAnsi="仿宋" w:eastAsia="仿宋" w:cs="仿宋"/>
          <w:sz w:val="24"/>
          <w:szCs w:val="24"/>
          <w:lang w:bidi="ar"/>
        </w:rPr>
        <w:t>时间‌：</w:t>
      </w:r>
      <w:r>
        <w:rPr>
          <w:rFonts w:hint="eastAsia" w:ascii="仿宋" w:hAnsi="仿宋" w:eastAsia="仿宋" w:cs="仿宋"/>
          <w:sz w:val="24"/>
          <w:szCs w:val="24"/>
          <w:highlight w:val="none"/>
          <w:lang w:val="en-US" w:eastAsia="zh-CN" w:bidi="ar"/>
        </w:rPr>
        <w:t>单件隔圈轴承压装</w:t>
      </w:r>
      <w:r>
        <w:rPr>
          <w:rFonts w:hint="eastAsia" w:ascii="仿宋" w:hAnsi="仿宋" w:eastAsia="仿宋" w:cs="仿宋"/>
          <w:sz w:val="24"/>
          <w:szCs w:val="24"/>
          <w:highlight w:val="none"/>
          <w:lang w:bidi="ar"/>
        </w:rPr>
        <w:t>完成节拍≤</w:t>
      </w:r>
      <w:r>
        <w:rPr>
          <w:rFonts w:hint="eastAsia" w:ascii="仿宋" w:hAnsi="仿宋" w:eastAsia="仿宋" w:cs="仿宋"/>
          <w:sz w:val="24"/>
          <w:szCs w:val="24"/>
          <w:highlight w:val="none"/>
          <w:lang w:val="en-US" w:eastAsia="zh-CN" w:bidi="ar"/>
        </w:rPr>
        <w:t>30s/件</w:t>
      </w:r>
      <w:r>
        <w:rPr>
          <w:rFonts w:hint="eastAsia" w:ascii="仿宋" w:hAnsi="仿宋" w:eastAsia="仿宋" w:cs="仿宋"/>
          <w:sz w:val="24"/>
          <w:szCs w:val="24"/>
          <w:highlight w:val="none"/>
          <w:lang w:bidi="ar"/>
        </w:rPr>
        <w:t>，</w:t>
      </w:r>
      <w:r>
        <w:rPr>
          <w:rFonts w:hint="eastAsia" w:ascii="仿宋" w:hAnsi="仿宋" w:eastAsia="仿宋" w:cs="仿宋"/>
          <w:sz w:val="24"/>
          <w:szCs w:val="24"/>
          <w:highlight w:val="none"/>
          <w:lang w:val="en-US" w:eastAsia="zh-CN" w:bidi="ar"/>
        </w:rPr>
        <w:t>单件轮毂压装</w:t>
      </w:r>
      <w:r>
        <w:rPr>
          <w:rFonts w:hint="eastAsia" w:ascii="仿宋" w:hAnsi="仿宋" w:eastAsia="仿宋" w:cs="仿宋"/>
          <w:sz w:val="24"/>
          <w:szCs w:val="24"/>
          <w:highlight w:val="none"/>
          <w:lang w:bidi="ar"/>
        </w:rPr>
        <w:t>完成节拍≤</w:t>
      </w:r>
      <w:r>
        <w:rPr>
          <w:rFonts w:hint="eastAsia" w:ascii="仿宋" w:hAnsi="仿宋" w:eastAsia="仿宋" w:cs="仿宋"/>
          <w:sz w:val="24"/>
          <w:szCs w:val="24"/>
          <w:highlight w:val="none"/>
          <w:lang w:val="en-US" w:eastAsia="zh-CN" w:bidi="ar"/>
        </w:rPr>
        <w:t>30s/件，过程包含启动、压装、保压、检测、退出等工步，</w:t>
      </w:r>
      <w:r>
        <w:rPr>
          <w:rFonts w:hint="eastAsia" w:ascii="仿宋" w:hAnsi="仿宋" w:eastAsia="仿宋" w:cs="仿宋"/>
          <w:sz w:val="24"/>
          <w:szCs w:val="24"/>
          <w:highlight w:val="none"/>
          <w:lang w:bidi="ar"/>
        </w:rPr>
        <w:t>支</w:t>
      </w:r>
      <w:r>
        <w:rPr>
          <w:rFonts w:hint="eastAsia" w:ascii="仿宋" w:hAnsi="仿宋" w:eastAsia="仿宋" w:cs="仿宋"/>
          <w:sz w:val="24"/>
          <w:szCs w:val="24"/>
          <w:lang w:bidi="ar"/>
        </w:rPr>
        <w:t>持流水线作业。</w:t>
      </w:r>
    </w:p>
    <w:p w14:paraId="2F6DD580">
      <w:pPr>
        <w:keepNext w:val="0"/>
        <w:keepLines w:val="0"/>
        <w:pageBreakBefore w:val="0"/>
        <w:widowControl w:val="0"/>
        <w:kinsoku/>
        <w:wordWrap/>
        <w:overflowPunct/>
        <w:topLinePunct w:val="0"/>
        <w:autoSpaceDE/>
        <w:autoSpaceDN w:val="0"/>
        <w:bidi w:val="0"/>
        <w:adjustRightInd w:val="0"/>
        <w:snapToGrid w:val="0"/>
        <w:spacing w:line="360" w:lineRule="auto"/>
        <w:ind w:left="0" w:leftChars="0" w:firstLine="480" w:firstLineChars="200"/>
        <w:textAlignment w:val="auto"/>
        <w:rPr>
          <w:rFonts w:hint="eastAsia" w:ascii="仿宋" w:hAnsi="仿宋" w:eastAsia="仿宋" w:cs="仿宋"/>
          <w:sz w:val="24"/>
          <w:szCs w:val="24"/>
          <w:lang w:bidi="ar"/>
        </w:rPr>
      </w:pPr>
      <w:r>
        <w:rPr>
          <w:rFonts w:hint="eastAsia" w:ascii="仿宋" w:hAnsi="仿宋" w:eastAsia="仿宋" w:cs="仿宋"/>
          <w:sz w:val="24"/>
          <w:szCs w:val="24"/>
          <w:lang w:bidi="ar"/>
        </w:rPr>
        <w:t>‌校准与维护‌：提供压力和位移校准软硬件，便于定期检测</w:t>
      </w:r>
      <w:r>
        <w:rPr>
          <w:rFonts w:hint="eastAsia" w:ascii="仿宋" w:hAnsi="仿宋" w:eastAsia="仿宋" w:cs="仿宋"/>
          <w:sz w:val="24"/>
          <w:szCs w:val="24"/>
          <w:lang w:eastAsia="zh-CN" w:bidi="ar"/>
        </w:rPr>
        <w:t>，</w:t>
      </w:r>
      <w:r>
        <w:rPr>
          <w:rFonts w:hint="eastAsia" w:ascii="仿宋" w:hAnsi="仿宋" w:eastAsia="仿宋" w:cs="仿宋"/>
          <w:sz w:val="24"/>
          <w:szCs w:val="24"/>
          <w:lang w:val="en-US" w:eastAsia="zh-CN" w:bidi="ar"/>
        </w:rPr>
        <w:t>且设备结构应便于日常维护、保养、检修</w:t>
      </w:r>
      <w:r>
        <w:rPr>
          <w:rFonts w:hint="eastAsia" w:ascii="仿宋" w:hAnsi="仿宋" w:eastAsia="仿宋" w:cs="仿宋"/>
          <w:sz w:val="24"/>
          <w:szCs w:val="24"/>
          <w:lang w:bidi="ar"/>
        </w:rPr>
        <w:t>。</w:t>
      </w:r>
    </w:p>
    <w:p w14:paraId="3ABCC675">
      <w:pPr>
        <w:pStyle w:val="16"/>
        <w:keepNext w:val="0"/>
        <w:keepLines w:val="0"/>
        <w:pageBreakBefore w:val="0"/>
        <w:widowControl w:val="0"/>
        <w:kinsoku/>
        <w:wordWrap/>
        <w:overflowPunct/>
        <w:topLinePunct w:val="0"/>
        <w:autoSpaceDE/>
        <w:bidi w:val="0"/>
        <w:snapToGrid w:val="0"/>
        <w:spacing w:line="360" w:lineRule="auto"/>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3.</w:t>
      </w:r>
      <w:r>
        <w:rPr>
          <w:rFonts w:hint="eastAsia" w:ascii="仿宋" w:hAnsi="仿宋" w:eastAsia="仿宋" w:cs="仿宋"/>
          <w:sz w:val="24"/>
          <w:szCs w:val="24"/>
          <w:lang w:val="en-US" w:eastAsia="zh-CN"/>
        </w:rPr>
        <w:t>3</w:t>
      </w:r>
      <w:r>
        <w:rPr>
          <w:rFonts w:hint="eastAsia" w:ascii="仿宋" w:hAnsi="仿宋" w:eastAsia="仿宋" w:cs="仿宋"/>
          <w:sz w:val="24"/>
          <w:szCs w:val="24"/>
        </w:rPr>
        <w:t>本项目供货及品牌清单</w:t>
      </w:r>
    </w:p>
    <w:tbl>
      <w:tblPr>
        <w:tblStyle w:val="31"/>
        <w:tblW w:w="765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0"/>
        <w:gridCol w:w="1661"/>
        <w:gridCol w:w="1105"/>
        <w:gridCol w:w="1375"/>
        <w:gridCol w:w="1418"/>
        <w:gridCol w:w="1329"/>
      </w:tblGrid>
      <w:tr w14:paraId="4564F4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0" w:type="dxa"/>
            <w:vAlign w:val="center"/>
          </w:tcPr>
          <w:p w14:paraId="25F475EB">
            <w:pPr>
              <w:pStyle w:val="16"/>
              <w:snapToGrid w:val="0"/>
              <w:spacing w:line="240" w:lineRule="auto"/>
              <w:ind w:firstLine="0" w:firstLineChars="0"/>
              <w:jc w:val="center"/>
              <w:rPr>
                <w:rFonts w:ascii="仿宋" w:hAnsi="仿宋" w:eastAsia="仿宋" w:cs="仿宋"/>
                <w:highlight w:val="none"/>
              </w:rPr>
            </w:pPr>
            <w:bookmarkStart w:id="301" w:name="_Toc2985"/>
            <w:bookmarkStart w:id="302" w:name="_Toc20368"/>
            <w:bookmarkStart w:id="303" w:name="_Toc15181"/>
            <w:bookmarkStart w:id="304" w:name="_Toc32598"/>
            <w:bookmarkStart w:id="305" w:name="_Toc6136"/>
            <w:bookmarkStart w:id="306" w:name="_Toc13942"/>
            <w:bookmarkStart w:id="307" w:name="_Toc11183"/>
            <w:bookmarkStart w:id="308" w:name="_Toc20611"/>
            <w:bookmarkStart w:id="309" w:name="_Toc16996"/>
            <w:bookmarkStart w:id="310" w:name="_Toc6345"/>
            <w:bookmarkStart w:id="311" w:name="_Toc24889"/>
            <w:r>
              <w:rPr>
                <w:rFonts w:hint="eastAsia" w:ascii="仿宋" w:hAnsi="仿宋" w:eastAsia="仿宋" w:cs="仿宋"/>
                <w:highlight w:val="none"/>
              </w:rPr>
              <w:t>序号</w:t>
            </w:r>
          </w:p>
        </w:tc>
        <w:tc>
          <w:tcPr>
            <w:tcW w:w="1661" w:type="dxa"/>
            <w:vAlign w:val="center"/>
          </w:tcPr>
          <w:p w14:paraId="286AA5F8">
            <w:pPr>
              <w:pStyle w:val="16"/>
              <w:snapToGrid w:val="0"/>
              <w:spacing w:line="240" w:lineRule="auto"/>
              <w:ind w:firstLine="0" w:firstLineChars="0"/>
              <w:jc w:val="center"/>
              <w:rPr>
                <w:rFonts w:ascii="仿宋" w:hAnsi="仿宋" w:eastAsia="仿宋" w:cs="仿宋"/>
                <w:highlight w:val="none"/>
              </w:rPr>
            </w:pPr>
            <w:r>
              <w:rPr>
                <w:rFonts w:hint="eastAsia" w:ascii="仿宋" w:hAnsi="仿宋" w:eastAsia="仿宋" w:cs="仿宋"/>
                <w:highlight w:val="none"/>
              </w:rPr>
              <w:t>名称</w:t>
            </w:r>
          </w:p>
        </w:tc>
        <w:tc>
          <w:tcPr>
            <w:tcW w:w="1105" w:type="dxa"/>
            <w:vAlign w:val="center"/>
          </w:tcPr>
          <w:p w14:paraId="7D27502B">
            <w:pPr>
              <w:pStyle w:val="16"/>
              <w:snapToGrid w:val="0"/>
              <w:spacing w:line="240" w:lineRule="auto"/>
              <w:ind w:firstLine="0" w:firstLineChars="0"/>
              <w:jc w:val="center"/>
              <w:rPr>
                <w:rFonts w:ascii="仿宋" w:hAnsi="仿宋" w:eastAsia="仿宋" w:cs="仿宋"/>
                <w:highlight w:val="none"/>
              </w:rPr>
            </w:pPr>
            <w:r>
              <w:rPr>
                <w:rFonts w:hint="eastAsia" w:ascii="仿宋" w:hAnsi="仿宋" w:eastAsia="仿宋" w:cs="仿宋"/>
                <w:highlight w:val="none"/>
              </w:rPr>
              <w:t>品牌1</w:t>
            </w:r>
          </w:p>
        </w:tc>
        <w:tc>
          <w:tcPr>
            <w:tcW w:w="1375" w:type="dxa"/>
            <w:vAlign w:val="center"/>
          </w:tcPr>
          <w:p w14:paraId="770F46DA">
            <w:pPr>
              <w:pStyle w:val="16"/>
              <w:snapToGrid w:val="0"/>
              <w:spacing w:line="240" w:lineRule="auto"/>
              <w:ind w:firstLine="0" w:firstLineChars="0"/>
              <w:jc w:val="center"/>
              <w:rPr>
                <w:rFonts w:ascii="仿宋" w:hAnsi="仿宋" w:eastAsia="仿宋" w:cs="仿宋"/>
                <w:highlight w:val="none"/>
              </w:rPr>
            </w:pPr>
            <w:r>
              <w:rPr>
                <w:rFonts w:hint="eastAsia" w:ascii="仿宋" w:hAnsi="仿宋" w:eastAsia="仿宋" w:cs="仿宋"/>
                <w:highlight w:val="none"/>
              </w:rPr>
              <w:t>品牌2</w:t>
            </w:r>
          </w:p>
        </w:tc>
        <w:tc>
          <w:tcPr>
            <w:tcW w:w="1418" w:type="dxa"/>
            <w:vAlign w:val="center"/>
          </w:tcPr>
          <w:p w14:paraId="32270FE0">
            <w:pPr>
              <w:pStyle w:val="16"/>
              <w:snapToGrid w:val="0"/>
              <w:spacing w:line="240" w:lineRule="auto"/>
              <w:ind w:firstLine="0" w:firstLineChars="0"/>
              <w:jc w:val="center"/>
              <w:rPr>
                <w:rFonts w:ascii="仿宋" w:hAnsi="仿宋" w:eastAsia="仿宋" w:cs="仿宋"/>
                <w:highlight w:val="none"/>
              </w:rPr>
            </w:pPr>
            <w:r>
              <w:rPr>
                <w:rFonts w:hint="eastAsia" w:ascii="仿宋" w:hAnsi="仿宋" w:eastAsia="仿宋" w:cs="仿宋"/>
                <w:highlight w:val="none"/>
              </w:rPr>
              <w:t>可验证阶段</w:t>
            </w:r>
          </w:p>
        </w:tc>
        <w:tc>
          <w:tcPr>
            <w:tcW w:w="1329" w:type="dxa"/>
            <w:vAlign w:val="center"/>
          </w:tcPr>
          <w:p w14:paraId="66AABACF">
            <w:pPr>
              <w:pStyle w:val="16"/>
              <w:snapToGrid w:val="0"/>
              <w:spacing w:line="240" w:lineRule="auto"/>
              <w:ind w:firstLine="0" w:firstLineChars="0"/>
              <w:jc w:val="center"/>
              <w:rPr>
                <w:rFonts w:ascii="仿宋" w:hAnsi="仿宋" w:eastAsia="仿宋" w:cs="仿宋"/>
                <w:highlight w:val="none"/>
              </w:rPr>
            </w:pPr>
            <w:r>
              <w:rPr>
                <w:rFonts w:hint="eastAsia" w:ascii="仿宋" w:hAnsi="仿宋" w:eastAsia="仿宋" w:cs="仿宋"/>
                <w:highlight w:val="none"/>
              </w:rPr>
              <w:t>备注</w:t>
            </w:r>
          </w:p>
        </w:tc>
      </w:tr>
      <w:tr w14:paraId="7396D1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0" w:type="dxa"/>
            <w:vAlign w:val="center"/>
          </w:tcPr>
          <w:p w14:paraId="1BC91D33">
            <w:pPr>
              <w:pStyle w:val="16"/>
              <w:snapToGrid w:val="0"/>
              <w:spacing w:line="240" w:lineRule="auto"/>
              <w:ind w:left="0" w:leftChars="0" w:firstLine="0" w:firstLineChars="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1</w:t>
            </w:r>
          </w:p>
        </w:tc>
        <w:tc>
          <w:tcPr>
            <w:tcW w:w="1661" w:type="dxa"/>
            <w:vAlign w:val="center"/>
          </w:tcPr>
          <w:p w14:paraId="289686E0">
            <w:pPr>
              <w:pStyle w:val="16"/>
              <w:snapToGrid w:val="0"/>
              <w:spacing w:line="240" w:lineRule="auto"/>
              <w:ind w:left="0" w:leftChars="0" w:firstLine="0" w:firstLineChars="0"/>
              <w:jc w:val="center"/>
              <w:rPr>
                <w:rFonts w:hint="default" w:ascii="仿宋" w:hAnsi="仿宋" w:eastAsia="仿宋" w:cs="仿宋"/>
                <w:highlight w:val="none"/>
                <w:lang w:val="en-US" w:eastAsia="zh-CN"/>
              </w:rPr>
            </w:pPr>
            <w:r>
              <w:rPr>
                <w:rFonts w:hint="eastAsia" w:ascii="仿宋" w:hAnsi="仿宋" w:eastAsia="仿宋" w:cs="仿宋"/>
                <w:highlight w:val="none"/>
                <w:lang w:val="en-US" w:eastAsia="zh-CN"/>
              </w:rPr>
              <w:t>铁芯</w:t>
            </w:r>
          </w:p>
        </w:tc>
        <w:tc>
          <w:tcPr>
            <w:tcW w:w="1105" w:type="dxa"/>
            <w:vAlign w:val="center"/>
          </w:tcPr>
          <w:p w14:paraId="43CE6831">
            <w:pPr>
              <w:pStyle w:val="16"/>
              <w:snapToGrid w:val="0"/>
              <w:spacing w:line="240" w:lineRule="auto"/>
              <w:ind w:left="0" w:leftChars="0" w:firstLine="0" w:firstLineChars="0"/>
              <w:jc w:val="both"/>
              <w:rPr>
                <w:rFonts w:hint="default" w:ascii="仿宋" w:hAnsi="仿宋" w:eastAsia="仿宋" w:cs="仿宋"/>
                <w:highlight w:val="none"/>
                <w:lang w:val="en-US" w:eastAsia="zh-CN"/>
              </w:rPr>
            </w:pPr>
            <w:r>
              <w:rPr>
                <w:rFonts w:hint="eastAsia" w:ascii="仿宋" w:hAnsi="仿宋" w:eastAsia="仿宋" w:cs="仿宋"/>
                <w:highlight w:val="none"/>
                <w:lang w:val="en-US" w:eastAsia="zh-CN"/>
              </w:rPr>
              <w:t>ENRX</w:t>
            </w:r>
          </w:p>
        </w:tc>
        <w:tc>
          <w:tcPr>
            <w:tcW w:w="1375" w:type="dxa"/>
            <w:vAlign w:val="center"/>
          </w:tcPr>
          <w:p w14:paraId="07CD4455">
            <w:pPr>
              <w:pStyle w:val="16"/>
              <w:snapToGrid w:val="0"/>
              <w:spacing w:line="240" w:lineRule="auto"/>
              <w:ind w:left="0" w:leftChars="0" w:firstLine="0" w:firstLineChars="0"/>
              <w:jc w:val="both"/>
              <w:rPr>
                <w:rFonts w:hint="default" w:ascii="仿宋" w:hAnsi="仿宋" w:eastAsia="仿宋" w:cs="仿宋"/>
                <w:highlight w:val="none"/>
                <w:lang w:val="en-US" w:eastAsia="zh-CN"/>
              </w:rPr>
            </w:pPr>
            <w:r>
              <w:rPr>
                <w:rFonts w:hint="eastAsia" w:ascii="仿宋" w:hAnsi="仿宋" w:eastAsia="仿宋" w:cs="仿宋"/>
                <w:highlight w:val="none"/>
                <w:lang w:val="en-US" w:eastAsia="zh-CN"/>
              </w:rPr>
              <w:t>伟邦</w:t>
            </w:r>
          </w:p>
        </w:tc>
        <w:tc>
          <w:tcPr>
            <w:tcW w:w="1418" w:type="dxa"/>
            <w:vAlign w:val="center"/>
          </w:tcPr>
          <w:p w14:paraId="3D732CC2">
            <w:pPr>
              <w:pStyle w:val="16"/>
              <w:snapToGrid w:val="0"/>
              <w:spacing w:line="240" w:lineRule="auto"/>
              <w:jc w:val="center"/>
              <w:rPr>
                <w:rFonts w:ascii="仿宋" w:hAnsi="仿宋" w:eastAsia="仿宋" w:cs="仿宋"/>
                <w:highlight w:val="none"/>
              </w:rPr>
            </w:pPr>
          </w:p>
        </w:tc>
        <w:tc>
          <w:tcPr>
            <w:tcW w:w="1329" w:type="dxa"/>
            <w:vAlign w:val="center"/>
          </w:tcPr>
          <w:p w14:paraId="2597D1AA">
            <w:pPr>
              <w:pStyle w:val="16"/>
              <w:snapToGrid w:val="0"/>
              <w:spacing w:line="240" w:lineRule="auto"/>
              <w:ind w:left="0" w:leftChars="0" w:firstLine="0" w:firstLineChars="0"/>
              <w:jc w:val="both"/>
              <w:rPr>
                <w:rFonts w:hint="default" w:ascii="仿宋" w:hAnsi="仿宋" w:eastAsia="仿宋" w:cs="仿宋"/>
                <w:highlight w:val="none"/>
                <w:lang w:val="en-US" w:eastAsia="zh-CN"/>
              </w:rPr>
            </w:pPr>
            <w:r>
              <w:rPr>
                <w:rFonts w:hint="eastAsia" w:ascii="仿宋" w:hAnsi="仿宋" w:eastAsia="仿宋" w:cs="仿宋"/>
                <w:highlight w:val="none"/>
                <w:lang w:val="en-US" w:eastAsia="zh-CN"/>
              </w:rPr>
              <w:t>加热器</w:t>
            </w:r>
          </w:p>
        </w:tc>
      </w:tr>
      <w:tr w14:paraId="5D3BB9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0" w:type="dxa"/>
            <w:vAlign w:val="center"/>
          </w:tcPr>
          <w:p w14:paraId="67C44A76">
            <w:pPr>
              <w:pStyle w:val="16"/>
              <w:snapToGrid w:val="0"/>
              <w:spacing w:line="240" w:lineRule="auto"/>
              <w:ind w:left="0" w:leftChars="0" w:firstLine="0" w:firstLineChars="0"/>
              <w:jc w:val="center"/>
              <w:rPr>
                <w:rFonts w:hint="default" w:ascii="仿宋" w:hAnsi="仿宋" w:eastAsia="仿宋" w:cs="仿宋"/>
                <w:highlight w:val="none"/>
                <w:lang w:val="en-US" w:eastAsia="zh-CN"/>
              </w:rPr>
            </w:pPr>
            <w:r>
              <w:rPr>
                <w:rFonts w:hint="eastAsia" w:ascii="仿宋" w:hAnsi="仿宋" w:eastAsia="仿宋" w:cs="仿宋"/>
                <w:highlight w:val="none"/>
                <w:lang w:val="en-US" w:eastAsia="zh-CN"/>
              </w:rPr>
              <w:t>2</w:t>
            </w:r>
          </w:p>
        </w:tc>
        <w:tc>
          <w:tcPr>
            <w:tcW w:w="1661" w:type="dxa"/>
            <w:vAlign w:val="center"/>
          </w:tcPr>
          <w:p w14:paraId="0BF87B29">
            <w:pPr>
              <w:pStyle w:val="16"/>
              <w:snapToGrid w:val="0"/>
              <w:spacing w:line="240" w:lineRule="auto"/>
              <w:ind w:left="0" w:leftChars="0" w:firstLine="0" w:firstLineChars="0"/>
              <w:jc w:val="center"/>
              <w:rPr>
                <w:rFonts w:hint="default" w:ascii="仿宋" w:hAnsi="仿宋" w:eastAsia="仿宋" w:cs="仿宋"/>
                <w:highlight w:val="none"/>
                <w:lang w:val="en-US" w:eastAsia="zh-CN"/>
              </w:rPr>
            </w:pPr>
            <w:r>
              <w:rPr>
                <w:rFonts w:hint="eastAsia" w:ascii="仿宋" w:hAnsi="仿宋" w:eastAsia="仿宋" w:cs="仿宋"/>
                <w:highlight w:val="none"/>
                <w:lang w:val="en-US" w:eastAsia="zh-CN"/>
              </w:rPr>
              <w:t>励磁线圈</w:t>
            </w:r>
          </w:p>
        </w:tc>
        <w:tc>
          <w:tcPr>
            <w:tcW w:w="1105" w:type="dxa"/>
            <w:vAlign w:val="center"/>
          </w:tcPr>
          <w:p w14:paraId="13D429E0">
            <w:pPr>
              <w:pStyle w:val="16"/>
              <w:snapToGrid w:val="0"/>
              <w:spacing w:line="240" w:lineRule="auto"/>
              <w:ind w:left="0" w:leftChars="0" w:firstLine="0" w:firstLineChars="0"/>
              <w:jc w:val="both"/>
              <w:rPr>
                <w:rFonts w:ascii="仿宋" w:hAnsi="仿宋" w:eastAsia="仿宋" w:cs="仿宋"/>
                <w:highlight w:val="none"/>
              </w:rPr>
            </w:pPr>
            <w:r>
              <w:rPr>
                <w:rFonts w:hint="eastAsia" w:ascii="仿宋" w:hAnsi="仿宋" w:eastAsia="仿宋" w:cs="仿宋"/>
                <w:highlight w:val="none"/>
                <w:lang w:val="en-US" w:eastAsia="zh-CN"/>
              </w:rPr>
              <w:t>ENRX</w:t>
            </w:r>
          </w:p>
        </w:tc>
        <w:tc>
          <w:tcPr>
            <w:tcW w:w="1375" w:type="dxa"/>
            <w:vAlign w:val="center"/>
          </w:tcPr>
          <w:p w14:paraId="61CBF686">
            <w:pPr>
              <w:pStyle w:val="16"/>
              <w:snapToGrid w:val="0"/>
              <w:spacing w:line="240" w:lineRule="auto"/>
              <w:ind w:left="0" w:leftChars="0" w:firstLine="0" w:firstLineChars="0"/>
              <w:jc w:val="both"/>
              <w:rPr>
                <w:rFonts w:hint="default" w:ascii="仿宋" w:hAnsi="仿宋" w:eastAsia="仿宋" w:cs="仿宋"/>
                <w:kern w:val="0"/>
                <w:sz w:val="24"/>
                <w:szCs w:val="24"/>
                <w:highlight w:val="none"/>
                <w:lang w:val="en-US" w:eastAsia="zh-CN" w:bidi="ar-SA"/>
              </w:rPr>
            </w:pPr>
            <w:r>
              <w:rPr>
                <w:rFonts w:hint="eastAsia" w:ascii="仿宋" w:hAnsi="仿宋" w:eastAsia="仿宋" w:cs="仿宋"/>
                <w:highlight w:val="none"/>
                <w:lang w:val="en-US" w:eastAsia="zh-CN"/>
              </w:rPr>
              <w:t>伟邦</w:t>
            </w:r>
          </w:p>
        </w:tc>
        <w:tc>
          <w:tcPr>
            <w:tcW w:w="1418" w:type="dxa"/>
            <w:vAlign w:val="center"/>
          </w:tcPr>
          <w:p w14:paraId="1DCB98DC">
            <w:pPr>
              <w:pStyle w:val="16"/>
              <w:snapToGrid w:val="0"/>
              <w:spacing w:line="240" w:lineRule="auto"/>
              <w:jc w:val="center"/>
              <w:rPr>
                <w:rFonts w:ascii="仿宋" w:hAnsi="仿宋" w:eastAsia="仿宋" w:cs="仿宋"/>
                <w:highlight w:val="none"/>
              </w:rPr>
            </w:pPr>
          </w:p>
        </w:tc>
        <w:tc>
          <w:tcPr>
            <w:tcW w:w="1329" w:type="dxa"/>
            <w:vAlign w:val="center"/>
          </w:tcPr>
          <w:p w14:paraId="33B7C7F1">
            <w:pPr>
              <w:pStyle w:val="16"/>
              <w:snapToGrid w:val="0"/>
              <w:spacing w:line="240" w:lineRule="auto"/>
              <w:ind w:left="0" w:leftChars="0" w:firstLine="0" w:firstLineChars="0"/>
              <w:jc w:val="both"/>
              <w:rPr>
                <w:rFonts w:ascii="仿宋" w:hAnsi="仿宋" w:eastAsia="仿宋" w:cs="仿宋"/>
                <w:highlight w:val="none"/>
              </w:rPr>
            </w:pPr>
            <w:r>
              <w:rPr>
                <w:rFonts w:hint="eastAsia" w:ascii="仿宋" w:hAnsi="仿宋" w:eastAsia="仿宋" w:cs="仿宋"/>
                <w:highlight w:val="none"/>
                <w:lang w:val="en-US" w:eastAsia="zh-CN"/>
              </w:rPr>
              <w:t>加热器</w:t>
            </w:r>
          </w:p>
        </w:tc>
      </w:tr>
      <w:tr w14:paraId="2AAE7A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0" w:type="dxa"/>
            <w:vAlign w:val="center"/>
          </w:tcPr>
          <w:p w14:paraId="161571AF">
            <w:pPr>
              <w:pStyle w:val="16"/>
              <w:snapToGrid w:val="0"/>
              <w:spacing w:line="240" w:lineRule="auto"/>
              <w:ind w:left="0" w:leftChars="0" w:firstLine="0" w:firstLineChars="0"/>
              <w:jc w:val="center"/>
              <w:rPr>
                <w:rFonts w:hint="default" w:ascii="仿宋" w:hAnsi="仿宋" w:eastAsia="仿宋" w:cs="仿宋"/>
                <w:highlight w:val="none"/>
                <w:lang w:val="en-US" w:eastAsia="zh-CN"/>
              </w:rPr>
            </w:pPr>
            <w:r>
              <w:rPr>
                <w:rFonts w:hint="eastAsia" w:ascii="仿宋" w:hAnsi="仿宋" w:eastAsia="仿宋" w:cs="仿宋"/>
                <w:highlight w:val="none"/>
                <w:lang w:val="en-US" w:eastAsia="zh-CN"/>
              </w:rPr>
              <w:t>3</w:t>
            </w:r>
          </w:p>
        </w:tc>
        <w:tc>
          <w:tcPr>
            <w:tcW w:w="1661" w:type="dxa"/>
            <w:vAlign w:val="center"/>
          </w:tcPr>
          <w:p w14:paraId="0491B417">
            <w:pPr>
              <w:pStyle w:val="16"/>
              <w:snapToGrid w:val="0"/>
              <w:spacing w:line="240" w:lineRule="auto"/>
              <w:ind w:left="0" w:leftChars="0" w:firstLine="0" w:firstLineChars="0"/>
              <w:jc w:val="center"/>
              <w:rPr>
                <w:rFonts w:hint="default" w:ascii="仿宋" w:hAnsi="仿宋" w:eastAsia="仿宋" w:cs="仿宋"/>
                <w:highlight w:val="none"/>
                <w:lang w:val="en-US" w:eastAsia="zh-CN"/>
              </w:rPr>
            </w:pPr>
            <w:r>
              <w:rPr>
                <w:rFonts w:hint="eastAsia" w:ascii="仿宋" w:hAnsi="仿宋" w:eastAsia="仿宋" w:cs="仿宋"/>
                <w:highlight w:val="none"/>
                <w:lang w:val="en-US" w:eastAsia="zh-CN"/>
              </w:rPr>
              <w:t>磁轨</w:t>
            </w:r>
          </w:p>
        </w:tc>
        <w:tc>
          <w:tcPr>
            <w:tcW w:w="1105" w:type="dxa"/>
            <w:vAlign w:val="center"/>
          </w:tcPr>
          <w:p w14:paraId="53EFD7A1">
            <w:pPr>
              <w:pStyle w:val="16"/>
              <w:snapToGrid w:val="0"/>
              <w:spacing w:line="240" w:lineRule="auto"/>
              <w:ind w:left="0" w:leftChars="0" w:firstLine="0" w:firstLineChars="0"/>
              <w:jc w:val="both"/>
              <w:rPr>
                <w:rFonts w:ascii="仿宋" w:hAnsi="仿宋" w:eastAsia="仿宋" w:cs="仿宋"/>
                <w:highlight w:val="none"/>
              </w:rPr>
            </w:pPr>
            <w:r>
              <w:rPr>
                <w:rFonts w:hint="eastAsia" w:ascii="仿宋" w:hAnsi="仿宋" w:eastAsia="仿宋" w:cs="仿宋"/>
                <w:highlight w:val="none"/>
                <w:lang w:val="en-US" w:eastAsia="zh-CN"/>
              </w:rPr>
              <w:t>ENRX</w:t>
            </w:r>
          </w:p>
        </w:tc>
        <w:tc>
          <w:tcPr>
            <w:tcW w:w="1375" w:type="dxa"/>
            <w:vAlign w:val="center"/>
          </w:tcPr>
          <w:p w14:paraId="632EA487">
            <w:pPr>
              <w:pStyle w:val="16"/>
              <w:snapToGrid w:val="0"/>
              <w:spacing w:line="240" w:lineRule="auto"/>
              <w:ind w:left="0" w:leftChars="0" w:firstLine="0" w:firstLineChars="0"/>
              <w:jc w:val="both"/>
              <w:rPr>
                <w:rFonts w:hint="default" w:ascii="仿宋" w:hAnsi="仿宋" w:eastAsia="仿宋" w:cs="仿宋"/>
                <w:kern w:val="0"/>
                <w:sz w:val="24"/>
                <w:szCs w:val="24"/>
                <w:highlight w:val="none"/>
                <w:lang w:val="en-US" w:eastAsia="zh-CN" w:bidi="ar-SA"/>
              </w:rPr>
            </w:pPr>
            <w:r>
              <w:rPr>
                <w:rFonts w:hint="eastAsia" w:ascii="仿宋" w:hAnsi="仿宋" w:eastAsia="仿宋" w:cs="仿宋"/>
                <w:highlight w:val="none"/>
                <w:lang w:val="en-US" w:eastAsia="zh-CN"/>
              </w:rPr>
              <w:t>伟邦</w:t>
            </w:r>
          </w:p>
        </w:tc>
        <w:tc>
          <w:tcPr>
            <w:tcW w:w="1418" w:type="dxa"/>
            <w:vAlign w:val="center"/>
          </w:tcPr>
          <w:p w14:paraId="393A27A0">
            <w:pPr>
              <w:pStyle w:val="16"/>
              <w:snapToGrid w:val="0"/>
              <w:spacing w:line="240" w:lineRule="auto"/>
              <w:jc w:val="center"/>
              <w:rPr>
                <w:rFonts w:ascii="仿宋" w:hAnsi="仿宋" w:eastAsia="仿宋" w:cs="仿宋"/>
                <w:highlight w:val="none"/>
              </w:rPr>
            </w:pPr>
          </w:p>
        </w:tc>
        <w:tc>
          <w:tcPr>
            <w:tcW w:w="1329" w:type="dxa"/>
            <w:vAlign w:val="center"/>
          </w:tcPr>
          <w:p w14:paraId="3FA7010C">
            <w:pPr>
              <w:pStyle w:val="16"/>
              <w:snapToGrid w:val="0"/>
              <w:spacing w:line="240" w:lineRule="auto"/>
              <w:ind w:left="0" w:leftChars="0" w:firstLine="0" w:firstLineChars="0"/>
              <w:jc w:val="both"/>
              <w:rPr>
                <w:rFonts w:ascii="仿宋" w:hAnsi="仿宋" w:eastAsia="仿宋" w:cs="仿宋"/>
                <w:highlight w:val="none"/>
              </w:rPr>
            </w:pPr>
            <w:r>
              <w:rPr>
                <w:rFonts w:hint="eastAsia" w:ascii="仿宋" w:hAnsi="仿宋" w:eastAsia="仿宋" w:cs="仿宋"/>
                <w:highlight w:val="none"/>
                <w:lang w:val="en-US" w:eastAsia="zh-CN"/>
              </w:rPr>
              <w:t>加热器</w:t>
            </w:r>
          </w:p>
        </w:tc>
      </w:tr>
      <w:tr w14:paraId="7B2FB7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0" w:type="dxa"/>
            <w:vAlign w:val="center"/>
          </w:tcPr>
          <w:p w14:paraId="0D1C0C29">
            <w:pPr>
              <w:pStyle w:val="16"/>
              <w:snapToGrid w:val="0"/>
              <w:spacing w:line="240" w:lineRule="auto"/>
              <w:ind w:left="0" w:leftChars="0" w:firstLine="0" w:firstLineChars="0"/>
              <w:jc w:val="center"/>
              <w:rPr>
                <w:rFonts w:hint="default" w:ascii="仿宋" w:hAnsi="仿宋" w:eastAsia="仿宋" w:cs="仿宋"/>
                <w:highlight w:val="none"/>
                <w:lang w:val="en-US" w:eastAsia="zh-CN"/>
              </w:rPr>
            </w:pPr>
            <w:r>
              <w:rPr>
                <w:rFonts w:hint="eastAsia" w:ascii="仿宋" w:hAnsi="仿宋" w:eastAsia="仿宋" w:cs="仿宋"/>
                <w:highlight w:val="none"/>
                <w:lang w:val="en-US" w:eastAsia="zh-CN"/>
              </w:rPr>
              <w:t>4</w:t>
            </w:r>
          </w:p>
        </w:tc>
        <w:tc>
          <w:tcPr>
            <w:tcW w:w="1661" w:type="dxa"/>
            <w:vAlign w:val="center"/>
          </w:tcPr>
          <w:p w14:paraId="29DC2E39">
            <w:pPr>
              <w:pStyle w:val="16"/>
              <w:snapToGrid w:val="0"/>
              <w:spacing w:line="240" w:lineRule="auto"/>
              <w:ind w:left="0" w:leftChars="0" w:firstLine="0" w:firstLineChars="0"/>
              <w:jc w:val="center"/>
              <w:rPr>
                <w:rFonts w:hint="default" w:ascii="仿宋" w:hAnsi="仿宋" w:eastAsia="仿宋" w:cs="仿宋"/>
                <w:highlight w:val="none"/>
                <w:lang w:val="en-US" w:eastAsia="zh-CN"/>
              </w:rPr>
            </w:pPr>
            <w:r>
              <w:rPr>
                <w:rFonts w:hint="eastAsia" w:ascii="仿宋" w:hAnsi="仿宋" w:eastAsia="仿宋" w:cs="仿宋"/>
                <w:highlight w:val="none"/>
                <w:lang w:val="en-US" w:eastAsia="zh-CN"/>
              </w:rPr>
              <w:t>控制面板</w:t>
            </w:r>
          </w:p>
        </w:tc>
        <w:tc>
          <w:tcPr>
            <w:tcW w:w="1105" w:type="dxa"/>
            <w:vAlign w:val="center"/>
          </w:tcPr>
          <w:p w14:paraId="46E89CF6">
            <w:pPr>
              <w:pStyle w:val="16"/>
              <w:snapToGrid w:val="0"/>
              <w:spacing w:line="240" w:lineRule="auto"/>
              <w:ind w:left="0" w:leftChars="0" w:firstLine="0" w:firstLineChars="0"/>
              <w:jc w:val="both"/>
              <w:rPr>
                <w:rFonts w:hint="default" w:ascii="仿宋" w:hAnsi="仿宋" w:eastAsia="仿宋" w:cs="仿宋"/>
                <w:highlight w:val="none"/>
                <w:lang w:val="en-US" w:eastAsia="zh-CN"/>
              </w:rPr>
            </w:pPr>
            <w:r>
              <w:rPr>
                <w:rFonts w:hint="eastAsia" w:ascii="仿宋" w:hAnsi="仿宋" w:eastAsia="仿宋" w:cs="仿宋"/>
                <w:highlight w:val="none"/>
                <w:lang w:val="en-US" w:eastAsia="zh-CN"/>
              </w:rPr>
              <w:t>MIJIA</w:t>
            </w:r>
          </w:p>
        </w:tc>
        <w:tc>
          <w:tcPr>
            <w:tcW w:w="1375" w:type="dxa"/>
            <w:vAlign w:val="center"/>
          </w:tcPr>
          <w:p w14:paraId="0BAD4BED">
            <w:pPr>
              <w:pStyle w:val="16"/>
              <w:snapToGrid w:val="0"/>
              <w:spacing w:line="240" w:lineRule="auto"/>
              <w:ind w:left="0" w:leftChars="0" w:firstLine="0" w:firstLineChars="0"/>
              <w:jc w:val="both"/>
              <w:rPr>
                <w:rFonts w:hint="default" w:ascii="仿宋" w:hAnsi="仿宋" w:eastAsia="仿宋" w:cs="仿宋"/>
                <w:highlight w:val="none"/>
                <w:lang w:val="en-US" w:eastAsia="zh-CN"/>
              </w:rPr>
            </w:pPr>
            <w:r>
              <w:rPr>
                <w:rFonts w:hint="eastAsia" w:ascii="仿宋" w:hAnsi="仿宋" w:eastAsia="仿宋" w:cs="仿宋"/>
                <w:highlight w:val="none"/>
                <w:lang w:val="en-US" w:eastAsia="zh-CN"/>
              </w:rPr>
              <w:t>M-Smart</w:t>
            </w:r>
          </w:p>
        </w:tc>
        <w:tc>
          <w:tcPr>
            <w:tcW w:w="1418" w:type="dxa"/>
            <w:vAlign w:val="center"/>
          </w:tcPr>
          <w:p w14:paraId="591568E4">
            <w:pPr>
              <w:pStyle w:val="16"/>
              <w:snapToGrid w:val="0"/>
              <w:spacing w:line="240" w:lineRule="auto"/>
              <w:jc w:val="center"/>
              <w:rPr>
                <w:rFonts w:ascii="仿宋" w:hAnsi="仿宋" w:eastAsia="仿宋" w:cs="仿宋"/>
                <w:highlight w:val="none"/>
              </w:rPr>
            </w:pPr>
          </w:p>
        </w:tc>
        <w:tc>
          <w:tcPr>
            <w:tcW w:w="1329" w:type="dxa"/>
            <w:vAlign w:val="center"/>
          </w:tcPr>
          <w:p w14:paraId="092B4BE5">
            <w:pPr>
              <w:pStyle w:val="16"/>
              <w:snapToGrid w:val="0"/>
              <w:spacing w:line="240" w:lineRule="auto"/>
              <w:ind w:left="0" w:leftChars="0" w:firstLine="0" w:firstLineChars="0"/>
              <w:jc w:val="both"/>
              <w:rPr>
                <w:rFonts w:ascii="仿宋" w:hAnsi="仿宋" w:eastAsia="仿宋" w:cs="仿宋"/>
                <w:highlight w:val="none"/>
              </w:rPr>
            </w:pPr>
            <w:r>
              <w:rPr>
                <w:rFonts w:hint="eastAsia" w:ascii="仿宋" w:hAnsi="仿宋" w:eastAsia="仿宋" w:cs="仿宋"/>
                <w:highlight w:val="none"/>
                <w:lang w:val="en-US" w:eastAsia="zh-CN"/>
              </w:rPr>
              <w:t>加热器</w:t>
            </w:r>
          </w:p>
        </w:tc>
      </w:tr>
      <w:tr w14:paraId="2B41E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0" w:type="dxa"/>
            <w:vAlign w:val="center"/>
          </w:tcPr>
          <w:p w14:paraId="5D6163DF">
            <w:pPr>
              <w:pStyle w:val="16"/>
              <w:snapToGrid w:val="0"/>
              <w:spacing w:line="240" w:lineRule="auto"/>
              <w:ind w:left="0" w:leftChars="0" w:firstLine="0" w:firstLineChars="0"/>
              <w:jc w:val="center"/>
              <w:rPr>
                <w:rFonts w:hint="default" w:ascii="仿宋" w:hAnsi="仿宋" w:eastAsia="仿宋" w:cs="仿宋"/>
                <w:highlight w:val="none"/>
                <w:lang w:val="en-US" w:eastAsia="zh-CN"/>
              </w:rPr>
            </w:pPr>
            <w:r>
              <w:rPr>
                <w:rFonts w:hint="eastAsia" w:ascii="仿宋" w:hAnsi="仿宋" w:eastAsia="仿宋" w:cs="仿宋"/>
                <w:highlight w:val="none"/>
                <w:lang w:val="en-US" w:eastAsia="zh-CN"/>
              </w:rPr>
              <w:t>5</w:t>
            </w:r>
          </w:p>
        </w:tc>
        <w:tc>
          <w:tcPr>
            <w:tcW w:w="1661" w:type="dxa"/>
            <w:vAlign w:val="center"/>
          </w:tcPr>
          <w:p w14:paraId="51078192">
            <w:pPr>
              <w:pStyle w:val="16"/>
              <w:snapToGrid w:val="0"/>
              <w:spacing w:line="240" w:lineRule="auto"/>
              <w:ind w:left="0" w:leftChars="0" w:firstLine="0" w:firstLineChars="0"/>
              <w:jc w:val="center"/>
              <w:rPr>
                <w:rFonts w:hint="default" w:ascii="仿宋" w:hAnsi="仿宋" w:eastAsia="仿宋" w:cs="仿宋"/>
                <w:highlight w:val="none"/>
                <w:lang w:val="en-US" w:eastAsia="zh-CN"/>
              </w:rPr>
            </w:pPr>
            <w:r>
              <w:rPr>
                <w:rFonts w:hint="eastAsia" w:ascii="仿宋" w:hAnsi="仿宋" w:eastAsia="仿宋" w:cs="仿宋"/>
                <w:highlight w:val="none"/>
                <w:lang w:val="en-US" w:eastAsia="zh-CN"/>
              </w:rPr>
              <w:t>电气系统</w:t>
            </w:r>
          </w:p>
        </w:tc>
        <w:tc>
          <w:tcPr>
            <w:tcW w:w="1105" w:type="dxa"/>
            <w:vAlign w:val="center"/>
          </w:tcPr>
          <w:p w14:paraId="03F820EB">
            <w:pPr>
              <w:pStyle w:val="16"/>
              <w:snapToGrid w:val="0"/>
              <w:spacing w:line="240" w:lineRule="auto"/>
              <w:ind w:left="0" w:leftChars="0" w:firstLine="0" w:firstLineChars="0"/>
              <w:jc w:val="both"/>
              <w:rPr>
                <w:rFonts w:hint="default" w:ascii="仿宋" w:hAnsi="仿宋" w:eastAsia="仿宋" w:cs="仿宋"/>
                <w:highlight w:val="none"/>
                <w:lang w:val="en-US" w:eastAsia="zh-CN"/>
              </w:rPr>
            </w:pPr>
            <w:r>
              <w:rPr>
                <w:rFonts w:hint="eastAsia" w:ascii="仿宋" w:hAnsi="仿宋" w:eastAsia="仿宋" w:cs="仿宋"/>
                <w:highlight w:val="none"/>
                <w:lang w:val="en-US" w:eastAsia="zh-CN"/>
              </w:rPr>
              <w:t>TBEA</w:t>
            </w:r>
          </w:p>
        </w:tc>
        <w:tc>
          <w:tcPr>
            <w:tcW w:w="1375" w:type="dxa"/>
            <w:vAlign w:val="center"/>
          </w:tcPr>
          <w:p w14:paraId="0B5BB624">
            <w:pPr>
              <w:pStyle w:val="16"/>
              <w:snapToGrid w:val="0"/>
              <w:spacing w:line="240" w:lineRule="auto"/>
              <w:ind w:left="0" w:leftChars="0" w:firstLine="0" w:firstLineChars="0"/>
              <w:jc w:val="both"/>
              <w:rPr>
                <w:rFonts w:hint="eastAsia" w:ascii="仿宋" w:hAnsi="仿宋" w:eastAsia="仿宋" w:cs="仿宋"/>
                <w:highlight w:val="none"/>
                <w:lang w:val="en-US" w:eastAsia="zh-CN"/>
              </w:rPr>
            </w:pPr>
            <w:r>
              <w:rPr>
                <w:rFonts w:hint="eastAsia" w:ascii="仿宋" w:hAnsi="仿宋" w:eastAsia="仿宋" w:cs="仿宋"/>
                <w:highlight w:val="none"/>
                <w:lang w:val="en-US" w:eastAsia="zh-CN"/>
              </w:rPr>
              <w:t>艾默生</w:t>
            </w:r>
          </w:p>
        </w:tc>
        <w:tc>
          <w:tcPr>
            <w:tcW w:w="1418" w:type="dxa"/>
            <w:vAlign w:val="center"/>
          </w:tcPr>
          <w:p w14:paraId="36C99EC6">
            <w:pPr>
              <w:pStyle w:val="16"/>
              <w:snapToGrid w:val="0"/>
              <w:spacing w:line="240" w:lineRule="auto"/>
              <w:jc w:val="center"/>
              <w:rPr>
                <w:rFonts w:ascii="仿宋" w:hAnsi="仿宋" w:eastAsia="仿宋" w:cs="仿宋"/>
                <w:highlight w:val="none"/>
              </w:rPr>
            </w:pPr>
          </w:p>
        </w:tc>
        <w:tc>
          <w:tcPr>
            <w:tcW w:w="1329" w:type="dxa"/>
            <w:vAlign w:val="center"/>
          </w:tcPr>
          <w:p w14:paraId="60CF0AD4">
            <w:pPr>
              <w:pStyle w:val="16"/>
              <w:snapToGrid w:val="0"/>
              <w:spacing w:line="240" w:lineRule="auto"/>
              <w:ind w:left="0" w:leftChars="0" w:firstLine="0" w:firstLineChars="0"/>
              <w:jc w:val="both"/>
              <w:rPr>
                <w:rFonts w:ascii="仿宋" w:hAnsi="仿宋" w:eastAsia="仿宋" w:cs="仿宋"/>
                <w:highlight w:val="none"/>
              </w:rPr>
            </w:pPr>
            <w:r>
              <w:rPr>
                <w:rFonts w:hint="eastAsia" w:ascii="仿宋" w:hAnsi="仿宋" w:eastAsia="仿宋" w:cs="仿宋"/>
                <w:highlight w:val="none"/>
                <w:lang w:val="en-US" w:eastAsia="zh-CN"/>
              </w:rPr>
              <w:t>加热器</w:t>
            </w:r>
          </w:p>
        </w:tc>
      </w:tr>
      <w:tr w14:paraId="0C3A5C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0" w:type="dxa"/>
            <w:vAlign w:val="center"/>
          </w:tcPr>
          <w:p w14:paraId="6BA0090E">
            <w:pPr>
              <w:pStyle w:val="16"/>
              <w:snapToGrid w:val="0"/>
              <w:spacing w:line="240" w:lineRule="auto"/>
              <w:ind w:left="0" w:leftChars="0" w:firstLine="0" w:firstLineChars="0"/>
              <w:jc w:val="center"/>
              <w:rPr>
                <w:rFonts w:hint="default" w:ascii="仿宋" w:hAnsi="仿宋" w:eastAsia="仿宋" w:cs="仿宋"/>
                <w:highlight w:val="none"/>
                <w:lang w:val="en-US" w:eastAsia="zh-CN"/>
              </w:rPr>
            </w:pPr>
            <w:r>
              <w:rPr>
                <w:rFonts w:hint="eastAsia" w:ascii="仿宋" w:hAnsi="仿宋" w:eastAsia="仿宋" w:cs="仿宋"/>
                <w:highlight w:val="none"/>
                <w:lang w:val="en-US" w:eastAsia="zh-CN"/>
              </w:rPr>
              <w:t>6</w:t>
            </w:r>
          </w:p>
        </w:tc>
        <w:tc>
          <w:tcPr>
            <w:tcW w:w="1661" w:type="dxa"/>
            <w:vAlign w:val="center"/>
          </w:tcPr>
          <w:p w14:paraId="7D8F93C7">
            <w:pPr>
              <w:pStyle w:val="16"/>
              <w:snapToGrid w:val="0"/>
              <w:spacing w:line="240" w:lineRule="auto"/>
              <w:ind w:left="0" w:leftChars="0" w:firstLine="0" w:firstLineChars="0"/>
              <w:jc w:val="center"/>
              <w:rPr>
                <w:rFonts w:hint="default" w:ascii="仿宋" w:hAnsi="仿宋" w:eastAsia="仿宋" w:cs="仿宋"/>
                <w:highlight w:val="none"/>
                <w:lang w:val="en-US" w:eastAsia="zh-CN"/>
              </w:rPr>
            </w:pPr>
            <w:r>
              <w:rPr>
                <w:rFonts w:hint="eastAsia" w:ascii="仿宋" w:hAnsi="仿宋" w:eastAsia="仿宋" w:cs="仿宋"/>
                <w:highlight w:val="none"/>
                <w:lang w:val="en-US" w:eastAsia="zh-CN"/>
              </w:rPr>
              <w:t>机械结构</w:t>
            </w:r>
          </w:p>
        </w:tc>
        <w:tc>
          <w:tcPr>
            <w:tcW w:w="1105" w:type="dxa"/>
            <w:vAlign w:val="center"/>
          </w:tcPr>
          <w:p w14:paraId="2F9CC7E9">
            <w:pPr>
              <w:pStyle w:val="16"/>
              <w:snapToGrid w:val="0"/>
              <w:spacing w:line="240" w:lineRule="auto"/>
              <w:jc w:val="center"/>
              <w:rPr>
                <w:rFonts w:ascii="仿宋" w:hAnsi="仿宋" w:eastAsia="仿宋" w:cs="仿宋"/>
                <w:highlight w:val="none"/>
              </w:rPr>
            </w:pPr>
          </w:p>
        </w:tc>
        <w:tc>
          <w:tcPr>
            <w:tcW w:w="1375" w:type="dxa"/>
            <w:vAlign w:val="center"/>
          </w:tcPr>
          <w:p w14:paraId="47CD1425">
            <w:pPr>
              <w:pStyle w:val="16"/>
              <w:snapToGrid w:val="0"/>
              <w:spacing w:line="240" w:lineRule="auto"/>
              <w:jc w:val="center"/>
              <w:rPr>
                <w:rFonts w:ascii="仿宋" w:hAnsi="仿宋" w:eastAsia="仿宋" w:cs="仿宋"/>
                <w:highlight w:val="none"/>
              </w:rPr>
            </w:pPr>
          </w:p>
        </w:tc>
        <w:tc>
          <w:tcPr>
            <w:tcW w:w="1418" w:type="dxa"/>
            <w:vAlign w:val="center"/>
          </w:tcPr>
          <w:p w14:paraId="41F7B6E6">
            <w:pPr>
              <w:pStyle w:val="16"/>
              <w:snapToGrid w:val="0"/>
              <w:spacing w:line="240" w:lineRule="auto"/>
              <w:jc w:val="center"/>
              <w:rPr>
                <w:rFonts w:ascii="仿宋" w:hAnsi="仿宋" w:eastAsia="仿宋" w:cs="仿宋"/>
                <w:highlight w:val="none"/>
              </w:rPr>
            </w:pPr>
          </w:p>
        </w:tc>
        <w:tc>
          <w:tcPr>
            <w:tcW w:w="1329" w:type="dxa"/>
            <w:vAlign w:val="center"/>
          </w:tcPr>
          <w:p w14:paraId="1B72466B">
            <w:pPr>
              <w:pStyle w:val="16"/>
              <w:snapToGrid w:val="0"/>
              <w:spacing w:line="240" w:lineRule="auto"/>
              <w:ind w:left="0" w:leftChars="0" w:firstLine="0" w:firstLineChars="0"/>
              <w:jc w:val="both"/>
              <w:rPr>
                <w:rFonts w:ascii="仿宋" w:hAnsi="仿宋" w:eastAsia="仿宋" w:cs="仿宋"/>
                <w:highlight w:val="none"/>
              </w:rPr>
            </w:pPr>
            <w:r>
              <w:rPr>
                <w:rFonts w:hint="eastAsia" w:ascii="仿宋" w:hAnsi="仿宋" w:eastAsia="仿宋" w:cs="仿宋"/>
                <w:highlight w:val="none"/>
                <w:lang w:val="en-US" w:eastAsia="zh-CN"/>
              </w:rPr>
              <w:t>加热器</w:t>
            </w:r>
          </w:p>
        </w:tc>
      </w:tr>
      <w:tr w14:paraId="30338C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0" w:type="dxa"/>
            <w:vAlign w:val="center"/>
          </w:tcPr>
          <w:p w14:paraId="4D0EA299">
            <w:pPr>
              <w:pStyle w:val="16"/>
              <w:snapToGrid w:val="0"/>
              <w:spacing w:line="240" w:lineRule="auto"/>
              <w:ind w:left="0" w:leftChars="0" w:firstLine="0" w:firstLineChars="0"/>
              <w:jc w:val="center"/>
              <w:rPr>
                <w:rFonts w:hint="default" w:ascii="仿宋" w:hAnsi="仿宋" w:eastAsia="仿宋" w:cs="仿宋"/>
                <w:highlight w:val="none"/>
                <w:lang w:val="en-US" w:eastAsia="zh-CN"/>
              </w:rPr>
            </w:pPr>
            <w:r>
              <w:rPr>
                <w:rFonts w:hint="eastAsia" w:ascii="仿宋" w:hAnsi="仿宋" w:eastAsia="仿宋" w:cs="仿宋"/>
                <w:highlight w:val="none"/>
                <w:lang w:val="en-US" w:eastAsia="zh-CN"/>
              </w:rPr>
              <w:t>7</w:t>
            </w:r>
          </w:p>
        </w:tc>
        <w:tc>
          <w:tcPr>
            <w:tcW w:w="1661" w:type="dxa"/>
            <w:vAlign w:val="center"/>
          </w:tcPr>
          <w:p w14:paraId="6C36E317">
            <w:pPr>
              <w:pStyle w:val="16"/>
              <w:snapToGrid w:val="0"/>
              <w:spacing w:line="240" w:lineRule="auto"/>
              <w:ind w:left="0" w:leftChars="0" w:firstLine="0" w:firstLineChars="0"/>
              <w:jc w:val="center"/>
              <w:rPr>
                <w:rFonts w:hint="default" w:ascii="仿宋" w:hAnsi="仿宋" w:eastAsia="仿宋" w:cs="仿宋"/>
                <w:highlight w:val="none"/>
                <w:lang w:val="en-US" w:eastAsia="zh-CN"/>
              </w:rPr>
            </w:pPr>
            <w:r>
              <w:rPr>
                <w:rFonts w:hint="eastAsia" w:ascii="仿宋" w:hAnsi="仿宋" w:eastAsia="仿宋" w:cs="仿宋"/>
                <w:highlight w:val="none"/>
                <w:lang w:val="en-US" w:eastAsia="zh-CN"/>
              </w:rPr>
              <w:t>安全装置</w:t>
            </w:r>
          </w:p>
        </w:tc>
        <w:tc>
          <w:tcPr>
            <w:tcW w:w="1105" w:type="dxa"/>
            <w:vAlign w:val="center"/>
          </w:tcPr>
          <w:p w14:paraId="6B23461E">
            <w:pPr>
              <w:pStyle w:val="16"/>
              <w:snapToGrid w:val="0"/>
              <w:spacing w:line="240" w:lineRule="auto"/>
              <w:ind w:left="0" w:leftChars="0" w:firstLine="0" w:firstLineChars="0"/>
              <w:jc w:val="both"/>
              <w:rPr>
                <w:rFonts w:hint="eastAsia" w:ascii="仿宋" w:hAnsi="仿宋" w:eastAsia="仿宋" w:cs="仿宋"/>
                <w:highlight w:val="none"/>
                <w:lang w:val="en-US" w:eastAsia="zh-CN"/>
              </w:rPr>
            </w:pPr>
            <w:r>
              <w:rPr>
                <w:rFonts w:hint="eastAsia" w:ascii="仿宋" w:hAnsi="仿宋" w:eastAsia="仿宋" w:cs="仿宋"/>
                <w:highlight w:val="none"/>
                <w:lang w:val="en-US" w:eastAsia="zh-CN"/>
              </w:rPr>
              <w:t>西门子</w:t>
            </w:r>
          </w:p>
        </w:tc>
        <w:tc>
          <w:tcPr>
            <w:tcW w:w="1375" w:type="dxa"/>
            <w:vAlign w:val="center"/>
          </w:tcPr>
          <w:p w14:paraId="18D37FAF">
            <w:pPr>
              <w:pStyle w:val="16"/>
              <w:snapToGrid w:val="0"/>
              <w:spacing w:line="240" w:lineRule="auto"/>
              <w:ind w:left="0" w:leftChars="0" w:firstLine="0" w:firstLineChars="0"/>
              <w:jc w:val="both"/>
              <w:rPr>
                <w:rFonts w:hint="default" w:ascii="仿宋" w:hAnsi="仿宋" w:eastAsia="仿宋" w:cs="仿宋"/>
                <w:highlight w:val="none"/>
                <w:lang w:val="en-US" w:eastAsia="zh-CN"/>
              </w:rPr>
            </w:pPr>
            <w:r>
              <w:rPr>
                <w:rFonts w:hint="eastAsia" w:ascii="仿宋" w:hAnsi="仿宋" w:eastAsia="仿宋" w:cs="仿宋"/>
                <w:highlight w:val="none"/>
                <w:lang w:val="en-US" w:eastAsia="zh-CN"/>
              </w:rPr>
              <w:t>三菱</w:t>
            </w:r>
          </w:p>
        </w:tc>
        <w:tc>
          <w:tcPr>
            <w:tcW w:w="1418" w:type="dxa"/>
            <w:vAlign w:val="center"/>
          </w:tcPr>
          <w:p w14:paraId="0689DE48">
            <w:pPr>
              <w:pStyle w:val="16"/>
              <w:snapToGrid w:val="0"/>
              <w:spacing w:line="240" w:lineRule="auto"/>
              <w:jc w:val="center"/>
              <w:rPr>
                <w:rFonts w:ascii="仿宋" w:hAnsi="仿宋" w:eastAsia="仿宋" w:cs="仿宋"/>
                <w:highlight w:val="none"/>
              </w:rPr>
            </w:pPr>
          </w:p>
        </w:tc>
        <w:tc>
          <w:tcPr>
            <w:tcW w:w="1329" w:type="dxa"/>
            <w:vAlign w:val="center"/>
          </w:tcPr>
          <w:p w14:paraId="645B6EB9">
            <w:pPr>
              <w:pStyle w:val="16"/>
              <w:snapToGrid w:val="0"/>
              <w:spacing w:line="240" w:lineRule="auto"/>
              <w:ind w:left="0" w:leftChars="0" w:firstLine="0" w:firstLineChars="0"/>
              <w:jc w:val="both"/>
              <w:rPr>
                <w:rFonts w:ascii="仿宋" w:hAnsi="仿宋" w:eastAsia="仿宋" w:cs="仿宋"/>
                <w:highlight w:val="none"/>
              </w:rPr>
            </w:pPr>
            <w:r>
              <w:rPr>
                <w:rFonts w:hint="eastAsia" w:ascii="仿宋" w:hAnsi="仿宋" w:eastAsia="仿宋" w:cs="仿宋"/>
                <w:highlight w:val="none"/>
                <w:lang w:val="en-US" w:eastAsia="zh-CN"/>
              </w:rPr>
              <w:t>加热器</w:t>
            </w:r>
          </w:p>
        </w:tc>
      </w:tr>
      <w:tr w14:paraId="0DE539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0" w:type="dxa"/>
            <w:vAlign w:val="center"/>
          </w:tcPr>
          <w:p w14:paraId="5880AB9E">
            <w:pPr>
              <w:pStyle w:val="16"/>
              <w:snapToGrid w:val="0"/>
              <w:spacing w:line="240" w:lineRule="auto"/>
              <w:ind w:left="0" w:leftChars="0" w:firstLine="0" w:firstLineChars="0"/>
              <w:jc w:val="center"/>
              <w:rPr>
                <w:rFonts w:hint="default" w:ascii="仿宋" w:hAnsi="仿宋" w:eastAsia="仿宋" w:cs="仿宋"/>
                <w:highlight w:val="none"/>
                <w:lang w:val="en-US" w:eastAsia="zh-CN"/>
              </w:rPr>
            </w:pPr>
            <w:r>
              <w:rPr>
                <w:rFonts w:hint="eastAsia" w:ascii="仿宋" w:hAnsi="仿宋" w:eastAsia="仿宋" w:cs="仿宋"/>
                <w:highlight w:val="none"/>
                <w:lang w:val="en-US" w:eastAsia="zh-CN"/>
              </w:rPr>
              <w:t>8</w:t>
            </w:r>
          </w:p>
        </w:tc>
        <w:tc>
          <w:tcPr>
            <w:tcW w:w="1661" w:type="dxa"/>
            <w:vAlign w:val="center"/>
          </w:tcPr>
          <w:p w14:paraId="3029AFFC">
            <w:pPr>
              <w:pStyle w:val="16"/>
              <w:snapToGrid w:val="0"/>
              <w:spacing w:line="240" w:lineRule="auto"/>
              <w:ind w:left="0" w:leftChars="0" w:firstLine="0" w:firstLineChars="0"/>
              <w:jc w:val="center"/>
              <w:rPr>
                <w:rFonts w:hint="default" w:ascii="仿宋" w:hAnsi="仿宋" w:eastAsia="仿宋" w:cs="仿宋"/>
                <w:highlight w:val="none"/>
                <w:lang w:val="en-US" w:eastAsia="zh-CN"/>
              </w:rPr>
            </w:pPr>
            <w:r>
              <w:rPr>
                <w:rFonts w:hint="eastAsia" w:ascii="仿宋" w:hAnsi="仿宋" w:eastAsia="仿宋" w:cs="仿宋"/>
                <w:highlight w:val="none"/>
                <w:lang w:val="en-US" w:eastAsia="zh-CN"/>
              </w:rPr>
              <w:t>液压泵</w:t>
            </w:r>
          </w:p>
        </w:tc>
        <w:tc>
          <w:tcPr>
            <w:tcW w:w="1105" w:type="dxa"/>
            <w:vAlign w:val="center"/>
          </w:tcPr>
          <w:p w14:paraId="5619F409">
            <w:pPr>
              <w:pStyle w:val="16"/>
              <w:snapToGrid w:val="0"/>
              <w:spacing w:line="240" w:lineRule="auto"/>
              <w:ind w:left="0" w:leftChars="0" w:firstLine="0" w:firstLineChars="0"/>
              <w:jc w:val="both"/>
              <w:rPr>
                <w:rFonts w:hint="default" w:ascii="仿宋" w:hAnsi="仿宋" w:eastAsia="仿宋" w:cs="仿宋"/>
                <w:highlight w:val="none"/>
                <w:lang w:val="en-US" w:eastAsia="zh-CN"/>
              </w:rPr>
            </w:pPr>
            <w:r>
              <w:rPr>
                <w:rFonts w:hint="eastAsia" w:ascii="仿宋" w:hAnsi="仿宋" w:eastAsia="仿宋" w:cs="仿宋"/>
                <w:highlight w:val="none"/>
                <w:lang w:val="en-US" w:eastAsia="zh-CN"/>
              </w:rPr>
              <w:t>施密特</w:t>
            </w:r>
          </w:p>
        </w:tc>
        <w:tc>
          <w:tcPr>
            <w:tcW w:w="1375" w:type="dxa"/>
            <w:vAlign w:val="center"/>
          </w:tcPr>
          <w:p w14:paraId="48EFA698">
            <w:pPr>
              <w:pStyle w:val="16"/>
              <w:snapToGrid w:val="0"/>
              <w:spacing w:line="240" w:lineRule="auto"/>
              <w:ind w:left="0" w:leftChars="0" w:firstLine="0" w:firstLineChars="0"/>
              <w:jc w:val="both"/>
              <w:rPr>
                <w:rFonts w:hint="default" w:ascii="仿宋" w:hAnsi="仿宋" w:eastAsia="仿宋" w:cs="仿宋"/>
                <w:highlight w:val="none"/>
                <w:lang w:val="en-US" w:eastAsia="zh-CN"/>
              </w:rPr>
            </w:pPr>
            <w:r>
              <w:rPr>
                <w:rFonts w:hint="eastAsia" w:ascii="仿宋" w:hAnsi="仿宋" w:eastAsia="仿宋" w:cs="仿宋"/>
                <w:highlight w:val="none"/>
                <w:lang w:val="en-US" w:eastAsia="zh-CN"/>
              </w:rPr>
              <w:t>TOX</w:t>
            </w:r>
          </w:p>
        </w:tc>
        <w:tc>
          <w:tcPr>
            <w:tcW w:w="1418" w:type="dxa"/>
            <w:vAlign w:val="center"/>
          </w:tcPr>
          <w:p w14:paraId="6091E4D5">
            <w:pPr>
              <w:pStyle w:val="16"/>
              <w:snapToGrid w:val="0"/>
              <w:spacing w:line="240" w:lineRule="auto"/>
              <w:jc w:val="center"/>
              <w:rPr>
                <w:rFonts w:ascii="仿宋" w:hAnsi="仿宋" w:eastAsia="仿宋" w:cs="仿宋"/>
                <w:highlight w:val="none"/>
              </w:rPr>
            </w:pPr>
          </w:p>
        </w:tc>
        <w:tc>
          <w:tcPr>
            <w:tcW w:w="1329" w:type="dxa"/>
            <w:vAlign w:val="center"/>
          </w:tcPr>
          <w:p w14:paraId="6C3081D3">
            <w:pPr>
              <w:pStyle w:val="16"/>
              <w:snapToGrid w:val="0"/>
              <w:spacing w:line="240" w:lineRule="auto"/>
              <w:ind w:left="0" w:leftChars="0" w:firstLine="0" w:firstLineChars="0"/>
              <w:jc w:val="both"/>
              <w:rPr>
                <w:rFonts w:hint="default" w:ascii="仿宋" w:hAnsi="仿宋" w:eastAsia="仿宋" w:cs="仿宋"/>
                <w:highlight w:val="none"/>
                <w:lang w:val="en-US" w:eastAsia="zh-CN"/>
              </w:rPr>
            </w:pPr>
            <w:r>
              <w:rPr>
                <w:rFonts w:hint="eastAsia" w:ascii="仿宋" w:hAnsi="仿宋" w:eastAsia="仿宋" w:cs="仿宋"/>
                <w:highlight w:val="none"/>
                <w:lang w:val="en-US" w:eastAsia="zh-CN"/>
              </w:rPr>
              <w:t>冷压设备</w:t>
            </w:r>
          </w:p>
        </w:tc>
      </w:tr>
      <w:tr w14:paraId="05331E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0" w:type="dxa"/>
            <w:vAlign w:val="center"/>
          </w:tcPr>
          <w:p w14:paraId="3D4F69F5">
            <w:pPr>
              <w:pStyle w:val="16"/>
              <w:snapToGrid w:val="0"/>
              <w:spacing w:line="240" w:lineRule="auto"/>
              <w:ind w:left="0" w:leftChars="0" w:firstLine="0" w:firstLineChars="0"/>
              <w:jc w:val="center"/>
              <w:rPr>
                <w:rFonts w:hint="default" w:ascii="仿宋" w:hAnsi="仿宋" w:eastAsia="仿宋" w:cs="仿宋"/>
                <w:highlight w:val="none"/>
                <w:lang w:val="en-US" w:eastAsia="zh-CN"/>
              </w:rPr>
            </w:pPr>
            <w:r>
              <w:rPr>
                <w:rFonts w:hint="eastAsia" w:ascii="仿宋" w:hAnsi="仿宋" w:eastAsia="仿宋" w:cs="仿宋"/>
                <w:highlight w:val="none"/>
                <w:lang w:val="en-US" w:eastAsia="zh-CN"/>
              </w:rPr>
              <w:t>9</w:t>
            </w:r>
          </w:p>
        </w:tc>
        <w:tc>
          <w:tcPr>
            <w:tcW w:w="1661" w:type="dxa"/>
            <w:vAlign w:val="center"/>
          </w:tcPr>
          <w:p w14:paraId="675173EC">
            <w:pPr>
              <w:pStyle w:val="16"/>
              <w:snapToGrid w:val="0"/>
              <w:spacing w:line="240" w:lineRule="auto"/>
              <w:ind w:left="0" w:leftChars="0" w:firstLine="0" w:firstLineChars="0"/>
              <w:jc w:val="center"/>
              <w:rPr>
                <w:rFonts w:hint="default" w:ascii="仿宋" w:hAnsi="仿宋" w:eastAsia="仿宋" w:cs="仿宋"/>
                <w:highlight w:val="none"/>
                <w:lang w:val="en-US" w:eastAsia="zh-CN"/>
              </w:rPr>
            </w:pPr>
            <w:r>
              <w:rPr>
                <w:rFonts w:hint="eastAsia" w:ascii="仿宋" w:hAnsi="仿宋" w:eastAsia="仿宋" w:cs="仿宋"/>
                <w:highlight w:val="none"/>
                <w:lang w:val="en-US" w:eastAsia="zh-CN"/>
              </w:rPr>
              <w:t>液压缸</w:t>
            </w:r>
          </w:p>
        </w:tc>
        <w:tc>
          <w:tcPr>
            <w:tcW w:w="1105" w:type="dxa"/>
            <w:vAlign w:val="center"/>
          </w:tcPr>
          <w:p w14:paraId="56711582">
            <w:pPr>
              <w:pStyle w:val="16"/>
              <w:snapToGrid w:val="0"/>
              <w:spacing w:line="240" w:lineRule="auto"/>
              <w:ind w:left="0" w:leftChars="0" w:firstLine="0" w:firstLineChars="0"/>
              <w:jc w:val="both"/>
              <w:rPr>
                <w:rFonts w:hint="eastAsia" w:ascii="仿宋" w:hAnsi="仿宋" w:eastAsia="仿宋" w:cs="仿宋"/>
                <w:highlight w:val="none"/>
                <w:lang w:val="en-US" w:eastAsia="zh-CN"/>
              </w:rPr>
            </w:pPr>
            <w:r>
              <w:rPr>
                <w:rFonts w:hint="eastAsia" w:ascii="仿宋" w:hAnsi="仿宋" w:eastAsia="仿宋" w:cs="仿宋"/>
                <w:highlight w:val="none"/>
                <w:lang w:val="en-US" w:eastAsia="zh-CN"/>
              </w:rPr>
              <w:t>施密特</w:t>
            </w:r>
          </w:p>
        </w:tc>
        <w:tc>
          <w:tcPr>
            <w:tcW w:w="1375" w:type="dxa"/>
            <w:vAlign w:val="center"/>
          </w:tcPr>
          <w:p w14:paraId="494CCE5A">
            <w:pPr>
              <w:pStyle w:val="16"/>
              <w:snapToGrid w:val="0"/>
              <w:spacing w:line="240" w:lineRule="auto"/>
              <w:ind w:left="0" w:leftChars="0" w:firstLine="0" w:firstLineChars="0"/>
              <w:jc w:val="both"/>
              <w:rPr>
                <w:rFonts w:hint="eastAsia" w:ascii="仿宋" w:hAnsi="仿宋" w:eastAsia="仿宋" w:cs="仿宋"/>
                <w:highlight w:val="none"/>
                <w:lang w:val="en-US" w:eastAsia="zh-CN"/>
              </w:rPr>
            </w:pPr>
            <w:r>
              <w:rPr>
                <w:rFonts w:hint="eastAsia" w:ascii="仿宋" w:hAnsi="仿宋" w:eastAsia="仿宋" w:cs="仿宋"/>
                <w:highlight w:val="none"/>
                <w:lang w:val="en-US" w:eastAsia="zh-CN"/>
              </w:rPr>
              <w:t>TOX</w:t>
            </w:r>
          </w:p>
        </w:tc>
        <w:tc>
          <w:tcPr>
            <w:tcW w:w="1418" w:type="dxa"/>
            <w:vAlign w:val="center"/>
          </w:tcPr>
          <w:p w14:paraId="4B16D00E">
            <w:pPr>
              <w:pStyle w:val="16"/>
              <w:snapToGrid w:val="0"/>
              <w:spacing w:line="240" w:lineRule="auto"/>
              <w:jc w:val="center"/>
              <w:rPr>
                <w:rFonts w:ascii="仿宋" w:hAnsi="仿宋" w:eastAsia="仿宋" w:cs="仿宋"/>
                <w:highlight w:val="none"/>
              </w:rPr>
            </w:pPr>
          </w:p>
        </w:tc>
        <w:tc>
          <w:tcPr>
            <w:tcW w:w="1329" w:type="dxa"/>
            <w:vAlign w:val="center"/>
          </w:tcPr>
          <w:p w14:paraId="19AE4021">
            <w:pPr>
              <w:pStyle w:val="16"/>
              <w:snapToGrid w:val="0"/>
              <w:spacing w:line="240" w:lineRule="auto"/>
              <w:ind w:left="0" w:leftChars="0" w:firstLine="0" w:firstLineChars="0"/>
              <w:jc w:val="both"/>
              <w:rPr>
                <w:rFonts w:hint="eastAsia" w:ascii="仿宋" w:hAnsi="仿宋" w:eastAsia="仿宋" w:cs="仿宋"/>
                <w:highlight w:val="none"/>
                <w:lang w:val="en-US" w:eastAsia="zh-CN"/>
              </w:rPr>
            </w:pPr>
            <w:r>
              <w:rPr>
                <w:rFonts w:hint="eastAsia" w:ascii="仿宋" w:hAnsi="仿宋" w:eastAsia="仿宋" w:cs="仿宋"/>
                <w:highlight w:val="none"/>
                <w:lang w:val="en-US" w:eastAsia="zh-CN"/>
              </w:rPr>
              <w:t>冷压设备</w:t>
            </w:r>
          </w:p>
        </w:tc>
      </w:tr>
      <w:tr w14:paraId="4C5400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0" w:type="dxa"/>
            <w:vAlign w:val="center"/>
          </w:tcPr>
          <w:p w14:paraId="27288EAE">
            <w:pPr>
              <w:pStyle w:val="16"/>
              <w:snapToGrid w:val="0"/>
              <w:spacing w:line="240" w:lineRule="auto"/>
              <w:ind w:left="0" w:leftChars="0" w:firstLine="0" w:firstLineChars="0"/>
              <w:jc w:val="center"/>
              <w:rPr>
                <w:rFonts w:hint="default" w:ascii="仿宋" w:hAnsi="仿宋" w:eastAsia="仿宋" w:cs="仿宋"/>
                <w:highlight w:val="none"/>
                <w:lang w:val="en-US" w:eastAsia="zh-CN"/>
              </w:rPr>
            </w:pPr>
            <w:r>
              <w:rPr>
                <w:rFonts w:hint="eastAsia" w:ascii="仿宋" w:hAnsi="仿宋" w:eastAsia="仿宋" w:cs="仿宋"/>
                <w:highlight w:val="none"/>
                <w:lang w:val="en-US" w:eastAsia="zh-CN"/>
              </w:rPr>
              <w:t>10</w:t>
            </w:r>
          </w:p>
        </w:tc>
        <w:tc>
          <w:tcPr>
            <w:tcW w:w="1661" w:type="dxa"/>
            <w:vAlign w:val="center"/>
          </w:tcPr>
          <w:p w14:paraId="48F435A1">
            <w:pPr>
              <w:pStyle w:val="16"/>
              <w:snapToGrid w:val="0"/>
              <w:spacing w:line="240" w:lineRule="auto"/>
              <w:ind w:left="0" w:leftChars="0" w:firstLine="0" w:firstLineChars="0"/>
              <w:jc w:val="center"/>
              <w:rPr>
                <w:rFonts w:hint="default" w:ascii="仿宋" w:hAnsi="仿宋" w:eastAsia="仿宋" w:cs="仿宋"/>
                <w:highlight w:val="none"/>
                <w:lang w:val="en-US" w:eastAsia="zh-CN"/>
              </w:rPr>
            </w:pPr>
            <w:r>
              <w:rPr>
                <w:rFonts w:hint="eastAsia" w:ascii="仿宋" w:hAnsi="仿宋" w:eastAsia="仿宋" w:cs="仿宋"/>
                <w:highlight w:val="none"/>
                <w:lang w:val="en-US" w:eastAsia="zh-CN"/>
              </w:rPr>
              <w:t>液压阀</w:t>
            </w:r>
          </w:p>
        </w:tc>
        <w:tc>
          <w:tcPr>
            <w:tcW w:w="1105" w:type="dxa"/>
            <w:vAlign w:val="center"/>
          </w:tcPr>
          <w:p w14:paraId="2F0260A7">
            <w:pPr>
              <w:pStyle w:val="16"/>
              <w:snapToGrid w:val="0"/>
              <w:spacing w:line="240" w:lineRule="auto"/>
              <w:ind w:left="0" w:leftChars="0" w:firstLine="0" w:firstLineChars="0"/>
              <w:jc w:val="both"/>
              <w:rPr>
                <w:rFonts w:hint="eastAsia" w:ascii="仿宋" w:hAnsi="仿宋" w:eastAsia="仿宋" w:cs="仿宋"/>
                <w:highlight w:val="none"/>
                <w:lang w:val="en-US" w:eastAsia="zh-CN"/>
              </w:rPr>
            </w:pPr>
            <w:r>
              <w:rPr>
                <w:rFonts w:hint="eastAsia" w:ascii="仿宋" w:hAnsi="仿宋" w:eastAsia="仿宋" w:cs="仿宋"/>
                <w:highlight w:val="none"/>
                <w:lang w:val="en-US" w:eastAsia="zh-CN"/>
              </w:rPr>
              <w:t>施密特</w:t>
            </w:r>
          </w:p>
        </w:tc>
        <w:tc>
          <w:tcPr>
            <w:tcW w:w="1375" w:type="dxa"/>
            <w:vAlign w:val="center"/>
          </w:tcPr>
          <w:p w14:paraId="760CE0B2">
            <w:pPr>
              <w:pStyle w:val="16"/>
              <w:snapToGrid w:val="0"/>
              <w:spacing w:line="240" w:lineRule="auto"/>
              <w:ind w:left="0" w:leftChars="0" w:firstLine="0" w:firstLineChars="0"/>
              <w:jc w:val="both"/>
              <w:rPr>
                <w:rFonts w:hint="eastAsia" w:ascii="仿宋" w:hAnsi="仿宋" w:eastAsia="仿宋" w:cs="仿宋"/>
                <w:highlight w:val="none"/>
                <w:lang w:val="en-US" w:eastAsia="zh-CN"/>
              </w:rPr>
            </w:pPr>
            <w:r>
              <w:rPr>
                <w:rFonts w:hint="eastAsia" w:ascii="仿宋" w:hAnsi="仿宋" w:eastAsia="仿宋" w:cs="仿宋"/>
                <w:highlight w:val="none"/>
                <w:lang w:val="en-US" w:eastAsia="zh-CN"/>
              </w:rPr>
              <w:t>TOX</w:t>
            </w:r>
          </w:p>
        </w:tc>
        <w:tc>
          <w:tcPr>
            <w:tcW w:w="1418" w:type="dxa"/>
            <w:vAlign w:val="center"/>
          </w:tcPr>
          <w:p w14:paraId="440C062E">
            <w:pPr>
              <w:pStyle w:val="16"/>
              <w:snapToGrid w:val="0"/>
              <w:spacing w:line="240" w:lineRule="auto"/>
              <w:jc w:val="center"/>
              <w:rPr>
                <w:rFonts w:ascii="仿宋" w:hAnsi="仿宋" w:eastAsia="仿宋" w:cs="仿宋"/>
                <w:highlight w:val="none"/>
              </w:rPr>
            </w:pPr>
          </w:p>
        </w:tc>
        <w:tc>
          <w:tcPr>
            <w:tcW w:w="1329" w:type="dxa"/>
            <w:vAlign w:val="center"/>
          </w:tcPr>
          <w:p w14:paraId="5A5F34A1">
            <w:pPr>
              <w:pStyle w:val="16"/>
              <w:snapToGrid w:val="0"/>
              <w:spacing w:line="240" w:lineRule="auto"/>
              <w:ind w:left="0" w:leftChars="0" w:firstLine="0" w:firstLineChars="0"/>
              <w:jc w:val="both"/>
              <w:rPr>
                <w:rFonts w:hint="eastAsia" w:ascii="仿宋" w:hAnsi="仿宋" w:eastAsia="仿宋" w:cs="仿宋"/>
                <w:highlight w:val="none"/>
                <w:lang w:val="en-US" w:eastAsia="zh-CN"/>
              </w:rPr>
            </w:pPr>
            <w:r>
              <w:rPr>
                <w:rFonts w:hint="eastAsia" w:ascii="仿宋" w:hAnsi="仿宋" w:eastAsia="仿宋" w:cs="仿宋"/>
                <w:highlight w:val="none"/>
                <w:lang w:val="en-US" w:eastAsia="zh-CN"/>
              </w:rPr>
              <w:t>冷压设备</w:t>
            </w:r>
          </w:p>
        </w:tc>
      </w:tr>
      <w:tr w14:paraId="61EA06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0" w:type="dxa"/>
            <w:vAlign w:val="center"/>
          </w:tcPr>
          <w:p w14:paraId="1A6FEB00">
            <w:pPr>
              <w:pStyle w:val="16"/>
              <w:snapToGrid w:val="0"/>
              <w:spacing w:line="240" w:lineRule="auto"/>
              <w:ind w:left="0" w:leftChars="0" w:firstLine="0" w:firstLineChars="0"/>
              <w:jc w:val="center"/>
              <w:rPr>
                <w:rFonts w:hint="default" w:ascii="仿宋" w:hAnsi="仿宋" w:eastAsia="仿宋" w:cs="仿宋"/>
                <w:highlight w:val="none"/>
                <w:lang w:val="en-US" w:eastAsia="zh-CN"/>
              </w:rPr>
            </w:pPr>
            <w:r>
              <w:rPr>
                <w:rFonts w:hint="eastAsia" w:ascii="仿宋" w:hAnsi="仿宋" w:eastAsia="仿宋" w:cs="仿宋"/>
                <w:highlight w:val="none"/>
                <w:lang w:val="en-US" w:eastAsia="zh-CN"/>
              </w:rPr>
              <w:t>11</w:t>
            </w:r>
          </w:p>
        </w:tc>
        <w:tc>
          <w:tcPr>
            <w:tcW w:w="1661" w:type="dxa"/>
            <w:vAlign w:val="center"/>
          </w:tcPr>
          <w:p w14:paraId="017B9D03">
            <w:pPr>
              <w:pStyle w:val="16"/>
              <w:snapToGrid w:val="0"/>
              <w:spacing w:line="240" w:lineRule="auto"/>
              <w:ind w:left="0" w:leftChars="0" w:firstLine="0" w:firstLineChars="0"/>
              <w:jc w:val="center"/>
              <w:rPr>
                <w:rFonts w:hint="default" w:ascii="仿宋" w:hAnsi="仿宋" w:eastAsia="仿宋" w:cs="仿宋"/>
                <w:highlight w:val="none"/>
                <w:lang w:val="en-US" w:eastAsia="zh-CN"/>
              </w:rPr>
            </w:pPr>
            <w:r>
              <w:rPr>
                <w:rFonts w:hint="eastAsia" w:ascii="仿宋" w:hAnsi="仿宋" w:eastAsia="仿宋" w:cs="仿宋"/>
                <w:highlight w:val="none"/>
                <w:lang w:val="en-US" w:eastAsia="zh-CN"/>
              </w:rPr>
              <w:t>液压油缸</w:t>
            </w:r>
          </w:p>
        </w:tc>
        <w:tc>
          <w:tcPr>
            <w:tcW w:w="1105" w:type="dxa"/>
            <w:vAlign w:val="center"/>
          </w:tcPr>
          <w:p w14:paraId="0FB231CB">
            <w:pPr>
              <w:pStyle w:val="16"/>
              <w:snapToGrid w:val="0"/>
              <w:spacing w:line="240" w:lineRule="auto"/>
              <w:ind w:left="0" w:leftChars="0" w:firstLine="0" w:firstLineChars="0"/>
              <w:jc w:val="both"/>
              <w:rPr>
                <w:rFonts w:hint="eastAsia" w:ascii="仿宋" w:hAnsi="仿宋" w:eastAsia="仿宋" w:cs="仿宋"/>
                <w:kern w:val="0"/>
                <w:sz w:val="24"/>
                <w:szCs w:val="24"/>
                <w:highlight w:val="none"/>
                <w:lang w:val="en-US" w:eastAsia="zh-CN" w:bidi="ar-SA"/>
              </w:rPr>
            </w:pPr>
            <w:r>
              <w:rPr>
                <w:rFonts w:hint="eastAsia" w:ascii="仿宋" w:hAnsi="仿宋" w:eastAsia="仿宋" w:cs="仿宋"/>
                <w:highlight w:val="none"/>
                <w:lang w:val="en-US" w:eastAsia="zh-CN"/>
              </w:rPr>
              <w:t>施密特</w:t>
            </w:r>
          </w:p>
        </w:tc>
        <w:tc>
          <w:tcPr>
            <w:tcW w:w="1375" w:type="dxa"/>
            <w:vAlign w:val="center"/>
          </w:tcPr>
          <w:p w14:paraId="49C5F748">
            <w:pPr>
              <w:pStyle w:val="16"/>
              <w:snapToGrid w:val="0"/>
              <w:spacing w:line="240" w:lineRule="auto"/>
              <w:ind w:left="0" w:leftChars="0" w:firstLine="0" w:firstLineChars="0"/>
              <w:jc w:val="both"/>
              <w:rPr>
                <w:rFonts w:hint="eastAsia" w:ascii="仿宋" w:hAnsi="仿宋" w:eastAsia="仿宋" w:cs="仿宋"/>
                <w:kern w:val="0"/>
                <w:sz w:val="24"/>
                <w:szCs w:val="24"/>
                <w:highlight w:val="none"/>
                <w:lang w:val="en-US" w:eastAsia="zh-CN" w:bidi="ar-SA"/>
              </w:rPr>
            </w:pPr>
            <w:r>
              <w:rPr>
                <w:rFonts w:hint="eastAsia" w:ascii="仿宋" w:hAnsi="仿宋" w:eastAsia="仿宋" w:cs="仿宋"/>
                <w:highlight w:val="none"/>
                <w:lang w:val="en-US" w:eastAsia="zh-CN"/>
              </w:rPr>
              <w:t>TOX</w:t>
            </w:r>
          </w:p>
        </w:tc>
        <w:tc>
          <w:tcPr>
            <w:tcW w:w="1418" w:type="dxa"/>
            <w:vAlign w:val="center"/>
          </w:tcPr>
          <w:p w14:paraId="122856B4">
            <w:pPr>
              <w:pStyle w:val="16"/>
              <w:snapToGrid w:val="0"/>
              <w:spacing w:line="240" w:lineRule="auto"/>
              <w:jc w:val="center"/>
              <w:rPr>
                <w:rFonts w:ascii="仿宋" w:hAnsi="仿宋" w:eastAsia="仿宋" w:cs="仿宋"/>
                <w:highlight w:val="none"/>
              </w:rPr>
            </w:pPr>
          </w:p>
        </w:tc>
        <w:tc>
          <w:tcPr>
            <w:tcW w:w="1329" w:type="dxa"/>
            <w:vAlign w:val="center"/>
          </w:tcPr>
          <w:p w14:paraId="73245609">
            <w:pPr>
              <w:pStyle w:val="16"/>
              <w:snapToGrid w:val="0"/>
              <w:spacing w:line="240" w:lineRule="auto"/>
              <w:ind w:left="0" w:leftChars="0" w:firstLine="0" w:firstLineChars="0"/>
              <w:jc w:val="both"/>
              <w:rPr>
                <w:rFonts w:hint="eastAsia" w:ascii="仿宋" w:hAnsi="仿宋" w:eastAsia="仿宋" w:cs="仿宋"/>
                <w:highlight w:val="none"/>
                <w:lang w:val="en-US" w:eastAsia="zh-CN"/>
              </w:rPr>
            </w:pPr>
            <w:r>
              <w:rPr>
                <w:rFonts w:hint="eastAsia" w:ascii="仿宋" w:hAnsi="仿宋" w:eastAsia="仿宋" w:cs="仿宋"/>
                <w:highlight w:val="none"/>
                <w:lang w:val="en-US" w:eastAsia="zh-CN"/>
              </w:rPr>
              <w:t>冷压设备</w:t>
            </w:r>
          </w:p>
        </w:tc>
      </w:tr>
      <w:tr w14:paraId="72E60C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0" w:type="dxa"/>
            <w:vAlign w:val="center"/>
          </w:tcPr>
          <w:p w14:paraId="042BF554">
            <w:pPr>
              <w:pStyle w:val="16"/>
              <w:snapToGrid w:val="0"/>
              <w:spacing w:line="240" w:lineRule="auto"/>
              <w:ind w:left="0" w:leftChars="0" w:firstLine="0" w:firstLineChars="0"/>
              <w:jc w:val="center"/>
              <w:rPr>
                <w:rFonts w:hint="default" w:ascii="仿宋" w:hAnsi="仿宋" w:eastAsia="仿宋" w:cs="仿宋"/>
                <w:highlight w:val="none"/>
                <w:lang w:val="en-US" w:eastAsia="zh-CN"/>
              </w:rPr>
            </w:pPr>
            <w:r>
              <w:rPr>
                <w:rFonts w:hint="eastAsia" w:ascii="仿宋" w:hAnsi="仿宋" w:eastAsia="仿宋" w:cs="仿宋"/>
                <w:highlight w:val="none"/>
                <w:lang w:val="en-US" w:eastAsia="zh-CN"/>
              </w:rPr>
              <w:t>12</w:t>
            </w:r>
          </w:p>
        </w:tc>
        <w:tc>
          <w:tcPr>
            <w:tcW w:w="1661" w:type="dxa"/>
            <w:vAlign w:val="center"/>
          </w:tcPr>
          <w:p w14:paraId="610D732A">
            <w:pPr>
              <w:pStyle w:val="16"/>
              <w:snapToGrid w:val="0"/>
              <w:spacing w:line="240" w:lineRule="auto"/>
              <w:ind w:left="0" w:leftChars="0" w:firstLine="0" w:firstLineChars="0"/>
              <w:jc w:val="center"/>
              <w:rPr>
                <w:rFonts w:hint="default" w:ascii="仿宋" w:hAnsi="仿宋" w:eastAsia="仿宋" w:cs="仿宋"/>
                <w:highlight w:val="none"/>
                <w:lang w:val="en-US" w:eastAsia="zh-CN"/>
              </w:rPr>
            </w:pPr>
            <w:r>
              <w:rPr>
                <w:rFonts w:hint="eastAsia" w:ascii="仿宋" w:hAnsi="仿宋" w:eastAsia="仿宋" w:cs="仿宋"/>
                <w:highlight w:val="none"/>
                <w:lang w:val="en-US" w:eastAsia="zh-CN"/>
              </w:rPr>
              <w:t>液压电机</w:t>
            </w:r>
          </w:p>
        </w:tc>
        <w:tc>
          <w:tcPr>
            <w:tcW w:w="1105" w:type="dxa"/>
            <w:vAlign w:val="center"/>
          </w:tcPr>
          <w:p w14:paraId="5ED14CD5">
            <w:pPr>
              <w:pStyle w:val="16"/>
              <w:snapToGrid w:val="0"/>
              <w:spacing w:line="240" w:lineRule="auto"/>
              <w:ind w:left="0" w:leftChars="0" w:firstLine="0" w:firstLineChars="0"/>
              <w:jc w:val="both"/>
              <w:rPr>
                <w:rFonts w:hint="default" w:ascii="仿宋" w:hAnsi="仿宋" w:eastAsia="仿宋" w:cs="仿宋"/>
                <w:kern w:val="0"/>
                <w:sz w:val="24"/>
                <w:szCs w:val="24"/>
                <w:highlight w:val="none"/>
                <w:lang w:val="en-US" w:eastAsia="zh-CN" w:bidi="ar-SA"/>
              </w:rPr>
            </w:pPr>
            <w:r>
              <w:rPr>
                <w:rFonts w:hint="eastAsia" w:ascii="仿宋" w:hAnsi="仿宋" w:eastAsia="仿宋" w:cs="仿宋"/>
                <w:kern w:val="0"/>
                <w:sz w:val="24"/>
                <w:szCs w:val="24"/>
                <w:highlight w:val="none"/>
                <w:lang w:val="en-US" w:eastAsia="zh-CN" w:bidi="ar-SA"/>
              </w:rPr>
              <w:t>ABB</w:t>
            </w:r>
          </w:p>
        </w:tc>
        <w:tc>
          <w:tcPr>
            <w:tcW w:w="1375" w:type="dxa"/>
            <w:vAlign w:val="center"/>
          </w:tcPr>
          <w:p w14:paraId="1E2AB026">
            <w:pPr>
              <w:pStyle w:val="16"/>
              <w:snapToGrid w:val="0"/>
              <w:spacing w:line="240" w:lineRule="auto"/>
              <w:ind w:left="0" w:leftChars="0" w:firstLine="0" w:firstLineChars="0"/>
              <w:jc w:val="both"/>
              <w:rPr>
                <w:rFonts w:hint="default" w:ascii="仿宋" w:hAnsi="仿宋" w:eastAsia="仿宋" w:cs="仿宋"/>
                <w:kern w:val="0"/>
                <w:sz w:val="24"/>
                <w:szCs w:val="24"/>
                <w:highlight w:val="none"/>
                <w:lang w:val="en-US" w:eastAsia="zh-CN" w:bidi="ar-SA"/>
              </w:rPr>
            </w:pPr>
            <w:r>
              <w:rPr>
                <w:rFonts w:hint="eastAsia" w:ascii="仿宋" w:hAnsi="仿宋" w:eastAsia="仿宋" w:cs="仿宋"/>
                <w:kern w:val="0"/>
                <w:sz w:val="24"/>
                <w:szCs w:val="24"/>
                <w:highlight w:val="none"/>
                <w:lang w:val="en-US" w:eastAsia="zh-CN" w:bidi="ar-SA"/>
              </w:rPr>
              <w:t>西门子</w:t>
            </w:r>
          </w:p>
        </w:tc>
        <w:tc>
          <w:tcPr>
            <w:tcW w:w="1418" w:type="dxa"/>
            <w:vAlign w:val="center"/>
          </w:tcPr>
          <w:p w14:paraId="4BC19E88">
            <w:pPr>
              <w:pStyle w:val="16"/>
              <w:snapToGrid w:val="0"/>
              <w:spacing w:line="240" w:lineRule="auto"/>
              <w:jc w:val="center"/>
              <w:rPr>
                <w:rFonts w:ascii="仿宋" w:hAnsi="仿宋" w:eastAsia="仿宋" w:cs="仿宋"/>
                <w:highlight w:val="none"/>
              </w:rPr>
            </w:pPr>
          </w:p>
        </w:tc>
        <w:tc>
          <w:tcPr>
            <w:tcW w:w="1329" w:type="dxa"/>
            <w:vAlign w:val="center"/>
          </w:tcPr>
          <w:p w14:paraId="21C7582F">
            <w:pPr>
              <w:pStyle w:val="16"/>
              <w:snapToGrid w:val="0"/>
              <w:spacing w:line="240" w:lineRule="auto"/>
              <w:ind w:left="0" w:leftChars="0" w:firstLine="0" w:firstLineChars="0"/>
              <w:jc w:val="both"/>
              <w:rPr>
                <w:rFonts w:hint="eastAsia" w:ascii="仿宋" w:hAnsi="仿宋" w:eastAsia="仿宋" w:cs="仿宋"/>
                <w:highlight w:val="none"/>
                <w:lang w:val="en-US" w:eastAsia="zh-CN"/>
              </w:rPr>
            </w:pPr>
            <w:r>
              <w:rPr>
                <w:rFonts w:hint="eastAsia" w:ascii="仿宋" w:hAnsi="仿宋" w:eastAsia="仿宋" w:cs="仿宋"/>
                <w:highlight w:val="none"/>
                <w:lang w:val="en-US" w:eastAsia="zh-CN"/>
              </w:rPr>
              <w:t>冷压设备</w:t>
            </w:r>
          </w:p>
        </w:tc>
      </w:tr>
      <w:tr w14:paraId="0D29E1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0" w:type="dxa"/>
            <w:vAlign w:val="center"/>
          </w:tcPr>
          <w:p w14:paraId="54387870">
            <w:pPr>
              <w:pStyle w:val="16"/>
              <w:snapToGrid w:val="0"/>
              <w:spacing w:line="240" w:lineRule="auto"/>
              <w:ind w:left="0" w:leftChars="0" w:firstLine="0" w:firstLineChars="0"/>
              <w:jc w:val="center"/>
              <w:rPr>
                <w:rFonts w:hint="default" w:ascii="仿宋" w:hAnsi="仿宋" w:eastAsia="仿宋" w:cs="仿宋"/>
                <w:highlight w:val="none"/>
                <w:lang w:val="en-US" w:eastAsia="zh-CN"/>
              </w:rPr>
            </w:pPr>
            <w:r>
              <w:rPr>
                <w:rFonts w:hint="eastAsia" w:ascii="仿宋" w:hAnsi="仿宋" w:eastAsia="仿宋" w:cs="仿宋"/>
                <w:highlight w:val="none"/>
                <w:lang w:val="en-US" w:eastAsia="zh-CN"/>
              </w:rPr>
              <w:t>13</w:t>
            </w:r>
          </w:p>
        </w:tc>
        <w:tc>
          <w:tcPr>
            <w:tcW w:w="1661" w:type="dxa"/>
            <w:vAlign w:val="center"/>
          </w:tcPr>
          <w:p w14:paraId="5561B1E8">
            <w:pPr>
              <w:pStyle w:val="16"/>
              <w:snapToGrid w:val="0"/>
              <w:spacing w:line="240" w:lineRule="auto"/>
              <w:ind w:left="0" w:leftChars="0" w:firstLine="0" w:firstLineChars="0"/>
              <w:jc w:val="center"/>
              <w:rPr>
                <w:rFonts w:hint="default" w:ascii="仿宋" w:hAnsi="仿宋" w:eastAsia="仿宋" w:cs="仿宋"/>
                <w:highlight w:val="none"/>
                <w:lang w:val="en-US" w:eastAsia="zh-CN"/>
              </w:rPr>
            </w:pPr>
            <w:r>
              <w:rPr>
                <w:rFonts w:hint="eastAsia" w:ascii="仿宋" w:hAnsi="仿宋" w:eastAsia="仿宋" w:cs="仿宋"/>
                <w:highlight w:val="none"/>
                <w:lang w:val="en-US" w:eastAsia="zh-CN"/>
              </w:rPr>
              <w:t>液压管路</w:t>
            </w:r>
          </w:p>
        </w:tc>
        <w:tc>
          <w:tcPr>
            <w:tcW w:w="1105" w:type="dxa"/>
            <w:vAlign w:val="center"/>
          </w:tcPr>
          <w:p w14:paraId="2EE18888">
            <w:pPr>
              <w:pStyle w:val="16"/>
              <w:snapToGrid w:val="0"/>
              <w:spacing w:line="240" w:lineRule="auto"/>
              <w:ind w:left="0" w:leftChars="0" w:firstLine="0" w:firstLineChars="0"/>
              <w:jc w:val="both"/>
              <w:rPr>
                <w:rFonts w:hint="default" w:ascii="仿宋" w:hAnsi="仿宋" w:eastAsia="仿宋" w:cs="仿宋"/>
                <w:highlight w:val="none"/>
                <w:lang w:val="en-US" w:eastAsia="zh-CN"/>
              </w:rPr>
            </w:pPr>
            <w:r>
              <w:rPr>
                <w:rFonts w:hint="eastAsia" w:ascii="仿宋" w:hAnsi="仿宋" w:eastAsia="仿宋" w:cs="仿宋"/>
                <w:highlight w:val="none"/>
                <w:lang w:val="en-US" w:eastAsia="zh-CN"/>
              </w:rPr>
              <w:t>派克</w:t>
            </w:r>
          </w:p>
        </w:tc>
        <w:tc>
          <w:tcPr>
            <w:tcW w:w="1375" w:type="dxa"/>
            <w:vAlign w:val="center"/>
          </w:tcPr>
          <w:p w14:paraId="54629DC5">
            <w:pPr>
              <w:pStyle w:val="16"/>
              <w:snapToGrid w:val="0"/>
              <w:spacing w:line="240" w:lineRule="auto"/>
              <w:ind w:left="0" w:leftChars="0" w:firstLine="0" w:firstLineChars="0"/>
              <w:jc w:val="both"/>
              <w:rPr>
                <w:rFonts w:hint="default" w:ascii="仿宋" w:hAnsi="仿宋" w:eastAsia="仿宋" w:cs="仿宋"/>
                <w:highlight w:val="none"/>
                <w:lang w:val="en-US" w:eastAsia="zh-CN"/>
              </w:rPr>
            </w:pPr>
            <w:r>
              <w:rPr>
                <w:rFonts w:hint="eastAsia" w:ascii="仿宋" w:hAnsi="仿宋" w:eastAsia="仿宋" w:cs="仿宋"/>
                <w:highlight w:val="none"/>
                <w:lang w:val="en-US" w:eastAsia="zh-CN"/>
              </w:rPr>
              <w:t>盖茨</w:t>
            </w:r>
          </w:p>
        </w:tc>
        <w:tc>
          <w:tcPr>
            <w:tcW w:w="1418" w:type="dxa"/>
            <w:vAlign w:val="center"/>
          </w:tcPr>
          <w:p w14:paraId="4348652F">
            <w:pPr>
              <w:pStyle w:val="16"/>
              <w:snapToGrid w:val="0"/>
              <w:spacing w:line="240" w:lineRule="auto"/>
              <w:jc w:val="center"/>
              <w:rPr>
                <w:rFonts w:ascii="仿宋" w:hAnsi="仿宋" w:eastAsia="仿宋" w:cs="仿宋"/>
                <w:highlight w:val="none"/>
              </w:rPr>
            </w:pPr>
          </w:p>
        </w:tc>
        <w:tc>
          <w:tcPr>
            <w:tcW w:w="1329" w:type="dxa"/>
            <w:vAlign w:val="center"/>
          </w:tcPr>
          <w:p w14:paraId="2687B3FC">
            <w:pPr>
              <w:pStyle w:val="16"/>
              <w:snapToGrid w:val="0"/>
              <w:spacing w:line="240" w:lineRule="auto"/>
              <w:ind w:left="0" w:leftChars="0" w:firstLine="0" w:firstLineChars="0"/>
              <w:jc w:val="both"/>
              <w:rPr>
                <w:rFonts w:hint="eastAsia" w:ascii="仿宋" w:hAnsi="仿宋" w:eastAsia="仿宋" w:cs="仿宋"/>
                <w:highlight w:val="none"/>
                <w:lang w:val="en-US" w:eastAsia="zh-CN"/>
              </w:rPr>
            </w:pPr>
            <w:r>
              <w:rPr>
                <w:rFonts w:hint="eastAsia" w:ascii="仿宋" w:hAnsi="仿宋" w:eastAsia="仿宋" w:cs="仿宋"/>
                <w:highlight w:val="none"/>
                <w:lang w:val="en-US" w:eastAsia="zh-CN"/>
              </w:rPr>
              <w:t>冷压设备</w:t>
            </w:r>
          </w:p>
        </w:tc>
      </w:tr>
      <w:tr w14:paraId="7421E0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0" w:type="dxa"/>
            <w:vAlign w:val="center"/>
          </w:tcPr>
          <w:p w14:paraId="477EFC77">
            <w:pPr>
              <w:pStyle w:val="16"/>
              <w:snapToGrid w:val="0"/>
              <w:spacing w:line="240" w:lineRule="auto"/>
              <w:ind w:left="0" w:leftChars="0" w:firstLine="0" w:firstLineChars="0"/>
              <w:jc w:val="center"/>
              <w:rPr>
                <w:rFonts w:hint="default" w:ascii="仿宋" w:hAnsi="仿宋" w:eastAsia="仿宋" w:cs="仿宋"/>
                <w:highlight w:val="none"/>
                <w:lang w:val="en-US" w:eastAsia="zh-CN"/>
              </w:rPr>
            </w:pPr>
            <w:r>
              <w:rPr>
                <w:rFonts w:hint="eastAsia" w:ascii="仿宋" w:hAnsi="仿宋" w:eastAsia="仿宋" w:cs="仿宋"/>
                <w:highlight w:val="none"/>
                <w:lang w:val="en-US" w:eastAsia="zh-CN"/>
              </w:rPr>
              <w:t>14</w:t>
            </w:r>
          </w:p>
        </w:tc>
        <w:tc>
          <w:tcPr>
            <w:tcW w:w="1661" w:type="dxa"/>
            <w:vAlign w:val="center"/>
          </w:tcPr>
          <w:p w14:paraId="03ECE4CF">
            <w:pPr>
              <w:pStyle w:val="16"/>
              <w:snapToGrid w:val="0"/>
              <w:spacing w:line="240" w:lineRule="auto"/>
              <w:ind w:left="0" w:leftChars="0" w:firstLine="0" w:firstLineChars="0"/>
              <w:jc w:val="center"/>
              <w:rPr>
                <w:rFonts w:hint="default" w:ascii="仿宋" w:hAnsi="仿宋" w:eastAsia="仿宋" w:cs="仿宋"/>
                <w:highlight w:val="none"/>
                <w:lang w:val="en-US" w:eastAsia="zh-CN"/>
              </w:rPr>
            </w:pPr>
            <w:r>
              <w:rPr>
                <w:rFonts w:hint="eastAsia" w:ascii="仿宋" w:hAnsi="仿宋" w:eastAsia="仿宋" w:cs="仿宋"/>
                <w:highlight w:val="none"/>
                <w:lang w:val="en-US" w:eastAsia="zh-CN"/>
              </w:rPr>
              <w:t>伺服电机</w:t>
            </w:r>
          </w:p>
        </w:tc>
        <w:tc>
          <w:tcPr>
            <w:tcW w:w="1105" w:type="dxa"/>
            <w:vAlign w:val="center"/>
          </w:tcPr>
          <w:p w14:paraId="400AF588">
            <w:pPr>
              <w:pStyle w:val="16"/>
              <w:snapToGrid w:val="0"/>
              <w:spacing w:line="240" w:lineRule="auto"/>
              <w:ind w:left="0" w:leftChars="0" w:firstLine="0" w:firstLineChars="0"/>
              <w:jc w:val="both"/>
              <w:rPr>
                <w:rFonts w:hint="eastAsia" w:ascii="仿宋" w:hAnsi="仿宋" w:eastAsia="仿宋" w:cs="仿宋"/>
                <w:kern w:val="0"/>
                <w:sz w:val="24"/>
                <w:szCs w:val="24"/>
                <w:highlight w:val="none"/>
                <w:lang w:val="en-US" w:eastAsia="zh-CN" w:bidi="ar-SA"/>
              </w:rPr>
            </w:pPr>
            <w:r>
              <w:rPr>
                <w:rFonts w:hint="eastAsia" w:ascii="仿宋" w:hAnsi="仿宋" w:eastAsia="仿宋" w:cs="仿宋"/>
                <w:kern w:val="0"/>
                <w:sz w:val="24"/>
                <w:szCs w:val="24"/>
                <w:highlight w:val="none"/>
                <w:lang w:val="en-US" w:eastAsia="zh-CN" w:bidi="ar-SA"/>
              </w:rPr>
              <w:t>ABB</w:t>
            </w:r>
          </w:p>
        </w:tc>
        <w:tc>
          <w:tcPr>
            <w:tcW w:w="1375" w:type="dxa"/>
            <w:vAlign w:val="center"/>
          </w:tcPr>
          <w:p w14:paraId="050D6CA4">
            <w:pPr>
              <w:pStyle w:val="16"/>
              <w:snapToGrid w:val="0"/>
              <w:spacing w:line="240" w:lineRule="auto"/>
              <w:ind w:left="0" w:leftChars="0" w:firstLine="0" w:firstLineChars="0"/>
              <w:jc w:val="both"/>
              <w:rPr>
                <w:rFonts w:hint="eastAsia" w:ascii="仿宋" w:hAnsi="仿宋" w:eastAsia="仿宋" w:cs="仿宋"/>
                <w:kern w:val="0"/>
                <w:sz w:val="24"/>
                <w:szCs w:val="24"/>
                <w:highlight w:val="none"/>
                <w:lang w:val="en-US" w:eastAsia="zh-CN" w:bidi="ar-SA"/>
              </w:rPr>
            </w:pPr>
            <w:r>
              <w:rPr>
                <w:rFonts w:hint="eastAsia" w:ascii="仿宋" w:hAnsi="仿宋" w:eastAsia="仿宋" w:cs="仿宋"/>
                <w:kern w:val="0"/>
                <w:sz w:val="24"/>
                <w:szCs w:val="24"/>
                <w:highlight w:val="none"/>
                <w:lang w:val="en-US" w:eastAsia="zh-CN" w:bidi="ar-SA"/>
              </w:rPr>
              <w:t>西门子</w:t>
            </w:r>
          </w:p>
        </w:tc>
        <w:tc>
          <w:tcPr>
            <w:tcW w:w="1418" w:type="dxa"/>
            <w:vAlign w:val="center"/>
          </w:tcPr>
          <w:p w14:paraId="3D7FD2E3">
            <w:pPr>
              <w:pStyle w:val="16"/>
              <w:snapToGrid w:val="0"/>
              <w:spacing w:line="240" w:lineRule="auto"/>
              <w:jc w:val="center"/>
              <w:rPr>
                <w:rFonts w:ascii="仿宋" w:hAnsi="仿宋" w:eastAsia="仿宋" w:cs="仿宋"/>
                <w:highlight w:val="none"/>
              </w:rPr>
            </w:pPr>
          </w:p>
        </w:tc>
        <w:tc>
          <w:tcPr>
            <w:tcW w:w="1329" w:type="dxa"/>
            <w:vAlign w:val="center"/>
          </w:tcPr>
          <w:p w14:paraId="2F51C9B3">
            <w:pPr>
              <w:pStyle w:val="16"/>
              <w:snapToGrid w:val="0"/>
              <w:spacing w:line="240" w:lineRule="auto"/>
              <w:ind w:left="0" w:leftChars="0" w:firstLine="0" w:firstLineChars="0"/>
              <w:jc w:val="both"/>
              <w:rPr>
                <w:rFonts w:hint="eastAsia" w:ascii="仿宋" w:hAnsi="仿宋" w:eastAsia="仿宋" w:cs="仿宋"/>
                <w:highlight w:val="none"/>
                <w:lang w:val="en-US" w:eastAsia="zh-CN"/>
              </w:rPr>
            </w:pPr>
            <w:r>
              <w:rPr>
                <w:rFonts w:hint="eastAsia" w:ascii="仿宋" w:hAnsi="仿宋" w:eastAsia="仿宋" w:cs="仿宋"/>
                <w:highlight w:val="none"/>
                <w:lang w:val="en-US" w:eastAsia="zh-CN"/>
              </w:rPr>
              <w:t>冷压设备</w:t>
            </w:r>
          </w:p>
        </w:tc>
      </w:tr>
      <w:tr w14:paraId="1E4274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0" w:type="dxa"/>
            <w:vAlign w:val="center"/>
          </w:tcPr>
          <w:p w14:paraId="4E95EF5C">
            <w:pPr>
              <w:pStyle w:val="16"/>
              <w:snapToGrid w:val="0"/>
              <w:spacing w:line="240" w:lineRule="auto"/>
              <w:ind w:left="0" w:leftChars="0" w:firstLine="0" w:firstLineChars="0"/>
              <w:jc w:val="center"/>
              <w:rPr>
                <w:rFonts w:hint="default" w:ascii="仿宋" w:hAnsi="仿宋" w:eastAsia="仿宋" w:cs="仿宋"/>
                <w:highlight w:val="none"/>
                <w:lang w:val="en-US" w:eastAsia="zh-CN"/>
              </w:rPr>
            </w:pPr>
            <w:r>
              <w:rPr>
                <w:rFonts w:hint="eastAsia" w:ascii="仿宋" w:hAnsi="仿宋" w:eastAsia="仿宋" w:cs="仿宋"/>
                <w:highlight w:val="none"/>
                <w:lang w:val="en-US" w:eastAsia="zh-CN"/>
              </w:rPr>
              <w:t>15</w:t>
            </w:r>
          </w:p>
        </w:tc>
        <w:tc>
          <w:tcPr>
            <w:tcW w:w="1661" w:type="dxa"/>
            <w:vAlign w:val="center"/>
          </w:tcPr>
          <w:p w14:paraId="071A05A0">
            <w:pPr>
              <w:pStyle w:val="16"/>
              <w:snapToGrid w:val="0"/>
              <w:spacing w:line="240" w:lineRule="auto"/>
              <w:ind w:left="0" w:leftChars="0" w:firstLine="0" w:firstLineChars="0"/>
              <w:jc w:val="center"/>
              <w:rPr>
                <w:rFonts w:hint="default" w:ascii="仿宋" w:hAnsi="仿宋" w:eastAsia="仿宋" w:cs="仿宋"/>
                <w:highlight w:val="none"/>
                <w:lang w:val="en-US" w:eastAsia="zh-CN"/>
              </w:rPr>
            </w:pPr>
            <w:r>
              <w:rPr>
                <w:rFonts w:hint="eastAsia" w:ascii="仿宋" w:hAnsi="仿宋" w:eastAsia="仿宋" w:cs="仿宋"/>
                <w:highlight w:val="none"/>
                <w:lang w:val="en-US" w:eastAsia="zh-CN"/>
              </w:rPr>
              <w:t>滚珠丝杠</w:t>
            </w:r>
          </w:p>
        </w:tc>
        <w:tc>
          <w:tcPr>
            <w:tcW w:w="1105" w:type="dxa"/>
            <w:vAlign w:val="center"/>
          </w:tcPr>
          <w:p w14:paraId="27854114">
            <w:pPr>
              <w:pStyle w:val="16"/>
              <w:snapToGrid w:val="0"/>
              <w:spacing w:line="240" w:lineRule="auto"/>
              <w:ind w:left="0" w:leftChars="0" w:firstLine="0" w:firstLineChars="0"/>
              <w:jc w:val="both"/>
              <w:rPr>
                <w:rFonts w:hint="default" w:ascii="仿宋" w:hAnsi="仿宋" w:eastAsia="仿宋" w:cs="仿宋"/>
                <w:highlight w:val="none"/>
                <w:lang w:val="en-US" w:eastAsia="zh-CN"/>
              </w:rPr>
            </w:pPr>
            <w:r>
              <w:rPr>
                <w:rFonts w:hint="eastAsia" w:ascii="仿宋" w:hAnsi="仿宋" w:eastAsia="仿宋" w:cs="仿宋"/>
                <w:highlight w:val="none"/>
                <w:lang w:val="en-US" w:eastAsia="zh-CN"/>
              </w:rPr>
              <w:t>NSK</w:t>
            </w:r>
          </w:p>
        </w:tc>
        <w:tc>
          <w:tcPr>
            <w:tcW w:w="1375" w:type="dxa"/>
            <w:vAlign w:val="center"/>
          </w:tcPr>
          <w:p w14:paraId="4C20EF28">
            <w:pPr>
              <w:pStyle w:val="16"/>
              <w:snapToGrid w:val="0"/>
              <w:spacing w:line="240" w:lineRule="auto"/>
              <w:ind w:left="0" w:leftChars="0" w:firstLine="0" w:firstLineChars="0"/>
              <w:jc w:val="both"/>
              <w:rPr>
                <w:rFonts w:hint="default" w:ascii="仿宋" w:hAnsi="仿宋" w:eastAsia="仿宋" w:cs="仿宋"/>
                <w:highlight w:val="none"/>
                <w:lang w:val="en-US" w:eastAsia="zh-CN"/>
              </w:rPr>
            </w:pPr>
            <w:r>
              <w:rPr>
                <w:rFonts w:hint="eastAsia" w:ascii="仿宋" w:hAnsi="仿宋" w:eastAsia="仿宋" w:cs="仿宋"/>
                <w:highlight w:val="none"/>
                <w:lang w:val="en-US" w:eastAsia="zh-CN"/>
              </w:rPr>
              <w:t>THK</w:t>
            </w:r>
          </w:p>
        </w:tc>
        <w:tc>
          <w:tcPr>
            <w:tcW w:w="1418" w:type="dxa"/>
            <w:vAlign w:val="center"/>
          </w:tcPr>
          <w:p w14:paraId="05F5C4B2">
            <w:pPr>
              <w:pStyle w:val="16"/>
              <w:snapToGrid w:val="0"/>
              <w:spacing w:line="240" w:lineRule="auto"/>
              <w:jc w:val="center"/>
              <w:rPr>
                <w:rFonts w:ascii="仿宋" w:hAnsi="仿宋" w:eastAsia="仿宋" w:cs="仿宋"/>
                <w:highlight w:val="none"/>
              </w:rPr>
            </w:pPr>
          </w:p>
        </w:tc>
        <w:tc>
          <w:tcPr>
            <w:tcW w:w="1329" w:type="dxa"/>
            <w:vAlign w:val="center"/>
          </w:tcPr>
          <w:p w14:paraId="39D7964C">
            <w:pPr>
              <w:pStyle w:val="16"/>
              <w:snapToGrid w:val="0"/>
              <w:spacing w:line="240" w:lineRule="auto"/>
              <w:ind w:left="0" w:leftChars="0" w:firstLine="0" w:firstLineChars="0"/>
              <w:jc w:val="both"/>
              <w:rPr>
                <w:rFonts w:hint="eastAsia" w:ascii="仿宋" w:hAnsi="仿宋" w:eastAsia="仿宋" w:cs="仿宋"/>
                <w:highlight w:val="none"/>
                <w:lang w:val="en-US" w:eastAsia="zh-CN"/>
              </w:rPr>
            </w:pPr>
            <w:r>
              <w:rPr>
                <w:rFonts w:hint="eastAsia" w:ascii="仿宋" w:hAnsi="仿宋" w:eastAsia="仿宋" w:cs="仿宋"/>
                <w:highlight w:val="none"/>
                <w:lang w:val="en-US" w:eastAsia="zh-CN"/>
              </w:rPr>
              <w:t>冷压设备</w:t>
            </w:r>
          </w:p>
        </w:tc>
      </w:tr>
      <w:tr w14:paraId="131940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0" w:type="dxa"/>
            <w:vAlign w:val="center"/>
          </w:tcPr>
          <w:p w14:paraId="6CCE8517">
            <w:pPr>
              <w:pStyle w:val="16"/>
              <w:snapToGrid w:val="0"/>
              <w:spacing w:line="240" w:lineRule="auto"/>
              <w:ind w:left="0" w:leftChars="0" w:firstLine="0" w:firstLineChars="0"/>
              <w:jc w:val="center"/>
              <w:rPr>
                <w:rFonts w:hint="default" w:ascii="仿宋" w:hAnsi="仿宋" w:eastAsia="仿宋" w:cs="仿宋"/>
                <w:highlight w:val="none"/>
                <w:lang w:val="en-US" w:eastAsia="zh-CN"/>
              </w:rPr>
            </w:pPr>
            <w:r>
              <w:rPr>
                <w:rFonts w:hint="eastAsia" w:ascii="仿宋" w:hAnsi="仿宋" w:eastAsia="仿宋" w:cs="仿宋"/>
                <w:highlight w:val="none"/>
                <w:lang w:val="en-US" w:eastAsia="zh-CN"/>
              </w:rPr>
              <w:t>16</w:t>
            </w:r>
          </w:p>
        </w:tc>
        <w:tc>
          <w:tcPr>
            <w:tcW w:w="1661" w:type="dxa"/>
            <w:vAlign w:val="center"/>
          </w:tcPr>
          <w:p w14:paraId="4D392250">
            <w:pPr>
              <w:pStyle w:val="16"/>
              <w:snapToGrid w:val="0"/>
              <w:spacing w:line="240" w:lineRule="auto"/>
              <w:ind w:left="0" w:leftChars="0" w:firstLine="0" w:firstLineChars="0"/>
              <w:jc w:val="center"/>
              <w:rPr>
                <w:rFonts w:hint="default" w:ascii="仿宋" w:hAnsi="仿宋" w:eastAsia="仿宋" w:cs="仿宋"/>
                <w:highlight w:val="none"/>
                <w:lang w:val="en-US" w:eastAsia="zh-CN"/>
              </w:rPr>
            </w:pPr>
            <w:r>
              <w:rPr>
                <w:rFonts w:hint="eastAsia" w:ascii="仿宋" w:hAnsi="仿宋" w:eastAsia="仿宋" w:cs="仿宋"/>
                <w:highlight w:val="none"/>
                <w:lang w:val="en-US" w:eastAsia="zh-CN"/>
              </w:rPr>
              <w:t>机械钢构</w:t>
            </w:r>
          </w:p>
        </w:tc>
        <w:tc>
          <w:tcPr>
            <w:tcW w:w="1105" w:type="dxa"/>
            <w:vAlign w:val="center"/>
          </w:tcPr>
          <w:p w14:paraId="395E57B6">
            <w:pPr>
              <w:pStyle w:val="16"/>
              <w:snapToGrid w:val="0"/>
              <w:spacing w:line="240" w:lineRule="auto"/>
              <w:ind w:left="0" w:leftChars="0" w:firstLine="0" w:firstLineChars="0"/>
              <w:jc w:val="both"/>
              <w:rPr>
                <w:rFonts w:hint="eastAsia" w:ascii="仿宋" w:hAnsi="仿宋" w:eastAsia="仿宋" w:cs="仿宋"/>
                <w:highlight w:val="none"/>
                <w:lang w:val="en-US" w:eastAsia="zh-CN"/>
              </w:rPr>
            </w:pPr>
          </w:p>
        </w:tc>
        <w:tc>
          <w:tcPr>
            <w:tcW w:w="1375" w:type="dxa"/>
            <w:vAlign w:val="center"/>
          </w:tcPr>
          <w:p w14:paraId="172CEF50">
            <w:pPr>
              <w:pStyle w:val="16"/>
              <w:snapToGrid w:val="0"/>
              <w:spacing w:line="240" w:lineRule="auto"/>
              <w:ind w:left="0" w:leftChars="0" w:firstLine="0" w:firstLineChars="0"/>
              <w:jc w:val="both"/>
              <w:rPr>
                <w:rFonts w:hint="eastAsia" w:ascii="仿宋" w:hAnsi="仿宋" w:eastAsia="仿宋" w:cs="仿宋"/>
                <w:highlight w:val="none"/>
                <w:lang w:val="en-US" w:eastAsia="zh-CN"/>
              </w:rPr>
            </w:pPr>
          </w:p>
        </w:tc>
        <w:tc>
          <w:tcPr>
            <w:tcW w:w="1418" w:type="dxa"/>
            <w:vAlign w:val="center"/>
          </w:tcPr>
          <w:p w14:paraId="28C682FC">
            <w:pPr>
              <w:pStyle w:val="16"/>
              <w:snapToGrid w:val="0"/>
              <w:spacing w:line="240" w:lineRule="auto"/>
              <w:jc w:val="center"/>
              <w:rPr>
                <w:rFonts w:ascii="仿宋" w:hAnsi="仿宋" w:eastAsia="仿宋" w:cs="仿宋"/>
                <w:highlight w:val="none"/>
              </w:rPr>
            </w:pPr>
          </w:p>
        </w:tc>
        <w:tc>
          <w:tcPr>
            <w:tcW w:w="1329" w:type="dxa"/>
            <w:vAlign w:val="center"/>
          </w:tcPr>
          <w:p w14:paraId="4F5C7CD8">
            <w:pPr>
              <w:pStyle w:val="16"/>
              <w:snapToGrid w:val="0"/>
              <w:spacing w:line="240" w:lineRule="auto"/>
              <w:ind w:left="0" w:leftChars="0" w:firstLine="0" w:firstLineChars="0"/>
              <w:jc w:val="both"/>
              <w:rPr>
                <w:rFonts w:hint="eastAsia" w:ascii="仿宋" w:hAnsi="仿宋" w:eastAsia="仿宋" w:cs="仿宋"/>
                <w:highlight w:val="none"/>
                <w:lang w:val="en-US" w:eastAsia="zh-CN"/>
              </w:rPr>
            </w:pPr>
            <w:r>
              <w:rPr>
                <w:rFonts w:hint="eastAsia" w:ascii="仿宋" w:hAnsi="仿宋" w:eastAsia="仿宋" w:cs="仿宋"/>
                <w:highlight w:val="none"/>
                <w:lang w:val="en-US" w:eastAsia="zh-CN"/>
              </w:rPr>
              <w:t>冷压设备</w:t>
            </w:r>
          </w:p>
        </w:tc>
      </w:tr>
      <w:tr w14:paraId="1FEB67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0" w:type="dxa"/>
            <w:vAlign w:val="center"/>
          </w:tcPr>
          <w:p w14:paraId="7095E42D">
            <w:pPr>
              <w:pStyle w:val="16"/>
              <w:snapToGrid w:val="0"/>
              <w:spacing w:line="240" w:lineRule="auto"/>
              <w:ind w:left="0" w:leftChars="0" w:firstLine="0" w:firstLineChars="0"/>
              <w:jc w:val="center"/>
              <w:rPr>
                <w:rFonts w:hint="default" w:ascii="仿宋" w:hAnsi="仿宋" w:eastAsia="仿宋" w:cs="仿宋"/>
                <w:highlight w:val="none"/>
                <w:lang w:val="en-US" w:eastAsia="zh-CN"/>
              </w:rPr>
            </w:pPr>
            <w:r>
              <w:rPr>
                <w:rFonts w:hint="eastAsia" w:ascii="仿宋" w:hAnsi="仿宋" w:eastAsia="仿宋" w:cs="仿宋"/>
                <w:highlight w:val="none"/>
                <w:lang w:val="en-US" w:eastAsia="zh-CN"/>
              </w:rPr>
              <w:t>17</w:t>
            </w:r>
          </w:p>
        </w:tc>
        <w:tc>
          <w:tcPr>
            <w:tcW w:w="1661" w:type="dxa"/>
            <w:vAlign w:val="center"/>
          </w:tcPr>
          <w:p w14:paraId="15B9E63A">
            <w:pPr>
              <w:pStyle w:val="16"/>
              <w:snapToGrid w:val="0"/>
              <w:spacing w:line="240" w:lineRule="auto"/>
              <w:ind w:left="0" w:leftChars="0" w:firstLine="0" w:firstLineChars="0"/>
              <w:jc w:val="center"/>
              <w:rPr>
                <w:rFonts w:hint="default" w:ascii="仿宋" w:hAnsi="仿宋" w:eastAsia="仿宋" w:cs="仿宋"/>
                <w:highlight w:val="none"/>
                <w:lang w:val="en-US" w:eastAsia="zh-CN"/>
              </w:rPr>
            </w:pPr>
            <w:r>
              <w:rPr>
                <w:rFonts w:hint="eastAsia" w:ascii="仿宋" w:hAnsi="仿宋" w:eastAsia="仿宋" w:cs="仿宋"/>
                <w:highlight w:val="none"/>
                <w:lang w:val="en-US" w:eastAsia="zh-CN"/>
              </w:rPr>
              <w:t>PLC控制器</w:t>
            </w:r>
          </w:p>
        </w:tc>
        <w:tc>
          <w:tcPr>
            <w:tcW w:w="1105" w:type="dxa"/>
            <w:vAlign w:val="center"/>
          </w:tcPr>
          <w:p w14:paraId="6CEA475E">
            <w:pPr>
              <w:pStyle w:val="16"/>
              <w:snapToGrid w:val="0"/>
              <w:spacing w:line="240" w:lineRule="auto"/>
              <w:ind w:left="0" w:leftChars="0" w:firstLine="0" w:firstLineChars="0"/>
              <w:jc w:val="both"/>
              <w:rPr>
                <w:rFonts w:hint="eastAsia" w:ascii="仿宋" w:hAnsi="仿宋" w:eastAsia="仿宋" w:cs="仿宋"/>
                <w:highlight w:val="none"/>
                <w:lang w:val="en-US" w:eastAsia="zh-CN"/>
              </w:rPr>
            </w:pPr>
            <w:r>
              <w:rPr>
                <w:rFonts w:hint="eastAsia" w:ascii="仿宋" w:hAnsi="仿宋" w:eastAsia="仿宋" w:cs="仿宋"/>
                <w:kern w:val="0"/>
                <w:sz w:val="24"/>
                <w:szCs w:val="24"/>
                <w:highlight w:val="none"/>
                <w:lang w:val="en-US" w:eastAsia="zh-CN" w:bidi="ar-SA"/>
              </w:rPr>
              <w:t>西门子</w:t>
            </w:r>
          </w:p>
        </w:tc>
        <w:tc>
          <w:tcPr>
            <w:tcW w:w="1375" w:type="dxa"/>
            <w:vAlign w:val="center"/>
          </w:tcPr>
          <w:p w14:paraId="0ED8AD08">
            <w:pPr>
              <w:pStyle w:val="16"/>
              <w:snapToGrid w:val="0"/>
              <w:spacing w:line="240" w:lineRule="auto"/>
              <w:ind w:left="0" w:leftChars="0" w:firstLine="0" w:firstLineChars="0"/>
              <w:jc w:val="both"/>
              <w:rPr>
                <w:rFonts w:hint="default" w:ascii="仿宋" w:hAnsi="仿宋" w:eastAsia="仿宋" w:cs="仿宋"/>
                <w:highlight w:val="none"/>
                <w:lang w:val="en-US" w:eastAsia="zh-CN"/>
              </w:rPr>
            </w:pPr>
            <w:r>
              <w:rPr>
                <w:rFonts w:hint="eastAsia" w:ascii="仿宋" w:hAnsi="仿宋" w:eastAsia="仿宋" w:cs="仿宋"/>
                <w:highlight w:val="none"/>
                <w:lang w:val="en-US" w:eastAsia="zh-CN"/>
              </w:rPr>
              <w:t>三菱</w:t>
            </w:r>
          </w:p>
        </w:tc>
        <w:tc>
          <w:tcPr>
            <w:tcW w:w="1418" w:type="dxa"/>
            <w:vAlign w:val="center"/>
          </w:tcPr>
          <w:p w14:paraId="2AD5DCA3">
            <w:pPr>
              <w:pStyle w:val="16"/>
              <w:snapToGrid w:val="0"/>
              <w:spacing w:line="240" w:lineRule="auto"/>
              <w:jc w:val="center"/>
              <w:rPr>
                <w:rFonts w:ascii="仿宋" w:hAnsi="仿宋" w:eastAsia="仿宋" w:cs="仿宋"/>
                <w:highlight w:val="none"/>
              </w:rPr>
            </w:pPr>
          </w:p>
        </w:tc>
        <w:tc>
          <w:tcPr>
            <w:tcW w:w="1329" w:type="dxa"/>
            <w:vAlign w:val="center"/>
          </w:tcPr>
          <w:p w14:paraId="56D84940">
            <w:pPr>
              <w:pStyle w:val="16"/>
              <w:snapToGrid w:val="0"/>
              <w:spacing w:line="240" w:lineRule="auto"/>
              <w:ind w:left="0" w:leftChars="0" w:firstLine="0" w:firstLineChars="0"/>
              <w:jc w:val="both"/>
              <w:rPr>
                <w:rFonts w:hint="eastAsia" w:ascii="仿宋" w:hAnsi="仿宋" w:eastAsia="仿宋" w:cs="仿宋"/>
                <w:highlight w:val="none"/>
                <w:lang w:val="en-US" w:eastAsia="zh-CN"/>
              </w:rPr>
            </w:pPr>
            <w:r>
              <w:rPr>
                <w:rFonts w:hint="eastAsia" w:ascii="仿宋" w:hAnsi="仿宋" w:eastAsia="仿宋" w:cs="仿宋"/>
                <w:highlight w:val="none"/>
                <w:lang w:val="en-US" w:eastAsia="zh-CN"/>
              </w:rPr>
              <w:t>冷压设备</w:t>
            </w:r>
          </w:p>
        </w:tc>
      </w:tr>
      <w:tr w14:paraId="7FD1F6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0" w:type="dxa"/>
            <w:vAlign w:val="center"/>
          </w:tcPr>
          <w:p w14:paraId="7325F734">
            <w:pPr>
              <w:pStyle w:val="16"/>
              <w:snapToGrid w:val="0"/>
              <w:spacing w:line="240" w:lineRule="auto"/>
              <w:ind w:left="0" w:leftChars="0" w:firstLine="0" w:firstLineChars="0"/>
              <w:jc w:val="center"/>
              <w:rPr>
                <w:rFonts w:hint="default" w:ascii="仿宋" w:hAnsi="仿宋" w:eastAsia="仿宋" w:cs="仿宋"/>
                <w:highlight w:val="none"/>
                <w:lang w:val="en-US" w:eastAsia="zh-CN"/>
              </w:rPr>
            </w:pPr>
            <w:r>
              <w:rPr>
                <w:rFonts w:hint="eastAsia" w:ascii="仿宋" w:hAnsi="仿宋" w:eastAsia="仿宋" w:cs="仿宋"/>
                <w:highlight w:val="none"/>
                <w:lang w:val="en-US" w:eastAsia="zh-CN"/>
              </w:rPr>
              <w:t>18</w:t>
            </w:r>
          </w:p>
        </w:tc>
        <w:tc>
          <w:tcPr>
            <w:tcW w:w="1661" w:type="dxa"/>
            <w:vAlign w:val="center"/>
          </w:tcPr>
          <w:p w14:paraId="44A68A16">
            <w:pPr>
              <w:pStyle w:val="16"/>
              <w:snapToGrid w:val="0"/>
              <w:spacing w:line="240" w:lineRule="auto"/>
              <w:ind w:left="0" w:leftChars="0" w:firstLine="0" w:firstLineChars="0"/>
              <w:jc w:val="center"/>
              <w:rPr>
                <w:rFonts w:hint="default" w:ascii="仿宋" w:hAnsi="仿宋" w:eastAsia="仿宋" w:cs="仿宋"/>
                <w:highlight w:val="none"/>
                <w:lang w:val="en-US" w:eastAsia="zh-CN"/>
              </w:rPr>
            </w:pPr>
            <w:r>
              <w:rPr>
                <w:rFonts w:hint="eastAsia" w:ascii="仿宋" w:hAnsi="仿宋" w:eastAsia="仿宋" w:cs="仿宋"/>
                <w:highlight w:val="none"/>
                <w:lang w:val="en-US" w:eastAsia="zh-CN"/>
              </w:rPr>
              <w:t>传感器</w:t>
            </w:r>
          </w:p>
        </w:tc>
        <w:tc>
          <w:tcPr>
            <w:tcW w:w="1105" w:type="dxa"/>
            <w:vAlign w:val="center"/>
          </w:tcPr>
          <w:p w14:paraId="62F2CB37">
            <w:pPr>
              <w:pStyle w:val="16"/>
              <w:snapToGrid w:val="0"/>
              <w:spacing w:line="240" w:lineRule="auto"/>
              <w:ind w:left="0" w:leftChars="0" w:firstLine="0" w:firstLineChars="0"/>
              <w:jc w:val="both"/>
              <w:rPr>
                <w:rFonts w:hint="default" w:ascii="仿宋" w:hAnsi="仿宋" w:eastAsia="仿宋" w:cs="仿宋"/>
                <w:highlight w:val="none"/>
                <w:lang w:val="en-US" w:eastAsia="zh-CN"/>
              </w:rPr>
            </w:pPr>
            <w:r>
              <w:rPr>
                <w:rFonts w:hint="eastAsia" w:ascii="仿宋" w:hAnsi="仿宋" w:eastAsia="仿宋" w:cs="仿宋"/>
                <w:highlight w:val="none"/>
                <w:lang w:val="en-US" w:eastAsia="zh-CN"/>
              </w:rPr>
              <w:t>韦尔</w:t>
            </w:r>
          </w:p>
        </w:tc>
        <w:tc>
          <w:tcPr>
            <w:tcW w:w="1375" w:type="dxa"/>
            <w:vAlign w:val="center"/>
          </w:tcPr>
          <w:p w14:paraId="43D0A3C0">
            <w:pPr>
              <w:pStyle w:val="16"/>
              <w:snapToGrid w:val="0"/>
              <w:spacing w:line="240" w:lineRule="auto"/>
              <w:ind w:left="0" w:leftChars="0" w:firstLine="0" w:firstLineChars="0"/>
              <w:jc w:val="both"/>
              <w:rPr>
                <w:rFonts w:hint="default" w:ascii="仿宋" w:hAnsi="仿宋" w:eastAsia="仿宋" w:cs="仿宋"/>
                <w:highlight w:val="none"/>
                <w:lang w:val="en-US" w:eastAsia="zh-CN"/>
              </w:rPr>
            </w:pPr>
            <w:r>
              <w:rPr>
                <w:rFonts w:hint="eastAsia" w:ascii="仿宋" w:hAnsi="仿宋" w:eastAsia="仿宋" w:cs="仿宋"/>
                <w:highlight w:val="none"/>
                <w:lang w:val="en-US" w:eastAsia="zh-CN"/>
              </w:rPr>
              <w:t>斯特威</w:t>
            </w:r>
          </w:p>
        </w:tc>
        <w:tc>
          <w:tcPr>
            <w:tcW w:w="1418" w:type="dxa"/>
            <w:vAlign w:val="center"/>
          </w:tcPr>
          <w:p w14:paraId="44B6B124">
            <w:pPr>
              <w:pStyle w:val="16"/>
              <w:snapToGrid w:val="0"/>
              <w:spacing w:line="240" w:lineRule="auto"/>
              <w:jc w:val="center"/>
              <w:rPr>
                <w:rFonts w:ascii="仿宋" w:hAnsi="仿宋" w:eastAsia="仿宋" w:cs="仿宋"/>
                <w:highlight w:val="none"/>
              </w:rPr>
            </w:pPr>
          </w:p>
        </w:tc>
        <w:tc>
          <w:tcPr>
            <w:tcW w:w="1329" w:type="dxa"/>
            <w:vAlign w:val="center"/>
          </w:tcPr>
          <w:p w14:paraId="0367AB31">
            <w:pPr>
              <w:pStyle w:val="16"/>
              <w:snapToGrid w:val="0"/>
              <w:spacing w:line="240" w:lineRule="auto"/>
              <w:ind w:left="0" w:leftChars="0" w:firstLine="0" w:firstLineChars="0"/>
              <w:jc w:val="both"/>
              <w:rPr>
                <w:rFonts w:hint="eastAsia" w:ascii="仿宋" w:hAnsi="仿宋" w:eastAsia="仿宋" w:cs="仿宋"/>
                <w:highlight w:val="none"/>
                <w:lang w:val="en-US" w:eastAsia="zh-CN"/>
              </w:rPr>
            </w:pPr>
            <w:r>
              <w:rPr>
                <w:rFonts w:hint="eastAsia" w:ascii="仿宋" w:hAnsi="仿宋" w:eastAsia="仿宋" w:cs="仿宋"/>
                <w:highlight w:val="none"/>
                <w:lang w:val="en-US" w:eastAsia="zh-CN"/>
              </w:rPr>
              <w:t>冷压设备</w:t>
            </w:r>
          </w:p>
        </w:tc>
      </w:tr>
      <w:tr w14:paraId="3DCFC9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0" w:type="dxa"/>
            <w:vAlign w:val="center"/>
          </w:tcPr>
          <w:p w14:paraId="30E7E586">
            <w:pPr>
              <w:pStyle w:val="16"/>
              <w:snapToGrid w:val="0"/>
              <w:spacing w:line="240" w:lineRule="auto"/>
              <w:ind w:left="0" w:leftChars="0" w:firstLine="0" w:firstLineChars="0"/>
              <w:jc w:val="center"/>
              <w:rPr>
                <w:rFonts w:hint="default" w:ascii="仿宋" w:hAnsi="仿宋" w:eastAsia="仿宋" w:cs="仿宋"/>
                <w:highlight w:val="none"/>
                <w:lang w:val="en-US" w:eastAsia="zh-CN"/>
              </w:rPr>
            </w:pPr>
            <w:r>
              <w:rPr>
                <w:rFonts w:hint="eastAsia" w:ascii="仿宋" w:hAnsi="仿宋" w:eastAsia="仿宋" w:cs="仿宋"/>
                <w:highlight w:val="none"/>
                <w:lang w:val="en-US" w:eastAsia="zh-CN"/>
              </w:rPr>
              <w:t>19</w:t>
            </w:r>
          </w:p>
        </w:tc>
        <w:tc>
          <w:tcPr>
            <w:tcW w:w="1661" w:type="dxa"/>
            <w:vAlign w:val="center"/>
          </w:tcPr>
          <w:p w14:paraId="3A6971B2">
            <w:pPr>
              <w:pStyle w:val="16"/>
              <w:snapToGrid w:val="0"/>
              <w:spacing w:line="240" w:lineRule="auto"/>
              <w:ind w:left="0" w:leftChars="0" w:firstLine="0" w:firstLineChars="0"/>
              <w:jc w:val="center"/>
              <w:rPr>
                <w:rFonts w:hint="default" w:ascii="仿宋" w:hAnsi="仿宋" w:eastAsia="仿宋" w:cs="仿宋"/>
                <w:highlight w:val="none"/>
                <w:lang w:val="en-US" w:eastAsia="zh-CN"/>
              </w:rPr>
            </w:pPr>
            <w:r>
              <w:rPr>
                <w:rFonts w:hint="eastAsia" w:ascii="仿宋" w:hAnsi="仿宋" w:eastAsia="仿宋" w:cs="仿宋"/>
                <w:highlight w:val="none"/>
                <w:lang w:val="en-US" w:eastAsia="zh-CN"/>
              </w:rPr>
              <w:t>安全光幕</w:t>
            </w:r>
          </w:p>
        </w:tc>
        <w:tc>
          <w:tcPr>
            <w:tcW w:w="1105" w:type="dxa"/>
            <w:vAlign w:val="center"/>
          </w:tcPr>
          <w:p w14:paraId="5EAA2D3C">
            <w:pPr>
              <w:pStyle w:val="16"/>
              <w:snapToGrid w:val="0"/>
              <w:spacing w:line="240" w:lineRule="auto"/>
              <w:ind w:left="0" w:leftChars="0" w:firstLine="0" w:firstLineChars="0"/>
              <w:jc w:val="both"/>
              <w:rPr>
                <w:rFonts w:hint="eastAsia" w:ascii="仿宋" w:hAnsi="仿宋" w:eastAsia="仿宋" w:cs="仿宋"/>
                <w:highlight w:val="none"/>
                <w:lang w:val="en-US" w:eastAsia="zh-CN"/>
              </w:rPr>
            </w:pPr>
          </w:p>
        </w:tc>
        <w:tc>
          <w:tcPr>
            <w:tcW w:w="1375" w:type="dxa"/>
            <w:vAlign w:val="center"/>
          </w:tcPr>
          <w:p w14:paraId="267B5C1B">
            <w:pPr>
              <w:pStyle w:val="16"/>
              <w:snapToGrid w:val="0"/>
              <w:spacing w:line="240" w:lineRule="auto"/>
              <w:ind w:left="0" w:leftChars="0" w:firstLine="0" w:firstLineChars="0"/>
              <w:jc w:val="both"/>
              <w:rPr>
                <w:rFonts w:hint="eastAsia" w:ascii="仿宋" w:hAnsi="仿宋" w:eastAsia="仿宋" w:cs="仿宋"/>
                <w:highlight w:val="none"/>
                <w:lang w:val="en-US" w:eastAsia="zh-CN"/>
              </w:rPr>
            </w:pPr>
          </w:p>
        </w:tc>
        <w:tc>
          <w:tcPr>
            <w:tcW w:w="1418" w:type="dxa"/>
            <w:vAlign w:val="center"/>
          </w:tcPr>
          <w:p w14:paraId="1F6DDCCF">
            <w:pPr>
              <w:pStyle w:val="16"/>
              <w:snapToGrid w:val="0"/>
              <w:spacing w:line="240" w:lineRule="auto"/>
              <w:jc w:val="center"/>
              <w:rPr>
                <w:rFonts w:ascii="仿宋" w:hAnsi="仿宋" w:eastAsia="仿宋" w:cs="仿宋"/>
                <w:highlight w:val="none"/>
              </w:rPr>
            </w:pPr>
          </w:p>
        </w:tc>
        <w:tc>
          <w:tcPr>
            <w:tcW w:w="1329" w:type="dxa"/>
            <w:vAlign w:val="center"/>
          </w:tcPr>
          <w:p w14:paraId="210677CA">
            <w:pPr>
              <w:pStyle w:val="16"/>
              <w:snapToGrid w:val="0"/>
              <w:spacing w:line="240" w:lineRule="auto"/>
              <w:ind w:left="0" w:leftChars="0" w:firstLine="0" w:firstLineChars="0"/>
              <w:jc w:val="both"/>
              <w:rPr>
                <w:rFonts w:hint="eastAsia" w:ascii="仿宋" w:hAnsi="仿宋" w:eastAsia="仿宋" w:cs="仿宋"/>
                <w:highlight w:val="none"/>
                <w:lang w:val="en-US" w:eastAsia="zh-CN"/>
              </w:rPr>
            </w:pPr>
            <w:r>
              <w:rPr>
                <w:rFonts w:hint="eastAsia" w:ascii="仿宋" w:hAnsi="仿宋" w:eastAsia="仿宋" w:cs="仿宋"/>
                <w:highlight w:val="none"/>
                <w:lang w:val="en-US" w:eastAsia="zh-CN"/>
              </w:rPr>
              <w:t>冷压设备</w:t>
            </w:r>
          </w:p>
        </w:tc>
      </w:tr>
      <w:bookmarkEnd w:id="301"/>
      <w:bookmarkEnd w:id="302"/>
      <w:bookmarkEnd w:id="303"/>
      <w:bookmarkEnd w:id="304"/>
      <w:bookmarkEnd w:id="305"/>
      <w:bookmarkEnd w:id="306"/>
      <w:bookmarkEnd w:id="307"/>
      <w:bookmarkEnd w:id="308"/>
      <w:bookmarkEnd w:id="309"/>
      <w:bookmarkEnd w:id="310"/>
      <w:bookmarkEnd w:id="311"/>
    </w:tbl>
    <w:p w14:paraId="6BA6F47C">
      <w:pPr>
        <w:rPr>
          <w:rFonts w:hint="eastAsia" w:ascii="仿宋" w:hAnsi="仿宋" w:eastAsia="仿宋" w:cs="仿宋"/>
          <w:b w:val="0"/>
          <w:bCs/>
          <w:sz w:val="21"/>
          <w:szCs w:val="21"/>
          <w:lang w:bidi="ar"/>
        </w:rPr>
      </w:pPr>
      <w:r>
        <w:rPr>
          <w:rFonts w:hint="eastAsia" w:ascii="仿宋" w:hAnsi="仿宋" w:eastAsia="仿宋" w:cs="仿宋"/>
          <w:b/>
          <w:sz w:val="21"/>
          <w:szCs w:val="21"/>
          <w:lang w:bidi="ar"/>
        </w:rPr>
        <w:t>注：</w:t>
      </w:r>
      <w:r>
        <w:rPr>
          <w:rFonts w:hint="eastAsia" w:ascii="仿宋" w:hAnsi="仿宋" w:eastAsia="仿宋" w:cs="仿宋"/>
          <w:b w:val="0"/>
          <w:bCs/>
          <w:sz w:val="21"/>
          <w:szCs w:val="21"/>
          <w:lang w:bidi="ar"/>
        </w:rPr>
        <w:t>1.未注明国产或进口的元件均按进口元件选定；2.出现不能满足附表选型时，应与招标方进行协商，必须取得招标方的批准；3.所有电气零部件保护等级须符合IEC：IP-54以上，如工艺要求更高的防护以实际工艺要求为准。4.本表作为投标方编制投标技术文件的一般格式。表中应当尽可能准确并列全。</w:t>
      </w:r>
    </w:p>
    <w:p w14:paraId="1F2BEEE0">
      <w:pPr>
        <w:pStyle w:val="16"/>
        <w:snapToGrid w:val="0"/>
        <w:spacing w:line="360" w:lineRule="auto"/>
        <w:ind w:firstLine="480" w:firstLineChars="200"/>
        <w:rPr>
          <w:rFonts w:hint="default" w:ascii="仿宋" w:hAnsi="仿宋" w:eastAsia="仿宋" w:cs="仿宋"/>
          <w:lang w:val="en-US" w:eastAsia="zh-CN"/>
        </w:rPr>
      </w:pPr>
      <w:r>
        <w:rPr>
          <w:rFonts w:hint="eastAsia" w:ascii="仿宋" w:hAnsi="仿宋" w:eastAsia="仿宋" w:cs="仿宋"/>
        </w:rPr>
        <w:t>3.</w:t>
      </w:r>
      <w:r>
        <w:rPr>
          <w:rFonts w:hint="eastAsia" w:ascii="仿宋" w:hAnsi="仿宋" w:eastAsia="仿宋" w:cs="仿宋"/>
          <w:lang w:val="en-US" w:eastAsia="zh-CN"/>
        </w:rPr>
        <w:t>4</w:t>
      </w:r>
      <w:r>
        <w:rPr>
          <w:rFonts w:hint="eastAsia" w:ascii="仿宋" w:hAnsi="仿宋" w:eastAsia="仿宋" w:cs="仿宋"/>
        </w:rPr>
        <w:t>.</w:t>
      </w:r>
      <w:r>
        <w:rPr>
          <w:rFonts w:hint="eastAsia" w:ascii="仿宋" w:hAnsi="仿宋" w:eastAsia="仿宋" w:cs="仿宋"/>
          <w:lang w:val="en-US" w:eastAsia="zh-CN"/>
        </w:rPr>
        <w:t>能源以及安全</w:t>
      </w:r>
    </w:p>
    <w:p w14:paraId="1142CDDE">
      <w:pPr>
        <w:pStyle w:val="16"/>
        <w:snapToGrid w:val="0"/>
        <w:spacing w:line="360" w:lineRule="auto"/>
        <w:ind w:firstLine="480" w:firstLineChars="200"/>
        <w:rPr>
          <w:rFonts w:ascii="仿宋" w:hAnsi="仿宋" w:eastAsia="仿宋" w:cs="仿宋"/>
        </w:rPr>
      </w:pPr>
      <w:r>
        <w:rPr>
          <w:rFonts w:hint="eastAsia" w:ascii="仿宋" w:hAnsi="仿宋" w:eastAsia="仿宋" w:cs="仿宋"/>
        </w:rPr>
        <w:t>3.</w:t>
      </w:r>
      <w:r>
        <w:rPr>
          <w:rFonts w:hint="eastAsia" w:ascii="仿宋" w:hAnsi="仿宋" w:eastAsia="仿宋" w:cs="仿宋"/>
          <w:lang w:val="en-US" w:eastAsia="zh-CN"/>
        </w:rPr>
        <w:t>4</w:t>
      </w:r>
      <w:r>
        <w:rPr>
          <w:rFonts w:hint="eastAsia" w:ascii="仿宋" w:hAnsi="仿宋" w:eastAsia="仿宋" w:cs="仿宋"/>
        </w:rPr>
        <w:t>.1项目用能统计</w:t>
      </w:r>
    </w:p>
    <w:tbl>
      <w:tblPr>
        <w:tblStyle w:val="30"/>
        <w:tblW w:w="4598" w:type="pct"/>
        <w:jc w:val="center"/>
        <w:tblLayout w:type="autofit"/>
        <w:tblCellMar>
          <w:top w:w="0" w:type="dxa"/>
          <w:left w:w="0" w:type="dxa"/>
          <w:bottom w:w="0" w:type="dxa"/>
          <w:right w:w="0" w:type="dxa"/>
        </w:tblCellMar>
      </w:tblPr>
      <w:tblGrid>
        <w:gridCol w:w="487"/>
        <w:gridCol w:w="1362"/>
        <w:gridCol w:w="1015"/>
        <w:gridCol w:w="1157"/>
        <w:gridCol w:w="1079"/>
        <w:gridCol w:w="1293"/>
        <w:gridCol w:w="1136"/>
        <w:gridCol w:w="839"/>
      </w:tblGrid>
      <w:tr w14:paraId="12AA6B9A">
        <w:tblPrEx>
          <w:tblCellMar>
            <w:top w:w="0" w:type="dxa"/>
            <w:left w:w="0" w:type="dxa"/>
            <w:bottom w:w="0" w:type="dxa"/>
            <w:right w:w="0" w:type="dxa"/>
          </w:tblCellMar>
        </w:tblPrEx>
        <w:trPr>
          <w:trHeight w:val="783" w:hRule="atLeast"/>
          <w:jc w:val="center"/>
        </w:trPr>
        <w:tc>
          <w:tcPr>
            <w:tcW w:w="29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860309">
            <w:pPr>
              <w:widowControl/>
              <w:jc w:val="center"/>
              <w:textAlignment w:val="center"/>
              <w:rPr>
                <w:rFonts w:ascii="仿宋" w:hAnsi="仿宋" w:eastAsia="仿宋" w:cs="仿宋"/>
                <w:color w:val="000000"/>
                <w:sz w:val="21"/>
                <w:szCs w:val="21"/>
              </w:rPr>
            </w:pPr>
            <w:r>
              <w:rPr>
                <w:rFonts w:hint="eastAsia" w:ascii="仿宋" w:hAnsi="仿宋" w:eastAsia="仿宋" w:cs="仿宋"/>
                <w:color w:val="000000"/>
                <w:kern w:val="0"/>
                <w:sz w:val="21"/>
                <w:szCs w:val="21"/>
                <w:lang w:bidi="ar"/>
              </w:rPr>
              <w:t>序号</w:t>
            </w:r>
          </w:p>
        </w:tc>
        <w:tc>
          <w:tcPr>
            <w:tcW w:w="81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C450FC">
            <w:pPr>
              <w:widowControl/>
              <w:jc w:val="center"/>
              <w:textAlignment w:val="center"/>
              <w:rPr>
                <w:rFonts w:ascii="仿宋" w:hAnsi="仿宋" w:eastAsia="仿宋" w:cs="仿宋"/>
                <w:color w:val="000000"/>
                <w:sz w:val="21"/>
                <w:szCs w:val="21"/>
              </w:rPr>
            </w:pPr>
            <w:r>
              <w:rPr>
                <w:rFonts w:hint="eastAsia" w:ascii="仿宋" w:hAnsi="仿宋" w:eastAsia="仿宋" w:cs="仿宋"/>
                <w:color w:val="000000"/>
                <w:kern w:val="0"/>
                <w:sz w:val="21"/>
                <w:szCs w:val="21"/>
                <w:lang w:bidi="ar"/>
              </w:rPr>
              <w:t>项目（设备）名称</w:t>
            </w:r>
          </w:p>
        </w:tc>
        <w:tc>
          <w:tcPr>
            <w:tcW w:w="6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24D86F">
            <w:pPr>
              <w:widowControl/>
              <w:jc w:val="center"/>
              <w:textAlignment w:val="center"/>
              <w:rPr>
                <w:rFonts w:ascii="仿宋" w:hAnsi="仿宋" w:eastAsia="仿宋" w:cs="仿宋"/>
                <w:color w:val="000000"/>
                <w:sz w:val="21"/>
                <w:szCs w:val="21"/>
              </w:rPr>
            </w:pPr>
            <w:r>
              <w:rPr>
                <w:rFonts w:hint="eastAsia" w:ascii="仿宋" w:hAnsi="仿宋" w:eastAsia="仿宋" w:cs="仿宋"/>
                <w:color w:val="000000"/>
                <w:kern w:val="0"/>
                <w:sz w:val="21"/>
                <w:szCs w:val="21"/>
                <w:lang w:bidi="ar"/>
              </w:rPr>
              <w:t>项目装机容量（KW）</w:t>
            </w:r>
          </w:p>
        </w:tc>
        <w:tc>
          <w:tcPr>
            <w:tcW w:w="69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FA63F3">
            <w:pPr>
              <w:widowControl/>
              <w:jc w:val="center"/>
              <w:textAlignment w:val="center"/>
              <w:rPr>
                <w:rFonts w:ascii="仿宋" w:hAnsi="仿宋" w:eastAsia="仿宋" w:cs="仿宋"/>
                <w:color w:val="000000"/>
                <w:sz w:val="21"/>
                <w:szCs w:val="21"/>
              </w:rPr>
            </w:pPr>
            <w:r>
              <w:rPr>
                <w:rFonts w:hint="eastAsia" w:ascii="仿宋" w:hAnsi="仿宋" w:eastAsia="仿宋" w:cs="仿宋"/>
                <w:color w:val="000000"/>
                <w:kern w:val="0"/>
                <w:sz w:val="21"/>
                <w:szCs w:val="21"/>
                <w:lang w:bidi="ar"/>
              </w:rPr>
              <w:t>项目压缩空气用量（m³/h）</w:t>
            </w:r>
          </w:p>
        </w:tc>
        <w:tc>
          <w:tcPr>
            <w:tcW w:w="64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B1C389">
            <w:pPr>
              <w:widowControl/>
              <w:jc w:val="center"/>
              <w:textAlignment w:val="center"/>
              <w:rPr>
                <w:rFonts w:ascii="仿宋" w:hAnsi="仿宋" w:eastAsia="仿宋" w:cs="仿宋"/>
                <w:color w:val="000000"/>
                <w:sz w:val="21"/>
                <w:szCs w:val="21"/>
              </w:rPr>
            </w:pPr>
            <w:r>
              <w:rPr>
                <w:rFonts w:hint="eastAsia" w:ascii="仿宋" w:hAnsi="仿宋" w:eastAsia="仿宋" w:cs="仿宋"/>
                <w:color w:val="000000"/>
                <w:kern w:val="0"/>
                <w:sz w:val="21"/>
                <w:szCs w:val="21"/>
                <w:lang w:bidi="ar"/>
              </w:rPr>
              <w:t>项目用水量（t/h）</w:t>
            </w:r>
          </w:p>
        </w:tc>
        <w:tc>
          <w:tcPr>
            <w:tcW w:w="7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286F4B">
            <w:pPr>
              <w:widowControl/>
              <w:jc w:val="center"/>
              <w:textAlignment w:val="center"/>
              <w:rPr>
                <w:rFonts w:ascii="仿宋" w:hAnsi="仿宋" w:eastAsia="仿宋" w:cs="仿宋"/>
                <w:color w:val="000000"/>
                <w:sz w:val="21"/>
                <w:szCs w:val="21"/>
              </w:rPr>
            </w:pPr>
            <w:r>
              <w:rPr>
                <w:rFonts w:hint="eastAsia" w:ascii="仿宋" w:hAnsi="仿宋" w:eastAsia="仿宋" w:cs="仿宋"/>
                <w:color w:val="000000"/>
                <w:kern w:val="0"/>
                <w:sz w:val="21"/>
                <w:szCs w:val="21"/>
                <w:lang w:bidi="ar"/>
              </w:rPr>
              <w:t>项目蒸汽用量（t/h）</w:t>
            </w:r>
          </w:p>
        </w:tc>
        <w:tc>
          <w:tcPr>
            <w:tcW w:w="678"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ED087F">
            <w:pPr>
              <w:widowControl/>
              <w:jc w:val="center"/>
              <w:textAlignment w:val="center"/>
              <w:rPr>
                <w:rFonts w:ascii="仿宋" w:hAnsi="仿宋" w:eastAsia="仿宋" w:cs="仿宋"/>
                <w:color w:val="000000"/>
                <w:kern w:val="0"/>
                <w:sz w:val="21"/>
                <w:szCs w:val="21"/>
                <w:lang w:bidi="ar"/>
              </w:rPr>
            </w:pPr>
            <w:r>
              <w:rPr>
                <w:rFonts w:hint="eastAsia" w:ascii="仿宋" w:hAnsi="仿宋" w:eastAsia="仿宋" w:cs="仿宋"/>
                <w:color w:val="000000"/>
                <w:kern w:val="0"/>
                <w:sz w:val="21"/>
                <w:szCs w:val="21"/>
                <w:lang w:bidi="ar"/>
              </w:rPr>
              <w:t>天然气用量（m³/h）</w:t>
            </w:r>
          </w:p>
        </w:tc>
        <w:tc>
          <w:tcPr>
            <w:tcW w:w="50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0DBF1C">
            <w:pPr>
              <w:widowControl/>
              <w:jc w:val="center"/>
              <w:textAlignment w:val="center"/>
              <w:rPr>
                <w:rFonts w:ascii="仿宋" w:hAnsi="仿宋" w:eastAsia="仿宋" w:cs="仿宋"/>
                <w:color w:val="000000"/>
                <w:kern w:val="0"/>
                <w:sz w:val="21"/>
                <w:szCs w:val="21"/>
                <w:lang w:bidi="ar"/>
              </w:rPr>
            </w:pPr>
            <w:r>
              <w:rPr>
                <w:rFonts w:hint="eastAsia" w:ascii="仿宋" w:hAnsi="仿宋" w:eastAsia="仿宋" w:cs="仿宋"/>
                <w:color w:val="000000"/>
                <w:kern w:val="0"/>
                <w:sz w:val="21"/>
                <w:szCs w:val="21"/>
                <w:lang w:bidi="ar"/>
              </w:rPr>
              <w:t>备注</w:t>
            </w:r>
          </w:p>
        </w:tc>
      </w:tr>
      <w:tr w14:paraId="45479267">
        <w:tblPrEx>
          <w:tblCellMar>
            <w:top w:w="0" w:type="dxa"/>
            <w:left w:w="0" w:type="dxa"/>
            <w:bottom w:w="0" w:type="dxa"/>
            <w:right w:w="0" w:type="dxa"/>
          </w:tblCellMar>
        </w:tblPrEx>
        <w:trPr>
          <w:trHeight w:val="270" w:hRule="atLeast"/>
          <w:jc w:val="center"/>
        </w:trPr>
        <w:tc>
          <w:tcPr>
            <w:tcW w:w="29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70E43D">
            <w:pPr>
              <w:widowControl/>
              <w:jc w:val="center"/>
              <w:textAlignment w:val="center"/>
              <w:rPr>
                <w:rFonts w:ascii="仿宋" w:hAnsi="仿宋" w:eastAsia="仿宋" w:cs="仿宋"/>
                <w:color w:val="000000"/>
                <w:kern w:val="0"/>
                <w:sz w:val="21"/>
                <w:szCs w:val="21"/>
                <w:lang w:bidi="ar"/>
              </w:rPr>
            </w:pPr>
          </w:p>
        </w:tc>
        <w:tc>
          <w:tcPr>
            <w:tcW w:w="81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55A25E">
            <w:pPr>
              <w:widowControl/>
              <w:jc w:val="center"/>
              <w:textAlignment w:val="center"/>
              <w:rPr>
                <w:rFonts w:ascii="仿宋" w:hAnsi="仿宋" w:eastAsia="仿宋" w:cs="仿宋"/>
                <w:color w:val="000000"/>
                <w:kern w:val="0"/>
                <w:sz w:val="21"/>
                <w:szCs w:val="21"/>
                <w:lang w:bidi="ar"/>
              </w:rPr>
            </w:pPr>
          </w:p>
        </w:tc>
        <w:tc>
          <w:tcPr>
            <w:tcW w:w="6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C06468">
            <w:pPr>
              <w:widowControl/>
              <w:jc w:val="center"/>
              <w:textAlignment w:val="center"/>
              <w:rPr>
                <w:rFonts w:ascii="仿宋" w:hAnsi="仿宋" w:eastAsia="仿宋" w:cs="仿宋"/>
                <w:color w:val="000000"/>
                <w:kern w:val="0"/>
                <w:sz w:val="21"/>
                <w:szCs w:val="21"/>
                <w:lang w:bidi="ar"/>
              </w:rPr>
            </w:pPr>
          </w:p>
        </w:tc>
        <w:tc>
          <w:tcPr>
            <w:tcW w:w="69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976D7C">
            <w:pPr>
              <w:widowControl/>
              <w:jc w:val="center"/>
              <w:textAlignment w:val="center"/>
              <w:rPr>
                <w:rFonts w:ascii="仿宋" w:hAnsi="仿宋" w:eastAsia="仿宋" w:cs="仿宋"/>
                <w:color w:val="000000"/>
                <w:kern w:val="0"/>
                <w:sz w:val="21"/>
                <w:szCs w:val="21"/>
                <w:lang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92BAF5">
            <w:pPr>
              <w:widowControl/>
              <w:jc w:val="center"/>
              <w:textAlignment w:val="center"/>
              <w:rPr>
                <w:rFonts w:ascii="仿宋" w:hAnsi="仿宋" w:eastAsia="仿宋" w:cs="仿宋"/>
                <w:color w:val="000000"/>
                <w:kern w:val="0"/>
                <w:sz w:val="21"/>
                <w:szCs w:val="21"/>
                <w:lang w:bidi="ar"/>
              </w:rPr>
            </w:pPr>
          </w:p>
        </w:tc>
        <w:tc>
          <w:tcPr>
            <w:tcW w:w="7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38BF68">
            <w:pPr>
              <w:widowControl/>
              <w:jc w:val="center"/>
              <w:textAlignment w:val="center"/>
              <w:rPr>
                <w:rFonts w:ascii="仿宋" w:hAnsi="仿宋" w:eastAsia="仿宋" w:cs="仿宋"/>
                <w:color w:val="000000"/>
                <w:kern w:val="0"/>
                <w:sz w:val="21"/>
                <w:szCs w:val="21"/>
                <w:lang w:bidi="ar"/>
              </w:rPr>
            </w:pPr>
          </w:p>
        </w:tc>
        <w:tc>
          <w:tcPr>
            <w:tcW w:w="678"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008395">
            <w:pPr>
              <w:widowControl/>
              <w:jc w:val="center"/>
              <w:textAlignment w:val="center"/>
              <w:rPr>
                <w:rFonts w:ascii="仿宋" w:hAnsi="仿宋" w:eastAsia="仿宋" w:cs="仿宋"/>
                <w:color w:val="000000"/>
                <w:kern w:val="0"/>
                <w:sz w:val="21"/>
                <w:szCs w:val="21"/>
                <w:lang w:bidi="ar"/>
              </w:rPr>
            </w:pPr>
          </w:p>
        </w:tc>
        <w:tc>
          <w:tcPr>
            <w:tcW w:w="50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55F510">
            <w:pPr>
              <w:widowControl/>
              <w:jc w:val="center"/>
              <w:textAlignment w:val="center"/>
              <w:rPr>
                <w:rFonts w:ascii="仿宋" w:hAnsi="仿宋" w:eastAsia="仿宋" w:cs="仿宋"/>
                <w:color w:val="000000"/>
                <w:kern w:val="0"/>
                <w:sz w:val="21"/>
                <w:szCs w:val="21"/>
                <w:lang w:bidi="ar"/>
              </w:rPr>
            </w:pPr>
          </w:p>
        </w:tc>
      </w:tr>
      <w:tr w14:paraId="2030B61C">
        <w:tblPrEx>
          <w:tblCellMar>
            <w:top w:w="0" w:type="dxa"/>
            <w:left w:w="0" w:type="dxa"/>
            <w:bottom w:w="0" w:type="dxa"/>
            <w:right w:w="0" w:type="dxa"/>
          </w:tblCellMar>
        </w:tblPrEx>
        <w:trPr>
          <w:trHeight w:val="270" w:hRule="atLeast"/>
          <w:jc w:val="center"/>
        </w:trPr>
        <w:tc>
          <w:tcPr>
            <w:tcW w:w="29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2EC5B1">
            <w:pPr>
              <w:widowControl/>
              <w:jc w:val="center"/>
              <w:textAlignment w:val="center"/>
              <w:rPr>
                <w:rFonts w:ascii="仿宋" w:hAnsi="仿宋" w:eastAsia="仿宋" w:cs="仿宋"/>
                <w:color w:val="000000"/>
                <w:kern w:val="0"/>
                <w:sz w:val="21"/>
                <w:szCs w:val="21"/>
                <w:lang w:bidi="ar"/>
              </w:rPr>
            </w:pPr>
          </w:p>
        </w:tc>
        <w:tc>
          <w:tcPr>
            <w:tcW w:w="81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CDB3FB">
            <w:pPr>
              <w:widowControl/>
              <w:jc w:val="center"/>
              <w:textAlignment w:val="center"/>
              <w:rPr>
                <w:rFonts w:ascii="仿宋" w:hAnsi="仿宋" w:eastAsia="仿宋" w:cs="仿宋"/>
                <w:color w:val="000000"/>
                <w:kern w:val="0"/>
                <w:sz w:val="21"/>
                <w:szCs w:val="21"/>
                <w:lang w:bidi="ar"/>
              </w:rPr>
            </w:pPr>
          </w:p>
        </w:tc>
        <w:tc>
          <w:tcPr>
            <w:tcW w:w="6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9E363C">
            <w:pPr>
              <w:widowControl/>
              <w:jc w:val="center"/>
              <w:textAlignment w:val="center"/>
              <w:rPr>
                <w:rFonts w:ascii="仿宋" w:hAnsi="仿宋" w:eastAsia="仿宋" w:cs="仿宋"/>
                <w:color w:val="000000"/>
                <w:kern w:val="0"/>
                <w:sz w:val="21"/>
                <w:szCs w:val="21"/>
                <w:lang w:bidi="ar"/>
              </w:rPr>
            </w:pPr>
          </w:p>
        </w:tc>
        <w:tc>
          <w:tcPr>
            <w:tcW w:w="69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D1CC2B">
            <w:pPr>
              <w:widowControl/>
              <w:jc w:val="center"/>
              <w:textAlignment w:val="center"/>
              <w:rPr>
                <w:rFonts w:ascii="仿宋" w:hAnsi="仿宋" w:eastAsia="仿宋" w:cs="仿宋"/>
                <w:color w:val="000000"/>
                <w:kern w:val="0"/>
                <w:sz w:val="21"/>
                <w:szCs w:val="21"/>
                <w:lang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771CA2">
            <w:pPr>
              <w:widowControl/>
              <w:jc w:val="center"/>
              <w:textAlignment w:val="center"/>
              <w:rPr>
                <w:rFonts w:ascii="仿宋" w:hAnsi="仿宋" w:eastAsia="仿宋" w:cs="仿宋"/>
                <w:color w:val="000000"/>
                <w:kern w:val="0"/>
                <w:sz w:val="21"/>
                <w:szCs w:val="21"/>
                <w:lang w:bidi="ar"/>
              </w:rPr>
            </w:pPr>
          </w:p>
        </w:tc>
        <w:tc>
          <w:tcPr>
            <w:tcW w:w="7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3106DE">
            <w:pPr>
              <w:widowControl/>
              <w:jc w:val="center"/>
              <w:textAlignment w:val="center"/>
              <w:rPr>
                <w:rFonts w:ascii="仿宋" w:hAnsi="仿宋" w:eastAsia="仿宋" w:cs="仿宋"/>
                <w:color w:val="000000"/>
                <w:kern w:val="0"/>
                <w:sz w:val="21"/>
                <w:szCs w:val="21"/>
                <w:lang w:bidi="ar"/>
              </w:rPr>
            </w:pPr>
          </w:p>
        </w:tc>
        <w:tc>
          <w:tcPr>
            <w:tcW w:w="678"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3CDC40">
            <w:pPr>
              <w:widowControl/>
              <w:jc w:val="center"/>
              <w:textAlignment w:val="center"/>
              <w:rPr>
                <w:rFonts w:ascii="仿宋" w:hAnsi="仿宋" w:eastAsia="仿宋" w:cs="仿宋"/>
                <w:color w:val="000000"/>
                <w:kern w:val="0"/>
                <w:sz w:val="21"/>
                <w:szCs w:val="21"/>
                <w:lang w:bidi="ar"/>
              </w:rPr>
            </w:pPr>
          </w:p>
        </w:tc>
        <w:tc>
          <w:tcPr>
            <w:tcW w:w="50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43BA84">
            <w:pPr>
              <w:widowControl/>
              <w:jc w:val="center"/>
              <w:textAlignment w:val="center"/>
              <w:rPr>
                <w:rFonts w:ascii="仿宋" w:hAnsi="仿宋" w:eastAsia="仿宋" w:cs="仿宋"/>
                <w:color w:val="000000"/>
                <w:kern w:val="0"/>
                <w:sz w:val="21"/>
                <w:szCs w:val="21"/>
                <w:lang w:bidi="ar"/>
              </w:rPr>
            </w:pPr>
          </w:p>
        </w:tc>
      </w:tr>
      <w:tr w14:paraId="53AEB8D6">
        <w:tblPrEx>
          <w:tblCellMar>
            <w:top w:w="0" w:type="dxa"/>
            <w:left w:w="0" w:type="dxa"/>
            <w:bottom w:w="0" w:type="dxa"/>
            <w:right w:w="0" w:type="dxa"/>
          </w:tblCellMar>
        </w:tblPrEx>
        <w:trPr>
          <w:trHeight w:val="270" w:hRule="atLeast"/>
          <w:jc w:val="center"/>
        </w:trPr>
        <w:tc>
          <w:tcPr>
            <w:tcW w:w="29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3941C8">
            <w:pPr>
              <w:widowControl/>
              <w:jc w:val="center"/>
              <w:textAlignment w:val="center"/>
              <w:rPr>
                <w:rFonts w:ascii="仿宋" w:hAnsi="仿宋" w:eastAsia="仿宋" w:cs="仿宋"/>
                <w:color w:val="000000"/>
                <w:kern w:val="0"/>
                <w:sz w:val="21"/>
                <w:szCs w:val="21"/>
                <w:lang w:bidi="ar"/>
              </w:rPr>
            </w:pPr>
          </w:p>
        </w:tc>
        <w:tc>
          <w:tcPr>
            <w:tcW w:w="81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CFF812">
            <w:pPr>
              <w:widowControl/>
              <w:jc w:val="center"/>
              <w:textAlignment w:val="center"/>
              <w:rPr>
                <w:rFonts w:ascii="仿宋" w:hAnsi="仿宋" w:eastAsia="仿宋" w:cs="仿宋"/>
                <w:color w:val="000000"/>
                <w:kern w:val="0"/>
                <w:sz w:val="21"/>
                <w:szCs w:val="21"/>
                <w:lang w:bidi="ar"/>
              </w:rPr>
            </w:pPr>
          </w:p>
        </w:tc>
        <w:tc>
          <w:tcPr>
            <w:tcW w:w="6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F0D17C">
            <w:pPr>
              <w:widowControl/>
              <w:jc w:val="center"/>
              <w:textAlignment w:val="center"/>
              <w:rPr>
                <w:rFonts w:ascii="仿宋" w:hAnsi="仿宋" w:eastAsia="仿宋" w:cs="仿宋"/>
                <w:color w:val="000000"/>
                <w:kern w:val="0"/>
                <w:sz w:val="21"/>
                <w:szCs w:val="21"/>
                <w:lang w:bidi="ar"/>
              </w:rPr>
            </w:pPr>
          </w:p>
        </w:tc>
        <w:tc>
          <w:tcPr>
            <w:tcW w:w="69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3D5C29">
            <w:pPr>
              <w:widowControl/>
              <w:jc w:val="center"/>
              <w:textAlignment w:val="center"/>
              <w:rPr>
                <w:rFonts w:ascii="仿宋" w:hAnsi="仿宋" w:eastAsia="仿宋" w:cs="仿宋"/>
                <w:color w:val="000000"/>
                <w:kern w:val="0"/>
                <w:sz w:val="21"/>
                <w:szCs w:val="21"/>
                <w:lang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B397C7">
            <w:pPr>
              <w:widowControl/>
              <w:jc w:val="center"/>
              <w:textAlignment w:val="center"/>
              <w:rPr>
                <w:rFonts w:ascii="仿宋" w:hAnsi="仿宋" w:eastAsia="仿宋" w:cs="仿宋"/>
                <w:color w:val="000000"/>
                <w:kern w:val="0"/>
                <w:sz w:val="21"/>
                <w:szCs w:val="21"/>
                <w:lang w:bidi="ar"/>
              </w:rPr>
            </w:pPr>
          </w:p>
        </w:tc>
        <w:tc>
          <w:tcPr>
            <w:tcW w:w="7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5636C6">
            <w:pPr>
              <w:widowControl/>
              <w:jc w:val="center"/>
              <w:textAlignment w:val="center"/>
              <w:rPr>
                <w:rFonts w:ascii="仿宋" w:hAnsi="仿宋" w:eastAsia="仿宋" w:cs="仿宋"/>
                <w:color w:val="000000"/>
                <w:kern w:val="0"/>
                <w:sz w:val="21"/>
                <w:szCs w:val="21"/>
                <w:lang w:bidi="ar"/>
              </w:rPr>
            </w:pPr>
          </w:p>
        </w:tc>
        <w:tc>
          <w:tcPr>
            <w:tcW w:w="678"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8412A5">
            <w:pPr>
              <w:widowControl/>
              <w:jc w:val="center"/>
              <w:textAlignment w:val="center"/>
              <w:rPr>
                <w:rFonts w:ascii="仿宋" w:hAnsi="仿宋" w:eastAsia="仿宋" w:cs="仿宋"/>
                <w:color w:val="000000"/>
                <w:kern w:val="0"/>
                <w:sz w:val="21"/>
                <w:szCs w:val="21"/>
                <w:lang w:bidi="ar"/>
              </w:rPr>
            </w:pPr>
          </w:p>
        </w:tc>
        <w:tc>
          <w:tcPr>
            <w:tcW w:w="50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2E4C6E">
            <w:pPr>
              <w:widowControl/>
              <w:jc w:val="center"/>
              <w:textAlignment w:val="center"/>
              <w:rPr>
                <w:rFonts w:ascii="仿宋" w:hAnsi="仿宋" w:eastAsia="仿宋" w:cs="仿宋"/>
                <w:color w:val="000000"/>
                <w:kern w:val="0"/>
                <w:sz w:val="21"/>
                <w:szCs w:val="21"/>
                <w:lang w:bidi="ar"/>
              </w:rPr>
            </w:pPr>
          </w:p>
        </w:tc>
      </w:tr>
      <w:tr w14:paraId="07095037">
        <w:tblPrEx>
          <w:tblCellMar>
            <w:top w:w="0" w:type="dxa"/>
            <w:left w:w="0" w:type="dxa"/>
            <w:bottom w:w="0" w:type="dxa"/>
            <w:right w:w="0" w:type="dxa"/>
          </w:tblCellMar>
        </w:tblPrEx>
        <w:trPr>
          <w:trHeight w:val="270" w:hRule="atLeast"/>
          <w:jc w:val="center"/>
        </w:trPr>
        <w:tc>
          <w:tcPr>
            <w:tcW w:w="29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680F52">
            <w:pPr>
              <w:widowControl/>
              <w:jc w:val="center"/>
              <w:textAlignment w:val="center"/>
              <w:rPr>
                <w:rFonts w:ascii="仿宋" w:hAnsi="仿宋" w:eastAsia="仿宋" w:cs="仿宋"/>
                <w:color w:val="000000"/>
                <w:kern w:val="0"/>
                <w:sz w:val="21"/>
                <w:szCs w:val="21"/>
                <w:lang w:bidi="ar"/>
              </w:rPr>
            </w:pPr>
          </w:p>
        </w:tc>
        <w:tc>
          <w:tcPr>
            <w:tcW w:w="81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A0DE41">
            <w:pPr>
              <w:widowControl/>
              <w:jc w:val="center"/>
              <w:textAlignment w:val="center"/>
              <w:rPr>
                <w:rFonts w:ascii="仿宋" w:hAnsi="仿宋" w:eastAsia="仿宋" w:cs="仿宋"/>
                <w:color w:val="000000"/>
                <w:kern w:val="0"/>
                <w:sz w:val="21"/>
                <w:szCs w:val="21"/>
                <w:lang w:bidi="ar"/>
              </w:rPr>
            </w:pPr>
          </w:p>
        </w:tc>
        <w:tc>
          <w:tcPr>
            <w:tcW w:w="6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CACFC0">
            <w:pPr>
              <w:widowControl/>
              <w:jc w:val="center"/>
              <w:textAlignment w:val="center"/>
              <w:rPr>
                <w:rFonts w:ascii="仿宋" w:hAnsi="仿宋" w:eastAsia="仿宋" w:cs="仿宋"/>
                <w:color w:val="000000"/>
                <w:kern w:val="0"/>
                <w:sz w:val="21"/>
                <w:szCs w:val="21"/>
                <w:lang w:bidi="ar"/>
              </w:rPr>
            </w:pPr>
          </w:p>
        </w:tc>
        <w:tc>
          <w:tcPr>
            <w:tcW w:w="69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8384A8">
            <w:pPr>
              <w:widowControl/>
              <w:jc w:val="center"/>
              <w:textAlignment w:val="center"/>
              <w:rPr>
                <w:rFonts w:ascii="仿宋" w:hAnsi="仿宋" w:eastAsia="仿宋" w:cs="仿宋"/>
                <w:color w:val="000000"/>
                <w:kern w:val="0"/>
                <w:sz w:val="21"/>
                <w:szCs w:val="21"/>
                <w:lang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3C31F5">
            <w:pPr>
              <w:widowControl/>
              <w:jc w:val="center"/>
              <w:textAlignment w:val="center"/>
              <w:rPr>
                <w:rFonts w:ascii="仿宋" w:hAnsi="仿宋" w:eastAsia="仿宋" w:cs="仿宋"/>
                <w:color w:val="000000"/>
                <w:kern w:val="0"/>
                <w:sz w:val="21"/>
                <w:szCs w:val="21"/>
                <w:lang w:bidi="ar"/>
              </w:rPr>
            </w:pPr>
          </w:p>
        </w:tc>
        <w:tc>
          <w:tcPr>
            <w:tcW w:w="7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A88FE3">
            <w:pPr>
              <w:widowControl/>
              <w:jc w:val="center"/>
              <w:textAlignment w:val="center"/>
              <w:rPr>
                <w:rFonts w:ascii="仿宋" w:hAnsi="仿宋" w:eastAsia="仿宋" w:cs="仿宋"/>
                <w:color w:val="000000"/>
                <w:kern w:val="0"/>
                <w:sz w:val="21"/>
                <w:szCs w:val="21"/>
                <w:lang w:bidi="ar"/>
              </w:rPr>
            </w:pPr>
          </w:p>
        </w:tc>
        <w:tc>
          <w:tcPr>
            <w:tcW w:w="678"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D33EAF">
            <w:pPr>
              <w:widowControl/>
              <w:jc w:val="center"/>
              <w:textAlignment w:val="center"/>
              <w:rPr>
                <w:rFonts w:ascii="仿宋" w:hAnsi="仿宋" w:eastAsia="仿宋" w:cs="仿宋"/>
                <w:color w:val="000000"/>
                <w:kern w:val="0"/>
                <w:sz w:val="21"/>
                <w:szCs w:val="21"/>
                <w:lang w:bidi="ar"/>
              </w:rPr>
            </w:pPr>
          </w:p>
        </w:tc>
        <w:tc>
          <w:tcPr>
            <w:tcW w:w="50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6DC6AF">
            <w:pPr>
              <w:widowControl/>
              <w:jc w:val="center"/>
              <w:textAlignment w:val="center"/>
              <w:rPr>
                <w:rFonts w:ascii="仿宋" w:hAnsi="仿宋" w:eastAsia="仿宋" w:cs="仿宋"/>
                <w:color w:val="000000"/>
                <w:kern w:val="0"/>
                <w:sz w:val="21"/>
                <w:szCs w:val="21"/>
                <w:lang w:bidi="ar"/>
              </w:rPr>
            </w:pPr>
          </w:p>
        </w:tc>
      </w:tr>
    </w:tbl>
    <w:p w14:paraId="28B684FB">
      <w:pPr>
        <w:jc w:val="center"/>
        <w:rPr>
          <w:rFonts w:hint="eastAsia" w:ascii="仿宋" w:hAnsi="仿宋" w:eastAsia="仿宋" w:cs="仿宋"/>
          <w:b w:val="0"/>
          <w:bCs/>
          <w:sz w:val="21"/>
          <w:szCs w:val="21"/>
          <w:lang w:bidi="ar"/>
        </w:rPr>
      </w:pPr>
      <w:r>
        <w:rPr>
          <w:rFonts w:hint="eastAsia" w:ascii="仿宋" w:hAnsi="仿宋" w:eastAsia="仿宋" w:cs="仿宋"/>
          <w:b/>
          <w:sz w:val="21"/>
          <w:szCs w:val="21"/>
          <w:lang w:bidi="ar"/>
        </w:rPr>
        <w:t>注：</w:t>
      </w:r>
      <w:r>
        <w:rPr>
          <w:rFonts w:hint="eastAsia" w:ascii="仿宋" w:hAnsi="仿宋" w:eastAsia="仿宋" w:cs="仿宋"/>
          <w:b w:val="0"/>
          <w:bCs/>
          <w:sz w:val="21"/>
          <w:szCs w:val="21"/>
          <w:lang w:bidi="ar"/>
        </w:rPr>
        <w:t>本表作为投标方编制投标技术文件的一般格式。表中应当尽可能准确并列全。</w:t>
      </w:r>
    </w:p>
    <w:p w14:paraId="19D90F8F">
      <w:pPr>
        <w:pStyle w:val="16"/>
        <w:snapToGrid w:val="0"/>
        <w:spacing w:line="360" w:lineRule="auto"/>
        <w:ind w:firstLine="480" w:firstLineChars="200"/>
        <w:rPr>
          <w:rFonts w:ascii="仿宋" w:hAnsi="仿宋" w:eastAsia="仿宋" w:cs="仿宋"/>
        </w:rPr>
      </w:pPr>
      <w:r>
        <w:rPr>
          <w:rFonts w:hint="eastAsia" w:ascii="仿宋" w:hAnsi="仿宋" w:eastAsia="仿宋" w:cs="仿宋"/>
        </w:rPr>
        <w:t>3.</w:t>
      </w:r>
      <w:r>
        <w:rPr>
          <w:rFonts w:hint="eastAsia" w:ascii="仿宋" w:hAnsi="仿宋" w:eastAsia="仿宋" w:cs="仿宋"/>
          <w:lang w:val="en-US" w:eastAsia="zh-CN"/>
        </w:rPr>
        <w:t>4</w:t>
      </w:r>
      <w:r>
        <w:rPr>
          <w:rFonts w:hint="eastAsia" w:ascii="仿宋" w:hAnsi="仿宋" w:eastAsia="仿宋" w:cs="仿宋"/>
        </w:rPr>
        <w:t>.2安全及环保要求</w:t>
      </w:r>
    </w:p>
    <w:p w14:paraId="3BF4EA9F">
      <w:pPr>
        <w:pStyle w:val="16"/>
        <w:snapToGrid w:val="0"/>
        <w:spacing w:line="360" w:lineRule="auto"/>
        <w:ind w:firstLine="480" w:firstLineChars="200"/>
        <w:rPr>
          <w:rFonts w:ascii="仿宋" w:hAnsi="仿宋" w:eastAsia="仿宋" w:cs="仿宋"/>
        </w:rPr>
      </w:pPr>
      <w:r>
        <w:rPr>
          <w:rFonts w:hint="eastAsia" w:ascii="仿宋" w:hAnsi="仿宋" w:eastAsia="仿宋" w:cs="仿宋"/>
        </w:rPr>
        <w:t>3.</w:t>
      </w:r>
      <w:r>
        <w:rPr>
          <w:rFonts w:hint="eastAsia" w:ascii="仿宋" w:hAnsi="仿宋" w:eastAsia="仿宋" w:cs="仿宋"/>
          <w:lang w:val="en-US" w:eastAsia="zh-CN"/>
        </w:rPr>
        <w:t>4</w:t>
      </w:r>
      <w:r>
        <w:rPr>
          <w:rFonts w:hint="eastAsia" w:ascii="仿宋" w:hAnsi="仿宋" w:eastAsia="仿宋" w:cs="仿宋"/>
        </w:rPr>
        <w:t>.2.1投标方所供的货物（或生产线），必须符合中国最新版的安全、环保、消防及职业健康的法律、法规要求，符合行业安全标准及项目所在地政府有关特殊要求。</w:t>
      </w:r>
    </w:p>
    <w:p w14:paraId="341EF9EC">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w:t>
      </w:r>
      <w:r>
        <w:rPr>
          <w:rFonts w:hint="eastAsia" w:ascii="仿宋" w:hAnsi="仿宋" w:eastAsia="仿宋" w:cs="仿宋"/>
          <w:lang w:val="en-US" w:eastAsia="zh-CN"/>
        </w:rPr>
        <w:t>4</w:t>
      </w:r>
      <w:r>
        <w:rPr>
          <w:rFonts w:hint="eastAsia" w:ascii="仿宋" w:hAnsi="仿宋" w:eastAsia="仿宋" w:cs="仿宋"/>
        </w:rPr>
        <w:t>.2.2 货物（或生产线）应完整且所有的零部件应该安装安全、牢固，外观无损伤，所有的焊缝饱满、无残渣等缺陷且符合国家及行业相关标准。</w:t>
      </w:r>
    </w:p>
    <w:p w14:paraId="0512F4D8">
      <w:pPr>
        <w:snapToGrid w:val="0"/>
        <w:spacing w:line="360" w:lineRule="auto"/>
        <w:ind w:firstLine="420" w:firstLineChars="200"/>
        <w:jc w:val="left"/>
        <w:rPr>
          <w:rFonts w:ascii="仿宋" w:hAnsi="仿宋" w:eastAsia="仿宋" w:cs="仿宋"/>
        </w:rPr>
      </w:pPr>
      <w:r>
        <w:rPr>
          <w:rFonts w:hint="eastAsia" w:ascii="仿宋" w:hAnsi="仿宋" w:eastAsia="仿宋" w:cs="仿宋"/>
        </w:rPr>
        <w:t>3.</w:t>
      </w:r>
      <w:r>
        <w:rPr>
          <w:rFonts w:hint="eastAsia" w:ascii="仿宋" w:hAnsi="仿宋" w:eastAsia="仿宋" w:cs="仿宋"/>
          <w:lang w:val="en-US" w:eastAsia="zh-CN"/>
        </w:rPr>
        <w:t>4</w:t>
      </w:r>
      <w:r>
        <w:rPr>
          <w:rFonts w:hint="eastAsia" w:ascii="仿宋" w:hAnsi="仿宋" w:eastAsia="仿宋" w:cs="仿宋"/>
        </w:rPr>
        <w:t>.2.3 对生产线存在安全风险的工位必须采取安全措施，如：线体防护板、高温防护、光栅等。</w:t>
      </w:r>
    </w:p>
    <w:p w14:paraId="0712D8B5">
      <w:pPr>
        <w:snapToGrid w:val="0"/>
        <w:spacing w:line="360" w:lineRule="auto"/>
        <w:ind w:firstLine="420" w:firstLineChars="200"/>
        <w:rPr>
          <w:rFonts w:ascii="仿宋" w:hAnsi="仿宋" w:eastAsia="仿宋" w:cs="仿宋"/>
          <w:highlight w:val="yellow"/>
        </w:rPr>
      </w:pPr>
      <w:r>
        <w:rPr>
          <w:rFonts w:hint="eastAsia" w:ascii="仿宋" w:hAnsi="仿宋" w:eastAsia="仿宋" w:cs="仿宋"/>
        </w:rPr>
        <w:t>3.</w:t>
      </w:r>
      <w:r>
        <w:rPr>
          <w:rFonts w:hint="eastAsia" w:ascii="仿宋" w:hAnsi="仿宋" w:eastAsia="仿宋" w:cs="仿宋"/>
          <w:lang w:val="en-US" w:eastAsia="zh-CN"/>
        </w:rPr>
        <w:t>4</w:t>
      </w:r>
      <w:r>
        <w:rPr>
          <w:rFonts w:hint="eastAsia" w:ascii="仿宋" w:hAnsi="仿宋" w:eastAsia="仿宋" w:cs="仿宋"/>
        </w:rPr>
        <w:t>.2.4 从安全生产的角度考虑各单元及工位应设有急停按钮，</w:t>
      </w:r>
      <w:r>
        <w:rPr>
          <w:rFonts w:hint="eastAsia" w:ascii="仿宋" w:hAnsi="仿宋" w:eastAsia="仿宋" w:cs="仿宋"/>
          <w:highlight w:val="yellow"/>
        </w:rPr>
        <w:t>并有明显</w:t>
      </w:r>
      <w:r>
        <w:rPr>
          <w:rFonts w:hint="eastAsia" w:ascii="仿宋" w:hAnsi="仿宋" w:eastAsia="仿宋" w:cs="仿宋"/>
          <w:highlight w:val="yellow"/>
          <w:lang w:val="en-US" w:eastAsia="zh-CN"/>
        </w:rPr>
        <w:t>中文</w:t>
      </w:r>
      <w:r>
        <w:rPr>
          <w:rFonts w:hint="eastAsia" w:ascii="仿宋" w:hAnsi="仿宋" w:eastAsia="仿宋" w:cs="仿宋"/>
          <w:highlight w:val="yellow"/>
        </w:rPr>
        <w:t>标识。</w:t>
      </w:r>
    </w:p>
    <w:p w14:paraId="32524649">
      <w:pPr>
        <w:snapToGrid w:val="0"/>
        <w:spacing w:line="360" w:lineRule="auto"/>
        <w:ind w:firstLine="420" w:firstLineChars="200"/>
        <w:rPr>
          <w:rFonts w:ascii="仿宋" w:hAnsi="仿宋" w:eastAsia="仿宋" w:cs="仿宋"/>
        </w:rPr>
      </w:pPr>
      <w:r>
        <w:rPr>
          <w:rFonts w:hint="eastAsia" w:ascii="仿宋" w:hAnsi="仿宋" w:eastAsia="仿宋" w:cs="仿宋"/>
        </w:rPr>
        <w:t>3.</w:t>
      </w:r>
      <w:r>
        <w:rPr>
          <w:rFonts w:hint="eastAsia" w:ascii="仿宋" w:hAnsi="仿宋" w:eastAsia="仿宋" w:cs="仿宋"/>
          <w:lang w:val="en-US" w:eastAsia="zh-CN"/>
        </w:rPr>
        <w:t>4</w:t>
      </w:r>
      <w:r>
        <w:rPr>
          <w:rFonts w:hint="eastAsia" w:ascii="仿宋" w:hAnsi="仿宋" w:eastAsia="仿宋" w:cs="仿宋"/>
        </w:rPr>
        <w:t>.2.</w:t>
      </w:r>
      <w:r>
        <w:rPr>
          <w:rFonts w:ascii="仿宋" w:hAnsi="仿宋" w:eastAsia="仿宋" w:cs="仿宋"/>
        </w:rPr>
        <w:t>5</w:t>
      </w:r>
      <w:r>
        <w:rPr>
          <w:rFonts w:hint="eastAsia" w:ascii="仿宋" w:hAnsi="仿宋" w:eastAsia="仿宋" w:cs="仿宋"/>
        </w:rPr>
        <w:t xml:space="preserve"> 单元操作面板上有上电按钮和急停按钮，上电后可对系统进行操作。</w:t>
      </w:r>
    </w:p>
    <w:p w14:paraId="3AA76262">
      <w:pPr>
        <w:pStyle w:val="16"/>
        <w:snapToGrid w:val="0"/>
        <w:spacing w:line="360" w:lineRule="auto"/>
        <w:ind w:firstLine="480" w:firstLineChars="200"/>
        <w:rPr>
          <w:rFonts w:ascii="仿宋" w:hAnsi="仿宋" w:eastAsia="仿宋" w:cs="仿宋"/>
        </w:rPr>
      </w:pPr>
      <w:r>
        <w:rPr>
          <w:rFonts w:hint="eastAsia" w:ascii="仿宋" w:hAnsi="仿宋" w:eastAsia="仿宋" w:cs="仿宋"/>
        </w:rPr>
        <w:t>3.</w:t>
      </w:r>
      <w:r>
        <w:rPr>
          <w:rFonts w:hint="eastAsia" w:ascii="仿宋" w:hAnsi="仿宋" w:eastAsia="仿宋" w:cs="仿宋"/>
          <w:lang w:val="en-US" w:eastAsia="zh-CN"/>
        </w:rPr>
        <w:t>4</w:t>
      </w:r>
      <w:r>
        <w:rPr>
          <w:rFonts w:hint="eastAsia" w:ascii="仿宋" w:hAnsi="仿宋" w:eastAsia="仿宋" w:cs="仿宋"/>
        </w:rPr>
        <w:t>.2.</w:t>
      </w:r>
      <w:r>
        <w:rPr>
          <w:rFonts w:ascii="仿宋" w:hAnsi="仿宋" w:eastAsia="仿宋" w:cs="仿宋"/>
        </w:rPr>
        <w:t>6</w:t>
      </w:r>
      <w:r>
        <w:rPr>
          <w:rFonts w:hint="eastAsia" w:ascii="仿宋" w:hAnsi="仿宋" w:eastAsia="仿宋" w:cs="仿宋"/>
        </w:rPr>
        <w:t xml:space="preserve"> 所有电气安装和施工均应符合我国现行行业标准（规范），电器柜需张贴当心触电警示标识。</w:t>
      </w:r>
    </w:p>
    <w:p w14:paraId="79F97AFC">
      <w:pPr>
        <w:snapToGrid w:val="0"/>
        <w:spacing w:line="360" w:lineRule="auto"/>
        <w:ind w:firstLine="420" w:firstLineChars="200"/>
        <w:rPr>
          <w:rFonts w:ascii="仿宋" w:hAnsi="仿宋" w:eastAsia="仿宋" w:cs="仿宋"/>
        </w:rPr>
      </w:pPr>
      <w:r>
        <w:rPr>
          <w:rFonts w:hint="eastAsia" w:ascii="仿宋" w:hAnsi="仿宋" w:eastAsia="仿宋" w:cs="仿宋"/>
        </w:rPr>
        <w:t>3.</w:t>
      </w:r>
      <w:r>
        <w:rPr>
          <w:rFonts w:hint="eastAsia" w:ascii="仿宋" w:hAnsi="仿宋" w:eastAsia="仿宋" w:cs="仿宋"/>
          <w:lang w:val="en-US" w:eastAsia="zh-CN"/>
        </w:rPr>
        <w:t>4</w:t>
      </w:r>
      <w:r>
        <w:rPr>
          <w:rFonts w:hint="eastAsia" w:ascii="仿宋" w:hAnsi="仿宋" w:eastAsia="仿宋" w:cs="仿宋"/>
        </w:rPr>
        <w:t>.2.</w:t>
      </w:r>
      <w:r>
        <w:rPr>
          <w:rFonts w:ascii="仿宋" w:hAnsi="仿宋" w:eastAsia="仿宋" w:cs="仿宋"/>
        </w:rPr>
        <w:t>7</w:t>
      </w:r>
      <w:r>
        <w:rPr>
          <w:rFonts w:hint="eastAsia" w:ascii="仿宋" w:hAnsi="仿宋" w:eastAsia="仿宋" w:cs="仿宋"/>
        </w:rPr>
        <w:t xml:space="preserve"> 投标方必须提供所供设备相应的安全操作规程和安全事项的说明书，危险化学品“一书一签”；负责对招标方相关人员开展“四新”安全培训。</w:t>
      </w:r>
    </w:p>
    <w:p w14:paraId="528ACC82">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w:t>
      </w:r>
      <w:r>
        <w:rPr>
          <w:rFonts w:hint="eastAsia" w:ascii="仿宋" w:hAnsi="仿宋" w:eastAsia="仿宋" w:cs="仿宋"/>
          <w:lang w:val="en-US" w:eastAsia="zh-CN"/>
        </w:rPr>
        <w:t>4</w:t>
      </w:r>
      <w:r>
        <w:rPr>
          <w:rFonts w:hint="eastAsia" w:ascii="仿宋" w:hAnsi="仿宋" w:eastAsia="仿宋" w:cs="仿宋"/>
        </w:rPr>
        <w:t>.2.</w:t>
      </w:r>
      <w:r>
        <w:rPr>
          <w:rFonts w:ascii="仿宋" w:hAnsi="仿宋" w:eastAsia="仿宋" w:cs="仿宋"/>
        </w:rPr>
        <w:t>8</w:t>
      </w:r>
      <w:r>
        <w:rPr>
          <w:rFonts w:hint="eastAsia" w:ascii="仿宋" w:hAnsi="仿宋" w:eastAsia="仿宋" w:cs="仿宋"/>
        </w:rPr>
        <w:t>货物（或生产线）应运行稳定、可靠、安全，无非正常变形，非正常振动，无异常声音；无漏水、漏液、漏气（汽）、漏电等现象。</w:t>
      </w:r>
    </w:p>
    <w:p w14:paraId="0072A1F3">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w:t>
      </w:r>
      <w:r>
        <w:rPr>
          <w:rFonts w:hint="eastAsia" w:ascii="仿宋" w:hAnsi="仿宋" w:eastAsia="仿宋" w:cs="仿宋"/>
          <w:lang w:val="en-US" w:eastAsia="zh-CN"/>
        </w:rPr>
        <w:t>4</w:t>
      </w:r>
      <w:r>
        <w:rPr>
          <w:rFonts w:hint="eastAsia" w:ascii="仿宋" w:hAnsi="仿宋" w:eastAsia="仿宋" w:cs="仿宋"/>
        </w:rPr>
        <w:t>.2.</w:t>
      </w:r>
      <w:r>
        <w:rPr>
          <w:rFonts w:ascii="仿宋" w:hAnsi="仿宋" w:eastAsia="仿宋" w:cs="仿宋"/>
        </w:rPr>
        <w:t>9</w:t>
      </w:r>
      <w:r>
        <w:rPr>
          <w:rFonts w:hint="eastAsia" w:ascii="仿宋" w:hAnsi="仿宋" w:eastAsia="仿宋" w:cs="仿宋"/>
        </w:rPr>
        <w:t xml:space="preserve"> 所有的管路和线缆等，接头应完全正确、可靠地联接；应排列有序（正确、牢固、整齐），有必要的防护，无皱褶、收缩和裂缝等不良现象。</w:t>
      </w:r>
    </w:p>
    <w:p w14:paraId="2948D457">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w:t>
      </w:r>
      <w:r>
        <w:rPr>
          <w:rFonts w:hint="eastAsia" w:ascii="仿宋" w:hAnsi="仿宋" w:eastAsia="仿宋" w:cs="仿宋"/>
          <w:lang w:val="en-US" w:eastAsia="zh-CN"/>
        </w:rPr>
        <w:t>4</w:t>
      </w:r>
      <w:r>
        <w:rPr>
          <w:rFonts w:hint="eastAsia" w:ascii="仿宋" w:hAnsi="仿宋" w:eastAsia="仿宋" w:cs="仿宋"/>
        </w:rPr>
        <w:t>.2.1</w:t>
      </w:r>
      <w:r>
        <w:rPr>
          <w:rFonts w:ascii="仿宋" w:hAnsi="仿宋" w:eastAsia="仿宋" w:cs="仿宋"/>
        </w:rPr>
        <w:t>0</w:t>
      </w:r>
      <w:r>
        <w:rPr>
          <w:rFonts w:hint="eastAsia" w:ascii="仿宋" w:hAnsi="仿宋" w:eastAsia="仿宋" w:cs="仿宋"/>
        </w:rPr>
        <w:t>地线联接和地极符合国际（ISO/IEC）标准规范，电器柜需张贴当心触电警示标识。</w:t>
      </w:r>
    </w:p>
    <w:p w14:paraId="216E7F16">
      <w:pPr>
        <w:adjustRightInd w:val="0"/>
        <w:snapToGrid w:val="0"/>
        <w:spacing w:line="360" w:lineRule="auto"/>
        <w:ind w:firstLine="420" w:firstLineChars="200"/>
        <w:rPr>
          <w:rFonts w:hint="eastAsia" w:ascii="仿宋" w:hAnsi="仿宋" w:eastAsia="仿宋" w:cs="仿宋"/>
        </w:rPr>
      </w:pPr>
      <w:r>
        <w:rPr>
          <w:rFonts w:hint="eastAsia" w:ascii="仿宋" w:hAnsi="仿宋" w:eastAsia="仿宋" w:cs="仿宋"/>
        </w:rPr>
        <w:t>3.</w:t>
      </w:r>
      <w:r>
        <w:rPr>
          <w:rFonts w:hint="eastAsia" w:ascii="仿宋" w:hAnsi="仿宋" w:eastAsia="仿宋" w:cs="仿宋"/>
          <w:lang w:val="en-US" w:eastAsia="zh-CN"/>
        </w:rPr>
        <w:t>4</w:t>
      </w:r>
      <w:r>
        <w:rPr>
          <w:rFonts w:hint="eastAsia" w:ascii="仿宋" w:hAnsi="仿宋" w:eastAsia="仿宋" w:cs="仿宋"/>
        </w:rPr>
        <w:t>.2.1</w:t>
      </w:r>
      <w:r>
        <w:rPr>
          <w:rFonts w:ascii="仿宋" w:hAnsi="仿宋" w:eastAsia="仿宋" w:cs="仿宋"/>
        </w:rPr>
        <w:t>1</w:t>
      </w:r>
      <w:r>
        <w:rPr>
          <w:rFonts w:hint="eastAsia" w:ascii="仿宋" w:hAnsi="仿宋" w:eastAsia="仿宋" w:cs="仿宋"/>
        </w:rPr>
        <w:t>货物（或生产线）正常运行时，噪声等环境影响因素满足国家（《工作场所物理因素测量 噪声》GBZ/T 189.8-2007. 噪音≤80dB(A)（距设备一米处测量））和当地环保主管部门规定。项目验收时，投标方须提供由第三方监测机构出具的噪音合格监测报告。</w:t>
      </w:r>
    </w:p>
    <w:p w14:paraId="755C6B92">
      <w:pPr>
        <w:snapToGrid w:val="0"/>
        <w:spacing w:line="360" w:lineRule="auto"/>
        <w:ind w:firstLine="420" w:firstLineChars="200"/>
        <w:rPr>
          <w:rFonts w:ascii="仿宋" w:hAnsi="仿宋" w:eastAsia="仿宋" w:cs="仿宋"/>
        </w:rPr>
      </w:pPr>
      <w:r>
        <w:rPr>
          <w:rFonts w:hint="eastAsia" w:ascii="仿宋" w:hAnsi="仿宋" w:eastAsia="仿宋" w:cs="仿宋"/>
        </w:rPr>
        <w:t>3.</w:t>
      </w:r>
      <w:r>
        <w:rPr>
          <w:rFonts w:hint="eastAsia" w:ascii="仿宋" w:hAnsi="仿宋" w:eastAsia="仿宋" w:cs="仿宋"/>
          <w:lang w:val="en-US" w:eastAsia="zh-CN"/>
        </w:rPr>
        <w:t>4</w:t>
      </w:r>
      <w:r>
        <w:rPr>
          <w:rFonts w:hint="eastAsia" w:ascii="仿宋" w:hAnsi="仿宋" w:eastAsia="仿宋" w:cs="仿宋"/>
        </w:rPr>
        <w:t>.2.1</w:t>
      </w:r>
      <w:r>
        <w:rPr>
          <w:rFonts w:ascii="仿宋" w:hAnsi="仿宋" w:eastAsia="仿宋" w:cs="仿宋"/>
        </w:rPr>
        <w:t>2</w:t>
      </w:r>
      <w:r>
        <w:rPr>
          <w:rFonts w:hint="eastAsia" w:ascii="仿宋" w:hAnsi="仿宋" w:eastAsia="仿宋" w:cs="仿宋"/>
        </w:rPr>
        <w:t xml:space="preserve"> 可附有投标方认为能够证明其所供货物（或生产线）安全性水平、节能性水平、环保性水平等相关的其它证明文件或资料、报告等，如电气开关柜等电气设备的内部故障电弧效应试验报告、噪声较大设备的噪声检验报告等。</w:t>
      </w:r>
    </w:p>
    <w:p w14:paraId="0954E673">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w:t>
      </w:r>
      <w:r>
        <w:rPr>
          <w:rFonts w:hint="eastAsia" w:ascii="仿宋" w:hAnsi="仿宋" w:eastAsia="仿宋" w:cs="仿宋"/>
          <w:lang w:val="en-US" w:eastAsia="zh-CN"/>
        </w:rPr>
        <w:t>4</w:t>
      </w:r>
      <w:r>
        <w:rPr>
          <w:rFonts w:hint="eastAsia" w:ascii="仿宋" w:hAnsi="仿宋" w:eastAsia="仿宋" w:cs="仿宋"/>
        </w:rPr>
        <w:t>.2.1</w:t>
      </w:r>
      <w:r>
        <w:rPr>
          <w:rFonts w:ascii="仿宋" w:hAnsi="仿宋" w:eastAsia="仿宋" w:cs="仿宋"/>
        </w:rPr>
        <w:t>3</w:t>
      </w:r>
      <w:r>
        <w:rPr>
          <w:rFonts w:hint="eastAsia" w:ascii="仿宋" w:hAnsi="仿宋" w:eastAsia="仿宋" w:cs="仿宋"/>
        </w:rPr>
        <w:t xml:space="preserve"> 涉及需要进行环保、职业卫生强制检测的项目（设备、设施），应由中标方提供权威第三方检测机构出具的完工检测报告。</w:t>
      </w:r>
    </w:p>
    <w:p w14:paraId="4038B234">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w:t>
      </w:r>
      <w:r>
        <w:rPr>
          <w:rFonts w:hint="eastAsia" w:ascii="仿宋" w:hAnsi="仿宋" w:eastAsia="仿宋" w:cs="仿宋"/>
          <w:lang w:val="en-US" w:eastAsia="zh-CN"/>
        </w:rPr>
        <w:t>4</w:t>
      </w:r>
      <w:r>
        <w:rPr>
          <w:rFonts w:hint="eastAsia" w:ascii="仿宋" w:hAnsi="仿宋" w:eastAsia="仿宋" w:cs="仿宋"/>
        </w:rPr>
        <w:t>.2.1</w:t>
      </w:r>
      <w:r>
        <w:rPr>
          <w:rFonts w:ascii="仿宋" w:hAnsi="仿宋" w:eastAsia="仿宋" w:cs="仿宋"/>
        </w:rPr>
        <w:t>4</w:t>
      </w:r>
      <w:r>
        <w:rPr>
          <w:rFonts w:hint="eastAsia" w:ascii="仿宋" w:hAnsi="仿宋" w:eastAsia="仿宋" w:cs="仿宋"/>
        </w:rPr>
        <w:t xml:space="preserve"> 特种设备应提供济南市特种设备检验研究院出具的首次检验报告，招标方协助中标方办理相关注册登记手续。</w:t>
      </w:r>
    </w:p>
    <w:p w14:paraId="65D144DA">
      <w:pPr>
        <w:pStyle w:val="16"/>
        <w:snapToGrid w:val="0"/>
        <w:spacing w:line="360" w:lineRule="auto"/>
        <w:ind w:firstLine="480" w:firstLineChars="200"/>
        <w:rPr>
          <w:rFonts w:ascii="仿宋" w:hAnsi="仿宋" w:eastAsia="仿宋" w:cs="仿宋"/>
        </w:rPr>
      </w:pPr>
      <w:r>
        <w:rPr>
          <w:rFonts w:hint="eastAsia" w:ascii="仿宋" w:hAnsi="仿宋" w:eastAsia="仿宋" w:cs="仿宋"/>
        </w:rPr>
        <w:t>3.</w:t>
      </w:r>
      <w:r>
        <w:rPr>
          <w:rFonts w:hint="eastAsia" w:ascii="仿宋" w:hAnsi="仿宋" w:eastAsia="仿宋" w:cs="仿宋"/>
          <w:lang w:val="en-US" w:eastAsia="zh-CN"/>
        </w:rPr>
        <w:t>4</w:t>
      </w:r>
      <w:r>
        <w:rPr>
          <w:rFonts w:hint="eastAsia" w:ascii="仿宋" w:hAnsi="仿宋" w:eastAsia="仿宋" w:cs="仿宋"/>
        </w:rPr>
        <w:t>.</w:t>
      </w:r>
      <w:r>
        <w:rPr>
          <w:rFonts w:hint="eastAsia" w:ascii="仿宋" w:hAnsi="仿宋" w:eastAsia="仿宋" w:cs="仿宋"/>
          <w:lang w:val="en-US" w:eastAsia="zh-CN"/>
        </w:rPr>
        <w:t>2.15</w:t>
      </w:r>
      <w:r>
        <w:rPr>
          <w:rFonts w:hint="eastAsia" w:ascii="仿宋" w:hAnsi="仿宋" w:eastAsia="仿宋" w:cs="仿宋"/>
        </w:rPr>
        <w:t>投标方所投货物外观颜色标准按招标方提供的标准《Q/ZZ 30070—2020》或双方书面约定的标准执行。</w:t>
      </w:r>
    </w:p>
    <w:p w14:paraId="4956B684">
      <w:pPr>
        <w:snapToGrid w:val="0"/>
        <w:spacing w:line="360" w:lineRule="auto"/>
        <w:ind w:firstLine="422" w:firstLineChars="200"/>
        <w:outlineLvl w:val="1"/>
        <w:rPr>
          <w:rFonts w:ascii="仿宋" w:hAnsi="仿宋" w:eastAsia="仿宋" w:cs="仿宋"/>
          <w:b/>
          <w:bCs/>
        </w:rPr>
      </w:pPr>
      <w:bookmarkStart w:id="312" w:name="_Toc31046"/>
      <w:bookmarkStart w:id="313" w:name="_Toc28134"/>
      <w:bookmarkStart w:id="314" w:name="_Toc4932"/>
      <w:bookmarkStart w:id="315" w:name="_Toc31832"/>
      <w:bookmarkStart w:id="316" w:name="_Toc14086"/>
      <w:bookmarkStart w:id="317" w:name="_Toc1717"/>
      <w:bookmarkStart w:id="318" w:name="_Toc2382"/>
      <w:bookmarkStart w:id="319" w:name="_Toc17206"/>
      <w:bookmarkStart w:id="320" w:name="_Toc24311"/>
      <w:bookmarkStart w:id="321" w:name="_Toc2761"/>
      <w:bookmarkStart w:id="322" w:name="_Toc12980"/>
      <w:bookmarkStart w:id="323" w:name="_Toc24970"/>
      <w:bookmarkStart w:id="324" w:name="_Toc12383"/>
      <w:bookmarkStart w:id="325" w:name="_Toc16723"/>
      <w:bookmarkStart w:id="326" w:name="_Toc10224"/>
      <w:bookmarkStart w:id="327" w:name="_Toc73112402"/>
      <w:bookmarkStart w:id="328" w:name="_Toc8333"/>
      <w:bookmarkStart w:id="329" w:name="_Toc3721"/>
      <w:bookmarkStart w:id="330" w:name="_Toc11237"/>
      <w:bookmarkStart w:id="331" w:name="_Toc8256"/>
      <w:bookmarkStart w:id="332" w:name="_Toc14754"/>
      <w:bookmarkStart w:id="333" w:name="_Toc13730"/>
      <w:bookmarkStart w:id="334" w:name="_Toc16595"/>
      <w:bookmarkStart w:id="335" w:name="_Toc16458"/>
      <w:bookmarkStart w:id="336" w:name="_Toc30526"/>
      <w:bookmarkStart w:id="337" w:name="_Toc3096"/>
      <w:bookmarkStart w:id="338" w:name="_Toc31509"/>
      <w:bookmarkStart w:id="339" w:name="_Toc900"/>
      <w:bookmarkStart w:id="340" w:name="_Toc466"/>
      <w:bookmarkStart w:id="341" w:name="_Toc11582"/>
      <w:bookmarkStart w:id="342" w:name="_Toc28302"/>
      <w:bookmarkStart w:id="343" w:name="_Toc14191"/>
      <w:bookmarkStart w:id="344" w:name="_Toc11655"/>
      <w:bookmarkStart w:id="345" w:name="_Toc28651"/>
      <w:bookmarkStart w:id="346" w:name="_Toc73"/>
      <w:bookmarkStart w:id="347" w:name="_Toc14715"/>
      <w:bookmarkStart w:id="348" w:name="_Toc11448"/>
      <w:bookmarkStart w:id="349" w:name="_Toc10838"/>
      <w:bookmarkStart w:id="350" w:name="_Toc15063"/>
      <w:bookmarkStart w:id="351" w:name="_Toc963"/>
      <w:bookmarkStart w:id="352" w:name="_Toc25096"/>
      <w:bookmarkStart w:id="353" w:name="_Toc24239"/>
      <w:r>
        <w:rPr>
          <w:rFonts w:hint="eastAsia" w:ascii="仿宋" w:hAnsi="仿宋" w:eastAsia="仿宋" w:cs="仿宋"/>
          <w:b/>
          <w:bCs/>
        </w:rPr>
        <w:t>4特别提示</w:t>
      </w:r>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p>
    <w:p w14:paraId="283CB9FC">
      <w:pPr>
        <w:pStyle w:val="16"/>
        <w:snapToGrid w:val="0"/>
        <w:spacing w:line="360" w:lineRule="auto"/>
        <w:ind w:firstLine="480" w:firstLineChars="200"/>
        <w:rPr>
          <w:rFonts w:ascii="仿宋" w:hAnsi="仿宋" w:eastAsia="仿宋" w:cs="仿宋"/>
        </w:rPr>
      </w:pPr>
      <w:r>
        <w:rPr>
          <w:rFonts w:hint="eastAsia" w:ascii="仿宋" w:hAnsi="仿宋" w:eastAsia="仿宋" w:cs="仿宋"/>
        </w:rPr>
        <w:t>4.1本技术要求，仅对功能、设计、结构、性能、安装和试验等方面，提出了最低和一般性的技术要求；并未对一切技术细节作出规定，未充分引述有关标准和规范的条文。投标方应保证提供的货物（或生产线）是符合本技术标书和国家最新的有关标准、规范的优质产品。若有异议，不管是多么微小，都应在投标文件“技术偏离”中予以详细说明。</w:t>
      </w:r>
    </w:p>
    <w:p w14:paraId="450A5ABA">
      <w:pPr>
        <w:pStyle w:val="16"/>
        <w:snapToGrid w:val="0"/>
        <w:spacing w:line="360" w:lineRule="auto"/>
        <w:ind w:firstLine="480" w:firstLineChars="200"/>
        <w:rPr>
          <w:rFonts w:ascii="仿宋" w:hAnsi="仿宋" w:eastAsia="仿宋" w:cs="仿宋"/>
        </w:rPr>
      </w:pPr>
      <w:r>
        <w:rPr>
          <w:rFonts w:hint="eastAsia" w:ascii="仿宋" w:hAnsi="仿宋" w:eastAsia="仿宋" w:cs="仿宋"/>
        </w:rPr>
        <w:t>4.2本技术要求所使用的标准、规范等，如与投标方所执行的标准、规范不一致时，应按高于本技术要求所列的标准、规范执行，并在投标文件“技术偏离”中予以说明。</w:t>
      </w:r>
    </w:p>
    <w:p w14:paraId="318600C9">
      <w:pPr>
        <w:pStyle w:val="16"/>
        <w:snapToGrid w:val="0"/>
        <w:spacing w:line="360" w:lineRule="auto"/>
        <w:ind w:firstLine="480" w:firstLineChars="200"/>
        <w:rPr>
          <w:rFonts w:ascii="仿宋" w:hAnsi="仿宋" w:eastAsia="仿宋" w:cs="仿宋"/>
        </w:rPr>
      </w:pPr>
      <w:r>
        <w:rPr>
          <w:rFonts w:hint="eastAsia" w:ascii="仿宋" w:hAnsi="仿宋" w:eastAsia="仿宋" w:cs="仿宋"/>
        </w:rPr>
        <w:t>4.3投标方认为所供货物（或生产线）必需由招标方配备、解决或提供的其它要求，如设备基础隔振和减振设施、软化水、洁净气源等，均应在投标文件“技术偏离”中予以充分说明。</w:t>
      </w:r>
    </w:p>
    <w:p w14:paraId="384FB921">
      <w:pPr>
        <w:pStyle w:val="16"/>
        <w:snapToGrid w:val="0"/>
        <w:spacing w:line="360" w:lineRule="auto"/>
        <w:ind w:firstLine="480" w:firstLineChars="200"/>
        <w:rPr>
          <w:rFonts w:ascii="仿宋" w:hAnsi="仿宋" w:eastAsia="仿宋" w:cs="仿宋"/>
        </w:rPr>
      </w:pPr>
      <w:r>
        <w:rPr>
          <w:rFonts w:hint="eastAsia" w:ascii="仿宋" w:hAnsi="仿宋" w:eastAsia="仿宋" w:cs="仿宋"/>
        </w:rPr>
        <w:t>4.4投标方须负责在终验收前，在招标方设备现场对投标设备实施电能质量和公用电网谐波检测并出具检测报告。检测工作由投标方负责安排第三方实施（第三方的资质须由招标方认可）。</w:t>
      </w:r>
    </w:p>
    <w:p w14:paraId="61C0E0A1">
      <w:pPr>
        <w:pStyle w:val="16"/>
        <w:snapToGrid w:val="0"/>
        <w:spacing w:line="360" w:lineRule="auto"/>
        <w:ind w:firstLine="480" w:firstLineChars="200"/>
        <w:rPr>
          <w:rFonts w:ascii="仿宋" w:hAnsi="仿宋" w:eastAsia="仿宋" w:cs="仿宋"/>
        </w:rPr>
      </w:pPr>
      <w:r>
        <w:rPr>
          <w:rFonts w:hint="eastAsia" w:ascii="仿宋" w:hAnsi="仿宋" w:eastAsia="仿宋" w:cs="仿宋"/>
        </w:rPr>
        <w:t>4.5投标文件中，针对“特别提示”条款所做的回应，将作为投标方能否中标的重要依据之一。</w:t>
      </w:r>
      <w:bookmarkStart w:id="354" w:name="_Toc133783970"/>
    </w:p>
    <w:p w14:paraId="6ED5B378">
      <w:pPr>
        <w:pStyle w:val="16"/>
        <w:snapToGrid w:val="0"/>
        <w:spacing w:line="360" w:lineRule="auto"/>
        <w:ind w:firstLine="480" w:firstLineChars="200"/>
        <w:rPr>
          <w:rFonts w:ascii="仿宋" w:hAnsi="仿宋" w:eastAsia="仿宋" w:cs="仿宋"/>
        </w:rPr>
      </w:pPr>
      <w:r>
        <w:rPr>
          <w:rFonts w:hint="eastAsia" w:ascii="仿宋" w:hAnsi="仿宋" w:eastAsia="仿宋" w:cs="仿宋"/>
        </w:rPr>
        <w:t>4.5投标方所投货物外观颜色标准按招标方提供的标准或双方书面约定的标准执行。</w:t>
      </w:r>
    </w:p>
    <w:p w14:paraId="12C36F2F">
      <w:pPr>
        <w:adjustRightInd w:val="0"/>
        <w:snapToGrid w:val="0"/>
        <w:spacing w:before="163" w:beforeLines="50" w:after="163" w:afterLines="50" w:line="360" w:lineRule="auto"/>
        <w:jc w:val="center"/>
        <w:outlineLvl w:val="0"/>
        <w:rPr>
          <w:rFonts w:ascii="仿宋" w:hAnsi="仿宋" w:eastAsia="仿宋" w:cs="仿宋"/>
          <w:b/>
          <w:bCs/>
        </w:rPr>
      </w:pPr>
      <w:bookmarkStart w:id="355" w:name="_Toc19805"/>
      <w:bookmarkStart w:id="356" w:name="_Toc13526"/>
      <w:bookmarkStart w:id="357" w:name="_Toc20329"/>
      <w:bookmarkStart w:id="358" w:name="_Toc26551"/>
      <w:bookmarkStart w:id="359" w:name="_Toc19081"/>
      <w:bookmarkStart w:id="360" w:name="_Toc22710"/>
      <w:bookmarkStart w:id="361" w:name="_Toc1909"/>
      <w:bookmarkStart w:id="362" w:name="_Toc22156"/>
      <w:bookmarkStart w:id="363" w:name="_Toc7258"/>
      <w:bookmarkStart w:id="364" w:name="_Toc22347"/>
      <w:bookmarkStart w:id="365" w:name="_Toc17909"/>
      <w:bookmarkStart w:id="366" w:name="_Toc1171"/>
      <w:bookmarkStart w:id="367" w:name="_Toc6352"/>
      <w:bookmarkStart w:id="368" w:name="_Toc16317"/>
      <w:bookmarkStart w:id="369" w:name="_Toc14583"/>
      <w:bookmarkStart w:id="370" w:name="_Toc28398"/>
      <w:bookmarkStart w:id="371" w:name="_Toc22516"/>
      <w:bookmarkStart w:id="372" w:name="_Toc25915"/>
      <w:bookmarkStart w:id="373" w:name="_Toc16352"/>
      <w:bookmarkStart w:id="374" w:name="_Toc27327"/>
      <w:bookmarkStart w:id="375" w:name="_Toc4641"/>
      <w:bookmarkStart w:id="376" w:name="_Toc11725"/>
      <w:bookmarkStart w:id="377" w:name="_Toc20994"/>
      <w:bookmarkStart w:id="378" w:name="_Toc24173"/>
      <w:bookmarkStart w:id="379" w:name="_Toc16316"/>
      <w:bookmarkStart w:id="380" w:name="_Toc28745"/>
      <w:bookmarkStart w:id="381" w:name="_Toc8892"/>
      <w:bookmarkStart w:id="382" w:name="_Toc29006"/>
      <w:bookmarkStart w:id="383" w:name="_Toc20260"/>
      <w:bookmarkStart w:id="384" w:name="_Toc26601"/>
      <w:bookmarkStart w:id="385" w:name="_Toc19022"/>
      <w:bookmarkStart w:id="386" w:name="_Toc30892"/>
      <w:bookmarkStart w:id="387" w:name="_Toc11390"/>
      <w:bookmarkStart w:id="388" w:name="_Toc32382"/>
      <w:bookmarkStart w:id="389" w:name="_Toc31816"/>
      <w:bookmarkStart w:id="390" w:name="_Toc1962"/>
      <w:bookmarkStart w:id="391" w:name="_Toc10828"/>
      <w:bookmarkStart w:id="392" w:name="_Toc20841"/>
      <w:bookmarkStart w:id="393" w:name="_Toc3808"/>
      <w:bookmarkStart w:id="394" w:name="_Toc73112403"/>
      <w:bookmarkStart w:id="395" w:name="_Toc19812"/>
      <w:bookmarkStart w:id="396" w:name="_Toc22662"/>
      <w:bookmarkStart w:id="397" w:name="_Toc21086"/>
      <w:r>
        <w:rPr>
          <w:rFonts w:hint="eastAsia" w:ascii="仿宋" w:hAnsi="仿宋" w:eastAsia="仿宋" w:cs="仿宋"/>
          <w:b/>
          <w:bCs/>
        </w:rPr>
        <w:t>第三章供货范围及供货方式</w:t>
      </w:r>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p>
    <w:p w14:paraId="083DFAEC">
      <w:pPr>
        <w:pStyle w:val="3"/>
        <w:snapToGrid w:val="0"/>
        <w:spacing w:before="0" w:after="0" w:line="360" w:lineRule="auto"/>
        <w:ind w:left="6" w:firstLine="474"/>
        <w:jc w:val="center"/>
        <w:rPr>
          <w:rFonts w:ascii="仿宋" w:hAnsi="仿宋" w:eastAsia="仿宋" w:cs="仿宋"/>
          <w:b w:val="0"/>
          <w:bCs w:val="0"/>
          <w:sz w:val="24"/>
          <w:szCs w:val="24"/>
        </w:rPr>
      </w:pPr>
      <w:bookmarkStart w:id="398" w:name="_Toc5032"/>
      <w:bookmarkStart w:id="399" w:name="_Toc12581"/>
      <w:bookmarkStart w:id="400" w:name="_Toc20301"/>
      <w:bookmarkStart w:id="401" w:name="_Toc25354"/>
      <w:bookmarkStart w:id="402" w:name="_Toc5131"/>
      <w:bookmarkStart w:id="403" w:name="_Toc8238"/>
      <w:bookmarkStart w:id="404" w:name="_Toc73112404"/>
      <w:bookmarkStart w:id="405" w:name="_Toc11979"/>
      <w:bookmarkStart w:id="406" w:name="_Toc27567"/>
      <w:bookmarkStart w:id="407" w:name="_Toc32741"/>
      <w:bookmarkStart w:id="408" w:name="_Toc4032"/>
      <w:bookmarkStart w:id="409" w:name="_Toc133783971"/>
      <w:bookmarkStart w:id="410" w:name="_Toc9571"/>
      <w:bookmarkStart w:id="411" w:name="_Toc27831"/>
      <w:bookmarkStart w:id="412" w:name="_Toc19155"/>
      <w:bookmarkStart w:id="413" w:name="_Toc19908"/>
      <w:bookmarkStart w:id="414" w:name="_Toc29751"/>
      <w:bookmarkStart w:id="415" w:name="_Toc18238"/>
      <w:bookmarkStart w:id="416" w:name="_Toc2288"/>
      <w:bookmarkStart w:id="417" w:name="_Toc10323"/>
      <w:bookmarkStart w:id="418" w:name="_Toc20721"/>
      <w:bookmarkStart w:id="419" w:name="_Toc4896"/>
      <w:bookmarkStart w:id="420" w:name="_Toc19111"/>
      <w:bookmarkStart w:id="421" w:name="_Toc2127"/>
      <w:bookmarkStart w:id="422" w:name="_Toc6864"/>
      <w:bookmarkStart w:id="423" w:name="_Toc6219"/>
      <w:bookmarkStart w:id="424" w:name="_Toc14383"/>
      <w:bookmarkStart w:id="425" w:name="_Toc3639"/>
      <w:bookmarkStart w:id="426" w:name="_Toc680"/>
      <w:bookmarkStart w:id="427" w:name="_Toc16027"/>
      <w:bookmarkStart w:id="428" w:name="_Toc969"/>
      <w:bookmarkStart w:id="429" w:name="_Toc17404"/>
      <w:bookmarkStart w:id="430" w:name="_Toc31722"/>
      <w:bookmarkStart w:id="431" w:name="_Toc20066"/>
      <w:bookmarkStart w:id="432" w:name="_Toc19860"/>
      <w:bookmarkStart w:id="433" w:name="_Toc3358"/>
      <w:bookmarkStart w:id="434" w:name="_Toc32542"/>
      <w:bookmarkStart w:id="435" w:name="_Toc8963"/>
      <w:bookmarkStart w:id="436" w:name="_Toc5052"/>
      <w:bookmarkStart w:id="437" w:name="_Toc32716"/>
      <w:bookmarkStart w:id="438" w:name="_Toc9580"/>
      <w:bookmarkStart w:id="439" w:name="_Toc11227"/>
      <w:bookmarkStart w:id="440" w:name="_Toc32750"/>
      <w:bookmarkStart w:id="441" w:name="_Toc9994"/>
      <w:bookmarkStart w:id="442" w:name="_Toc28344"/>
      <w:bookmarkStart w:id="443" w:name="_Toc32286"/>
      <w:bookmarkStart w:id="444" w:name="_Toc13578"/>
      <w:r>
        <w:rPr>
          <w:rFonts w:hint="eastAsia" w:ascii="仿宋" w:hAnsi="仿宋" w:eastAsia="仿宋" w:cs="仿宋"/>
          <w:b w:val="0"/>
          <w:bCs w:val="0"/>
          <w:sz w:val="24"/>
          <w:szCs w:val="24"/>
        </w:rPr>
        <w:t>第一节供货范围</w:t>
      </w:r>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p>
    <w:p w14:paraId="6E843636">
      <w:pPr>
        <w:snapToGrid w:val="0"/>
        <w:spacing w:line="360" w:lineRule="auto"/>
        <w:ind w:left="480"/>
        <w:outlineLvl w:val="2"/>
        <w:rPr>
          <w:rFonts w:ascii="仿宋" w:hAnsi="仿宋" w:eastAsia="仿宋" w:cs="仿宋"/>
          <w:b/>
          <w:bCs/>
        </w:rPr>
      </w:pPr>
      <w:bookmarkStart w:id="445" w:name="_Toc6385"/>
      <w:bookmarkStart w:id="446" w:name="_Toc21071"/>
      <w:bookmarkStart w:id="447" w:name="_Toc29417"/>
      <w:bookmarkStart w:id="448" w:name="_Toc73112405"/>
      <w:bookmarkStart w:id="449" w:name="_Toc18228"/>
      <w:bookmarkStart w:id="450" w:name="_Toc9769"/>
      <w:bookmarkStart w:id="451" w:name="_Toc28468"/>
      <w:bookmarkStart w:id="452" w:name="_Toc13760"/>
      <w:bookmarkStart w:id="453" w:name="_Toc272"/>
      <w:bookmarkStart w:id="454" w:name="_Toc14280"/>
      <w:bookmarkStart w:id="455" w:name="_Toc14137"/>
      <w:bookmarkStart w:id="456" w:name="_Toc25761"/>
      <w:bookmarkStart w:id="457" w:name="_Toc4815"/>
      <w:bookmarkStart w:id="458" w:name="_Toc15878"/>
      <w:bookmarkStart w:id="459" w:name="_Toc4850"/>
      <w:bookmarkStart w:id="460" w:name="_Toc17678"/>
      <w:bookmarkStart w:id="461" w:name="_Toc18305"/>
      <w:bookmarkStart w:id="462" w:name="_Toc17608"/>
      <w:bookmarkStart w:id="463" w:name="_Toc5149"/>
      <w:bookmarkStart w:id="464" w:name="_Toc17029"/>
      <w:r>
        <w:rPr>
          <w:rFonts w:hint="eastAsia" w:ascii="仿宋" w:hAnsi="仿宋" w:eastAsia="仿宋" w:cs="仿宋"/>
          <w:b/>
          <w:bCs/>
        </w:rPr>
        <w:t>1主要供货范围</w:t>
      </w:r>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p>
    <w:p w14:paraId="12773BEF">
      <w:pPr>
        <w:pStyle w:val="16"/>
        <w:snapToGrid w:val="0"/>
        <w:spacing w:line="360" w:lineRule="auto"/>
        <w:ind w:left="6" w:firstLine="474" w:firstLineChars="0"/>
        <w:rPr>
          <w:rFonts w:ascii="仿宋" w:hAnsi="仿宋" w:eastAsia="仿宋" w:cs="仿宋"/>
        </w:rPr>
      </w:pPr>
      <w:r>
        <w:rPr>
          <w:rFonts w:hint="eastAsia" w:ascii="仿宋" w:hAnsi="仿宋" w:eastAsia="仿宋" w:cs="仿宋"/>
        </w:rPr>
        <w:t>1.1招标方只提供所需厂房、货物（或生产线）的基本砼基础，如不满足项目需求，由投标方负责进行建设。</w:t>
      </w:r>
    </w:p>
    <w:p w14:paraId="2F2C23F9">
      <w:pPr>
        <w:pStyle w:val="16"/>
        <w:snapToGrid w:val="0"/>
        <w:spacing w:line="360" w:lineRule="auto"/>
        <w:ind w:left="6" w:firstLine="474" w:firstLineChars="0"/>
        <w:rPr>
          <w:rFonts w:ascii="仿宋" w:hAnsi="仿宋" w:eastAsia="仿宋" w:cs="仿宋"/>
        </w:rPr>
      </w:pPr>
      <w:r>
        <w:rPr>
          <w:rFonts w:hint="eastAsia" w:ascii="仿宋" w:hAnsi="仿宋" w:eastAsia="仿宋" w:cs="仿宋"/>
        </w:rPr>
        <w:t>1.2招标方只负责提供符合本技术标书中“采购货物概况”和“使用环境”章节所列明品质的电力、自来水、压缩空气、蒸汽、天然气（或煤气）管线至车间接口,投标方负责从车间接口到项目系统的对接。</w:t>
      </w:r>
    </w:p>
    <w:p w14:paraId="274F68F5">
      <w:pPr>
        <w:pStyle w:val="16"/>
        <w:snapToGrid w:val="0"/>
        <w:spacing w:line="360" w:lineRule="auto"/>
        <w:ind w:left="6" w:firstLine="474" w:firstLineChars="0"/>
        <w:rPr>
          <w:rFonts w:ascii="仿宋" w:hAnsi="仿宋" w:eastAsia="仿宋" w:cs="仿宋"/>
        </w:rPr>
      </w:pPr>
      <w:r>
        <w:rPr>
          <w:rFonts w:hint="eastAsia" w:ascii="仿宋" w:hAnsi="仿宋" w:eastAsia="仿宋" w:cs="仿宋"/>
        </w:rPr>
        <w:t>1.3投标方应提供包括货物（或生产线）正常运行所必需的全套连线设备、材料等；如：联接法兰外端面（含联接螺栓）之内的、电气系统接口压线板（插座等）之内的设备、材料等；</w:t>
      </w:r>
    </w:p>
    <w:p w14:paraId="62598F28">
      <w:pPr>
        <w:pStyle w:val="16"/>
        <w:snapToGrid w:val="0"/>
        <w:spacing w:line="360" w:lineRule="auto"/>
        <w:ind w:left="6" w:firstLine="474" w:firstLineChars="0"/>
        <w:rPr>
          <w:rFonts w:ascii="仿宋" w:hAnsi="仿宋" w:eastAsia="仿宋" w:cs="仿宋"/>
        </w:rPr>
      </w:pPr>
      <w:r>
        <w:rPr>
          <w:rFonts w:hint="eastAsia" w:ascii="仿宋" w:hAnsi="仿宋" w:eastAsia="仿宋" w:cs="仿宋"/>
        </w:rPr>
        <w:t>1.4投标方应提供包括货物（或生产线）正常运行、使用所必需的过桥、护栏、防护网、盖板等辅助设施。标书中有要求的，按标书要求提供；标书中无具体要求而投标方认为必须具备的，在投标文件报价明细中，单独报价（但不计入税费等其它费用的计算基数）。</w:t>
      </w:r>
    </w:p>
    <w:p w14:paraId="198005AF">
      <w:pPr>
        <w:pStyle w:val="16"/>
        <w:snapToGrid w:val="0"/>
        <w:spacing w:line="360" w:lineRule="auto"/>
        <w:ind w:left="6" w:firstLine="474" w:firstLineChars="0"/>
        <w:rPr>
          <w:rFonts w:ascii="仿宋" w:hAnsi="仿宋" w:eastAsia="仿宋" w:cs="仿宋"/>
        </w:rPr>
      </w:pPr>
      <w:r>
        <w:rPr>
          <w:rFonts w:hint="eastAsia" w:ascii="仿宋" w:hAnsi="仿宋" w:eastAsia="仿宋" w:cs="仿宋"/>
        </w:rPr>
        <w:t>1.5投标方应提供包括为达到环保、消防和职业健康等国家法律、法规和标准、规范要求的除尘系统、通风系统以及近距离照明系统等配套的设备、材料等。如投标方难以提供或无优势提供，则应当在投标文件的技术偏离条款中，予以详细说明并注明投标报价未包含该部分的货值。</w:t>
      </w:r>
    </w:p>
    <w:p w14:paraId="15324567">
      <w:pPr>
        <w:pStyle w:val="16"/>
        <w:snapToGrid w:val="0"/>
        <w:spacing w:line="360" w:lineRule="auto"/>
        <w:ind w:left="6" w:firstLine="474" w:firstLineChars="0"/>
        <w:rPr>
          <w:rFonts w:ascii="仿宋" w:hAnsi="仿宋" w:eastAsia="仿宋" w:cs="仿宋"/>
        </w:rPr>
      </w:pPr>
      <w:r>
        <w:rPr>
          <w:rFonts w:hint="eastAsia" w:ascii="仿宋" w:hAnsi="仿宋" w:eastAsia="仿宋" w:cs="仿宋"/>
        </w:rPr>
        <w:t>1.6投标方应提供包括为保证货物（或生产线）自身正常运行所必需的、适应使用地点条件的通风、冷却、降温系统等。</w:t>
      </w:r>
    </w:p>
    <w:p w14:paraId="418CCF17">
      <w:pPr>
        <w:pStyle w:val="16"/>
        <w:snapToGrid w:val="0"/>
        <w:spacing w:line="360" w:lineRule="auto"/>
        <w:ind w:left="6" w:firstLine="474" w:firstLineChars="0"/>
        <w:rPr>
          <w:rFonts w:ascii="仿宋" w:hAnsi="仿宋" w:eastAsia="仿宋" w:cs="仿宋"/>
        </w:rPr>
      </w:pPr>
      <w:r>
        <w:rPr>
          <w:rFonts w:hint="eastAsia" w:ascii="仿宋" w:hAnsi="仿宋" w:eastAsia="仿宋" w:cs="仿宋"/>
        </w:rPr>
        <w:t>1.7投标方应提供包括为保证货物（或生产线）正常安装、调试和验收完成及以前所必需的整套配件、附件及材料、油料等。如果终验收完成后，投标方有需要收回的配件、附件、材料、油料等，应当在投标文件的技术偏离条款中，予以详细说明；否则视同包括在供货范围之内。</w:t>
      </w:r>
    </w:p>
    <w:p w14:paraId="0247C3B0">
      <w:pPr>
        <w:pStyle w:val="16"/>
        <w:snapToGrid w:val="0"/>
        <w:spacing w:line="360" w:lineRule="auto"/>
        <w:ind w:left="6" w:firstLine="474" w:firstLineChars="0"/>
        <w:rPr>
          <w:rFonts w:ascii="仿宋" w:hAnsi="仿宋" w:eastAsia="仿宋" w:cs="仿宋"/>
        </w:rPr>
      </w:pPr>
      <w:r>
        <w:rPr>
          <w:rFonts w:hint="eastAsia" w:ascii="仿宋" w:hAnsi="仿宋" w:eastAsia="仿宋" w:cs="仿宋"/>
        </w:rPr>
        <w:t>1.8投标方应提供货物（或生产线）维修所必需的专用工具，并在投标报价部分说明数量。</w:t>
      </w:r>
    </w:p>
    <w:p w14:paraId="2B04B041">
      <w:pPr>
        <w:snapToGrid w:val="0"/>
        <w:spacing w:line="360" w:lineRule="auto"/>
        <w:ind w:left="480"/>
        <w:outlineLvl w:val="2"/>
        <w:rPr>
          <w:rFonts w:ascii="仿宋" w:hAnsi="仿宋" w:eastAsia="仿宋" w:cs="仿宋"/>
          <w:b/>
          <w:bCs/>
        </w:rPr>
      </w:pPr>
      <w:bookmarkStart w:id="465" w:name="_Toc29389"/>
      <w:bookmarkStart w:id="466" w:name="_Toc6916"/>
      <w:bookmarkStart w:id="467" w:name="_Toc11531"/>
      <w:bookmarkStart w:id="468" w:name="_Toc19187"/>
      <w:bookmarkStart w:id="469" w:name="_Toc73112406"/>
      <w:bookmarkStart w:id="470" w:name="_Toc2744"/>
      <w:bookmarkStart w:id="471" w:name="_Toc10211"/>
      <w:bookmarkStart w:id="472" w:name="_Toc31074"/>
      <w:bookmarkStart w:id="473" w:name="_Toc31723"/>
      <w:bookmarkStart w:id="474" w:name="_Toc18018"/>
      <w:bookmarkStart w:id="475" w:name="_Toc30004"/>
      <w:bookmarkStart w:id="476" w:name="_Toc20059"/>
      <w:bookmarkStart w:id="477" w:name="_Toc30087"/>
      <w:bookmarkStart w:id="478" w:name="_Toc5521"/>
      <w:bookmarkStart w:id="479" w:name="_Toc8330"/>
      <w:bookmarkStart w:id="480" w:name="_Toc434"/>
      <w:bookmarkStart w:id="481" w:name="_Toc25570"/>
      <w:bookmarkStart w:id="482" w:name="_Toc10027"/>
      <w:bookmarkStart w:id="483" w:name="_Toc3726"/>
      <w:bookmarkStart w:id="484" w:name="_Toc31685"/>
      <w:r>
        <w:rPr>
          <w:rFonts w:hint="eastAsia" w:ascii="仿宋" w:hAnsi="仿宋" w:eastAsia="仿宋" w:cs="仿宋"/>
          <w:b/>
          <w:bCs/>
        </w:rPr>
        <w:t>2备品备件、易损件和专用耗材供货范围</w:t>
      </w:r>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p>
    <w:p w14:paraId="58F1B09D">
      <w:pPr>
        <w:pStyle w:val="16"/>
        <w:snapToGrid w:val="0"/>
        <w:spacing w:line="360" w:lineRule="auto"/>
        <w:ind w:left="6" w:firstLine="474" w:firstLineChars="0"/>
        <w:rPr>
          <w:rFonts w:ascii="仿宋" w:hAnsi="仿宋" w:eastAsia="仿宋" w:cs="仿宋"/>
        </w:rPr>
      </w:pPr>
      <w:r>
        <w:rPr>
          <w:rFonts w:hint="eastAsia" w:ascii="仿宋" w:hAnsi="仿宋" w:eastAsia="仿宋" w:cs="仿宋"/>
        </w:rPr>
        <w:t>2.1招标方招标文件所指备品备件、易损件和专用耗材，是招标方为保证货物（或生产线）质保期之后正常运行一年所自备自用的备品备件、易损件和专用耗材。</w:t>
      </w:r>
    </w:p>
    <w:p w14:paraId="62356C6D">
      <w:pPr>
        <w:pStyle w:val="16"/>
        <w:snapToGrid w:val="0"/>
        <w:spacing w:line="360" w:lineRule="auto"/>
        <w:ind w:left="6" w:firstLine="474" w:firstLineChars="0"/>
        <w:rPr>
          <w:rFonts w:ascii="仿宋" w:hAnsi="仿宋" w:eastAsia="仿宋" w:cs="仿宋"/>
        </w:rPr>
      </w:pPr>
      <w:r>
        <w:rPr>
          <w:rFonts w:hint="eastAsia" w:ascii="仿宋" w:hAnsi="仿宋" w:eastAsia="仿宋" w:cs="仿宋"/>
        </w:rPr>
        <w:t>2.2投标方按照招标文件要求提供、或投标方认为招标方应当储备的备品备件、易损件和专用耗材，投标方应当在投标报价部分分别说明所列备品备件、易损件和专用耗材的使用时间。</w:t>
      </w:r>
    </w:p>
    <w:p w14:paraId="711F68F0">
      <w:pPr>
        <w:pStyle w:val="16"/>
        <w:snapToGrid w:val="0"/>
        <w:spacing w:line="360" w:lineRule="auto"/>
        <w:ind w:left="6" w:firstLine="474" w:firstLineChars="0"/>
        <w:rPr>
          <w:rFonts w:ascii="仿宋" w:hAnsi="仿宋" w:eastAsia="仿宋" w:cs="仿宋"/>
        </w:rPr>
      </w:pPr>
      <w:r>
        <w:rPr>
          <w:rFonts w:hint="eastAsia" w:ascii="仿宋" w:hAnsi="仿宋" w:eastAsia="仿宋" w:cs="仿宋"/>
        </w:rPr>
        <w:t>2.3投标方应提供易损件和专用耗材的制造图纸及其技术要求等资料。</w:t>
      </w:r>
    </w:p>
    <w:p w14:paraId="4E90C191">
      <w:pPr>
        <w:pStyle w:val="16"/>
        <w:snapToGrid w:val="0"/>
        <w:spacing w:line="360" w:lineRule="auto"/>
        <w:ind w:left="6" w:firstLine="474" w:firstLineChars="0"/>
        <w:rPr>
          <w:rFonts w:ascii="仿宋" w:hAnsi="仿宋" w:eastAsia="仿宋" w:cs="仿宋"/>
          <w:highlight w:val="none"/>
        </w:rPr>
      </w:pPr>
      <w:r>
        <w:rPr>
          <w:rFonts w:hint="eastAsia" w:ascii="仿宋" w:hAnsi="仿宋" w:eastAsia="仿宋" w:cs="仿宋"/>
        </w:rPr>
        <w:t>2.4投标文件中，应当有备品备件、易损件和专用耗材的详细清单（内容包括名称、型号、规格、单位、数量、生产厂家、单价、总价</w:t>
      </w:r>
      <w:r>
        <w:rPr>
          <w:rFonts w:hint="eastAsia" w:ascii="仿宋" w:hAnsi="仿宋" w:eastAsia="仿宋" w:cs="仿宋"/>
          <w:highlight w:val="none"/>
        </w:rPr>
        <w:t>、重汽折扣价等）。机床和机器人的主要参数、配置表、关键件和进口外购明细表、随机附明细表、技术文件明细表等。</w:t>
      </w:r>
    </w:p>
    <w:p w14:paraId="67FA06D8">
      <w:pPr>
        <w:pStyle w:val="16"/>
        <w:snapToGrid w:val="0"/>
        <w:spacing w:line="360" w:lineRule="auto"/>
        <w:ind w:left="6" w:firstLine="474" w:firstLineChars="0"/>
        <w:rPr>
          <w:rFonts w:ascii="仿宋" w:hAnsi="仿宋" w:eastAsia="仿宋" w:cs="仿宋"/>
          <w:highlight w:val="none"/>
        </w:rPr>
      </w:pPr>
      <w:r>
        <w:rPr>
          <w:rFonts w:hint="eastAsia" w:ascii="仿宋" w:hAnsi="仿宋" w:eastAsia="仿宋" w:cs="仿宋"/>
          <w:highlight w:val="none"/>
        </w:rPr>
        <w:t>2.5备品备件、易损件和专用耗材的费用应分类单列，并计入投标总报价之内。</w:t>
      </w:r>
    </w:p>
    <w:p w14:paraId="709ACB4F">
      <w:pPr>
        <w:snapToGrid w:val="0"/>
        <w:spacing w:line="360" w:lineRule="auto"/>
        <w:ind w:left="480"/>
        <w:outlineLvl w:val="2"/>
        <w:rPr>
          <w:rFonts w:ascii="仿宋" w:hAnsi="仿宋" w:eastAsia="仿宋" w:cs="仿宋"/>
          <w:b/>
          <w:bCs/>
          <w:highlight w:val="none"/>
        </w:rPr>
      </w:pPr>
      <w:bookmarkStart w:id="485" w:name="_Toc30185"/>
      <w:bookmarkStart w:id="486" w:name="_Toc26974"/>
      <w:bookmarkStart w:id="487" w:name="_Toc30460"/>
      <w:bookmarkStart w:id="488" w:name="_Toc13573"/>
      <w:bookmarkStart w:id="489" w:name="_Toc29526"/>
      <w:bookmarkStart w:id="490" w:name="_Toc23668"/>
      <w:bookmarkStart w:id="491" w:name="_Toc20956"/>
      <w:bookmarkStart w:id="492" w:name="_Toc19082"/>
      <w:bookmarkStart w:id="493" w:name="_Toc253"/>
      <w:bookmarkStart w:id="494" w:name="_Toc30333"/>
      <w:bookmarkStart w:id="495" w:name="_Toc29622"/>
      <w:bookmarkStart w:id="496" w:name="_Toc73112407"/>
      <w:bookmarkStart w:id="497" w:name="_Toc14387"/>
      <w:bookmarkStart w:id="498" w:name="_Toc8994"/>
      <w:bookmarkStart w:id="499" w:name="_Toc21438"/>
      <w:bookmarkStart w:id="500" w:name="_Toc29028"/>
      <w:bookmarkStart w:id="501" w:name="_Toc6474"/>
      <w:bookmarkStart w:id="502" w:name="_Toc27176"/>
      <w:bookmarkStart w:id="503" w:name="_Toc11396"/>
      <w:bookmarkStart w:id="504" w:name="_Toc8769"/>
      <w:r>
        <w:rPr>
          <w:rFonts w:hint="eastAsia" w:ascii="仿宋" w:hAnsi="仿宋" w:eastAsia="仿宋" w:cs="仿宋"/>
          <w:b/>
          <w:bCs/>
          <w:highlight w:val="none"/>
        </w:rPr>
        <w:t>3技术资料供货范围</w:t>
      </w:r>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p>
    <w:p w14:paraId="7C7F0743">
      <w:pPr>
        <w:pStyle w:val="16"/>
        <w:snapToGrid w:val="0"/>
        <w:spacing w:line="360" w:lineRule="auto"/>
        <w:ind w:left="6" w:firstLine="474" w:firstLineChars="0"/>
        <w:rPr>
          <w:rFonts w:ascii="仿宋" w:hAnsi="仿宋" w:eastAsia="仿宋" w:cs="仿宋"/>
        </w:rPr>
      </w:pPr>
      <w:bookmarkStart w:id="505" w:name="_Toc133783972"/>
      <w:r>
        <w:rPr>
          <w:rFonts w:hint="eastAsia" w:ascii="仿宋" w:hAnsi="仿宋" w:eastAsia="仿宋" w:cs="仿宋"/>
        </w:rPr>
        <w:t>技术资料（进口设备要求中英文对照）包括：</w:t>
      </w:r>
    </w:p>
    <w:p w14:paraId="3D82D5F7">
      <w:pPr>
        <w:pStyle w:val="16"/>
        <w:snapToGrid w:val="0"/>
        <w:spacing w:line="360" w:lineRule="auto"/>
        <w:ind w:left="6" w:firstLine="474" w:firstLineChars="0"/>
        <w:rPr>
          <w:rFonts w:ascii="仿宋" w:hAnsi="仿宋" w:eastAsia="仿宋" w:cs="仿宋"/>
        </w:rPr>
      </w:pPr>
      <w:r>
        <w:rPr>
          <w:rFonts w:hint="eastAsia" w:ascii="仿宋" w:hAnsi="仿宋" w:eastAsia="仿宋" w:cs="仿宋"/>
        </w:rPr>
        <w:t>3.1设备安全操作规程和使用手册；</w:t>
      </w:r>
    </w:p>
    <w:p w14:paraId="7FF431D2">
      <w:pPr>
        <w:pStyle w:val="16"/>
        <w:snapToGrid w:val="0"/>
        <w:spacing w:line="360" w:lineRule="auto"/>
        <w:ind w:left="6" w:firstLine="474" w:firstLineChars="0"/>
        <w:rPr>
          <w:rFonts w:ascii="仿宋" w:hAnsi="仿宋" w:eastAsia="仿宋" w:cs="仿宋"/>
        </w:rPr>
      </w:pPr>
      <w:r>
        <w:rPr>
          <w:rFonts w:hint="eastAsia" w:ascii="仿宋" w:hAnsi="仿宋" w:eastAsia="仿宋" w:cs="仿宋"/>
        </w:rPr>
        <w:t>3.2 PLC编程手册和使用手册；</w:t>
      </w:r>
    </w:p>
    <w:p w14:paraId="03251630">
      <w:pPr>
        <w:pStyle w:val="16"/>
        <w:snapToGrid w:val="0"/>
        <w:spacing w:line="360" w:lineRule="auto"/>
        <w:ind w:left="6" w:firstLine="474" w:firstLineChars="0"/>
        <w:rPr>
          <w:rFonts w:ascii="仿宋" w:hAnsi="仿宋" w:eastAsia="仿宋" w:cs="仿宋"/>
        </w:rPr>
      </w:pPr>
      <w:r>
        <w:rPr>
          <w:rFonts w:hint="eastAsia" w:ascii="仿宋" w:hAnsi="仿宋" w:eastAsia="仿宋" w:cs="仿宋"/>
        </w:rPr>
        <w:t>3.3维修手册及保养手册；</w:t>
      </w:r>
    </w:p>
    <w:p w14:paraId="3D63C098">
      <w:pPr>
        <w:pStyle w:val="16"/>
        <w:snapToGrid w:val="0"/>
        <w:spacing w:line="360" w:lineRule="auto"/>
        <w:ind w:left="6" w:firstLine="474" w:firstLineChars="0"/>
        <w:rPr>
          <w:rFonts w:ascii="仿宋" w:hAnsi="仿宋" w:eastAsia="仿宋" w:cs="仿宋"/>
        </w:rPr>
      </w:pPr>
      <w:r>
        <w:rPr>
          <w:rFonts w:hint="eastAsia" w:ascii="仿宋" w:hAnsi="仿宋" w:eastAsia="仿宋" w:cs="仿宋"/>
        </w:rPr>
        <w:t>3.4液压原理图（含动作顺序表）、气动原理图（含动作顺序表）、润滑原理图、电气原理图、电器接线图、电气元件分布图、梯形图（带中文注释）；</w:t>
      </w:r>
    </w:p>
    <w:p w14:paraId="51412848">
      <w:pPr>
        <w:pStyle w:val="16"/>
        <w:snapToGrid w:val="0"/>
        <w:spacing w:line="360" w:lineRule="auto"/>
        <w:ind w:left="6" w:firstLine="474" w:firstLineChars="0"/>
        <w:rPr>
          <w:rFonts w:ascii="仿宋" w:hAnsi="仿宋" w:eastAsia="仿宋" w:cs="仿宋"/>
        </w:rPr>
      </w:pPr>
      <w:r>
        <w:rPr>
          <w:rFonts w:hint="eastAsia" w:ascii="仿宋" w:hAnsi="仿宋" w:eastAsia="仿宋" w:cs="仿宋"/>
        </w:rPr>
        <w:t>3.5总装配图和主要部件的装配图，全部自制零件正规图纸，提供机床所有零件的明细表，零件号与装配图应一一对应，且能方便地查找零件在装配图上的位置。提供关键件、易损件零件图。</w:t>
      </w:r>
    </w:p>
    <w:p w14:paraId="73C1975C">
      <w:pPr>
        <w:pStyle w:val="16"/>
        <w:snapToGrid w:val="0"/>
        <w:spacing w:line="360" w:lineRule="auto"/>
        <w:ind w:left="6" w:firstLine="474" w:firstLineChars="0"/>
        <w:rPr>
          <w:rFonts w:ascii="仿宋" w:hAnsi="仿宋" w:eastAsia="仿宋" w:cs="仿宋"/>
        </w:rPr>
      </w:pPr>
      <w:r>
        <w:rPr>
          <w:rFonts w:hint="eastAsia" w:ascii="仿宋" w:hAnsi="仿宋" w:eastAsia="仿宋" w:cs="仿宋"/>
        </w:rPr>
        <w:t>3.6采购部件提供正规装配图及零件明细;标准件提供明细（包括型号、规格、部位、数量、制造厂家）并与装配图一一对应；提供关键件，易损件明细。</w:t>
      </w:r>
    </w:p>
    <w:p w14:paraId="58108014">
      <w:pPr>
        <w:pStyle w:val="16"/>
        <w:snapToGrid w:val="0"/>
        <w:spacing w:line="360" w:lineRule="auto"/>
        <w:ind w:left="6" w:firstLine="474" w:firstLineChars="0"/>
        <w:rPr>
          <w:rFonts w:ascii="仿宋" w:hAnsi="仿宋" w:eastAsia="仿宋" w:cs="仿宋"/>
        </w:rPr>
      </w:pPr>
      <w:r>
        <w:rPr>
          <w:rFonts w:hint="eastAsia" w:ascii="仿宋" w:hAnsi="仿宋" w:eastAsia="仿宋" w:cs="仿宋"/>
        </w:rPr>
        <w:t>3.7提供所有电气元件，液压元件，气动元件，润滑元件明细表（包括型号、规格、部位、数量、制造厂家）。</w:t>
      </w:r>
    </w:p>
    <w:p w14:paraId="4CA56B13">
      <w:pPr>
        <w:pStyle w:val="16"/>
        <w:snapToGrid w:val="0"/>
        <w:spacing w:line="360" w:lineRule="auto"/>
        <w:ind w:left="6" w:firstLine="474" w:firstLineChars="0"/>
        <w:rPr>
          <w:rFonts w:ascii="仿宋" w:hAnsi="仿宋" w:eastAsia="仿宋" w:cs="仿宋"/>
        </w:rPr>
      </w:pPr>
      <w:r>
        <w:rPr>
          <w:rFonts w:hint="eastAsia" w:ascii="仿宋" w:hAnsi="仿宋" w:eastAsia="仿宋" w:cs="仿宋"/>
        </w:rPr>
        <w:t>3.8 主要外购装置、外购件的使用指导说明书。</w:t>
      </w:r>
    </w:p>
    <w:p w14:paraId="01CF8EA1">
      <w:pPr>
        <w:pStyle w:val="16"/>
        <w:snapToGrid w:val="0"/>
        <w:spacing w:line="360" w:lineRule="auto"/>
        <w:ind w:left="6" w:firstLine="474" w:firstLineChars="0"/>
        <w:rPr>
          <w:rFonts w:ascii="仿宋" w:hAnsi="仿宋" w:eastAsia="仿宋" w:cs="仿宋"/>
        </w:rPr>
      </w:pPr>
      <w:r>
        <w:rPr>
          <w:rFonts w:hint="eastAsia" w:ascii="仿宋" w:hAnsi="仿宋" w:eastAsia="仿宋" w:cs="仿宋"/>
        </w:rPr>
        <w:t>3.9主要零部件、元器件，由投标方负责检验，并提供检验报告。</w:t>
      </w:r>
    </w:p>
    <w:p w14:paraId="6165D372">
      <w:pPr>
        <w:snapToGrid w:val="0"/>
        <w:spacing w:line="360" w:lineRule="auto"/>
        <w:ind w:left="6" w:firstLine="474"/>
        <w:rPr>
          <w:rFonts w:ascii="仿宋" w:hAnsi="仿宋" w:eastAsia="仿宋" w:cs="仿宋"/>
          <w:kern w:val="0"/>
        </w:rPr>
      </w:pPr>
      <w:r>
        <w:rPr>
          <w:rFonts w:hint="eastAsia" w:ascii="仿宋" w:hAnsi="仿宋" w:eastAsia="仿宋" w:cs="仿宋"/>
        </w:rPr>
        <w:t>3.10 应提供设备出厂所必须的具备国际标准或国内标准规定的具备相关计量检定资质单位精度检验证书、性能测试记录和报告。校准（标定）作业指导书。</w:t>
      </w:r>
    </w:p>
    <w:p w14:paraId="7048AB1B">
      <w:pPr>
        <w:snapToGrid w:val="0"/>
        <w:spacing w:line="360" w:lineRule="auto"/>
        <w:ind w:left="6" w:firstLine="474"/>
        <w:rPr>
          <w:rFonts w:ascii="仿宋" w:hAnsi="仿宋" w:eastAsia="仿宋" w:cs="仿宋"/>
        </w:rPr>
      </w:pPr>
      <w:r>
        <w:rPr>
          <w:rFonts w:hint="eastAsia" w:ascii="仿宋" w:hAnsi="仿宋" w:eastAsia="仿宋" w:cs="仿宋"/>
        </w:rPr>
        <w:t>应提供具有测量、检定、校准等功能设备及具备有压力、温度、流量、位移等计量监控要求的计量器具进行检定/校准/标定所用受控标准器具及作业指导书、检定机构名单。</w:t>
      </w:r>
    </w:p>
    <w:p w14:paraId="1D9E7FB9">
      <w:pPr>
        <w:pStyle w:val="16"/>
        <w:snapToGrid w:val="0"/>
        <w:spacing w:line="360" w:lineRule="auto"/>
        <w:ind w:left="6" w:firstLine="474" w:firstLineChars="0"/>
        <w:rPr>
          <w:rFonts w:ascii="仿宋" w:hAnsi="仿宋" w:eastAsia="仿宋" w:cs="仿宋"/>
        </w:rPr>
      </w:pPr>
      <w:r>
        <w:rPr>
          <w:rFonts w:hint="eastAsia" w:ascii="仿宋" w:hAnsi="仿宋" w:eastAsia="仿宋" w:cs="仿宋"/>
        </w:rPr>
        <w:t>3.11 提供设备消耗水、电、气的详细资料。</w:t>
      </w:r>
    </w:p>
    <w:p w14:paraId="2E19FB10">
      <w:pPr>
        <w:pStyle w:val="16"/>
        <w:snapToGrid w:val="0"/>
        <w:spacing w:line="360" w:lineRule="auto"/>
        <w:ind w:left="6" w:firstLine="474" w:firstLineChars="0"/>
        <w:rPr>
          <w:rFonts w:ascii="仿宋" w:hAnsi="仿宋" w:eastAsia="仿宋" w:cs="仿宋"/>
        </w:rPr>
      </w:pPr>
      <w:r>
        <w:rPr>
          <w:rFonts w:hint="eastAsia" w:ascii="仿宋" w:hAnsi="仿宋" w:eastAsia="仿宋" w:cs="仿宋"/>
        </w:rPr>
        <w:t>3.12 保证设备正常运行、维护和保养必需的其他参数和资料。</w:t>
      </w:r>
    </w:p>
    <w:p w14:paraId="51CF8D72">
      <w:pPr>
        <w:pStyle w:val="16"/>
        <w:snapToGrid w:val="0"/>
        <w:spacing w:line="360" w:lineRule="auto"/>
        <w:ind w:left="6" w:firstLine="474" w:firstLineChars="0"/>
        <w:rPr>
          <w:rFonts w:ascii="仿宋" w:hAnsi="仿宋" w:eastAsia="仿宋" w:cs="仿宋"/>
        </w:rPr>
      </w:pPr>
      <w:r>
        <w:rPr>
          <w:rFonts w:hint="eastAsia" w:ascii="仿宋" w:hAnsi="仿宋" w:eastAsia="仿宋" w:cs="仿宋"/>
        </w:rPr>
        <w:t>3.13、投标方须负责在合同签订后</w:t>
      </w:r>
      <w:r>
        <w:rPr>
          <w:rFonts w:hint="eastAsia" w:ascii="仿宋" w:hAnsi="仿宋" w:eastAsia="仿宋" w:cs="仿宋"/>
          <w:u w:val="single"/>
          <w:shd w:val="pct10" w:color="auto" w:fill="FFFFFF"/>
        </w:rPr>
        <w:t>30</w:t>
      </w:r>
      <w:r>
        <w:rPr>
          <w:rFonts w:hint="eastAsia" w:ascii="仿宋" w:hAnsi="仿宋" w:eastAsia="仿宋" w:cs="仿宋"/>
        </w:rPr>
        <w:t>日内，提供设备基础及相关的安装、设计资料，并提供电子版资料文件，文件格式为：.doc,.dwg或.dxf；（进口货物、设备应有中外文对照）；并同时提出对厂房、基础、公用设施、消防、环保等不超出招标文件、投标文件、答疑文件、技术交流文件、技术协议书和合同等规定的、有特殊要求的解释、说明和要求；</w:t>
      </w:r>
    </w:p>
    <w:p w14:paraId="7EBA6DF8">
      <w:pPr>
        <w:pStyle w:val="16"/>
        <w:snapToGrid w:val="0"/>
        <w:spacing w:line="360" w:lineRule="auto"/>
        <w:ind w:left="6" w:firstLine="474" w:firstLineChars="0"/>
        <w:rPr>
          <w:rFonts w:ascii="仿宋" w:hAnsi="仿宋" w:eastAsia="仿宋" w:cs="仿宋"/>
        </w:rPr>
      </w:pPr>
      <w:r>
        <w:rPr>
          <w:rFonts w:hint="eastAsia" w:ascii="仿宋" w:hAnsi="仿宋" w:eastAsia="仿宋" w:cs="仿宋"/>
        </w:rPr>
        <w:t>3.14投标方须负责在预验收前，提供设备各部分的功能描述文件、图片、影像等资料（进口、设备应有中外文对照）；</w:t>
      </w:r>
    </w:p>
    <w:p w14:paraId="12F8601A">
      <w:pPr>
        <w:pStyle w:val="16"/>
        <w:snapToGrid w:val="0"/>
        <w:spacing w:line="360" w:lineRule="auto"/>
        <w:ind w:left="6" w:firstLine="474" w:firstLineChars="0"/>
        <w:rPr>
          <w:rFonts w:ascii="仿宋" w:hAnsi="仿宋" w:eastAsia="仿宋" w:cs="仿宋"/>
        </w:rPr>
      </w:pPr>
      <w:r>
        <w:rPr>
          <w:rFonts w:hint="eastAsia" w:ascii="仿宋" w:hAnsi="仿宋" w:eastAsia="仿宋" w:cs="仿宋"/>
        </w:rPr>
        <w:t>3.15投标方须负责在终验收前，提供招标方所需全套的工装、模具、吊（挂）具明细及其图纸、具体技术要求等资料；</w:t>
      </w:r>
    </w:p>
    <w:p w14:paraId="008A6A14">
      <w:pPr>
        <w:pStyle w:val="16"/>
        <w:snapToGrid w:val="0"/>
        <w:spacing w:line="360" w:lineRule="auto"/>
        <w:ind w:left="6" w:firstLine="474" w:firstLineChars="0"/>
        <w:rPr>
          <w:rFonts w:ascii="仿宋" w:hAnsi="仿宋" w:eastAsia="仿宋" w:cs="仿宋"/>
        </w:rPr>
      </w:pPr>
      <w:r>
        <w:rPr>
          <w:rFonts w:hint="eastAsia" w:ascii="仿宋" w:hAnsi="仿宋" w:eastAsia="仿宋" w:cs="仿宋"/>
        </w:rPr>
        <w:t>3.16投标方须负责在终验收前，提供确定的设备的外购件、外协件、电气元件及主要原材料的供货厂家明细表；</w:t>
      </w:r>
    </w:p>
    <w:p w14:paraId="788BD637">
      <w:pPr>
        <w:pStyle w:val="16"/>
        <w:snapToGrid w:val="0"/>
        <w:spacing w:line="360" w:lineRule="auto"/>
        <w:ind w:left="6" w:firstLine="474" w:firstLineChars="0"/>
        <w:rPr>
          <w:rFonts w:ascii="仿宋" w:hAnsi="仿宋" w:eastAsia="仿宋" w:cs="仿宋"/>
        </w:rPr>
      </w:pPr>
      <w:r>
        <w:rPr>
          <w:rFonts w:hint="eastAsia" w:ascii="仿宋" w:hAnsi="仿宋" w:eastAsia="仿宋" w:cs="仿宋"/>
        </w:rPr>
        <w:t>3.17投标方须负责在设备到达招标方工厂时，与设备一并提供包括设备的备品备件、易损件和专用耗材规定的图纸及技术参数、技术要求等资料；</w:t>
      </w:r>
    </w:p>
    <w:p w14:paraId="025A024D">
      <w:pPr>
        <w:pStyle w:val="16"/>
        <w:snapToGrid w:val="0"/>
        <w:spacing w:line="360" w:lineRule="auto"/>
        <w:ind w:left="6" w:firstLine="474" w:firstLineChars="0"/>
        <w:rPr>
          <w:rFonts w:ascii="仿宋" w:hAnsi="仿宋" w:eastAsia="仿宋" w:cs="仿宋"/>
        </w:rPr>
      </w:pPr>
      <w:r>
        <w:rPr>
          <w:rFonts w:hint="eastAsia" w:ascii="仿宋" w:hAnsi="仿宋" w:eastAsia="仿宋" w:cs="仿宋"/>
        </w:rPr>
        <w:t>3.18投标方须负责在设备到达招标方工厂时，与设备一并提供包括设备的操作维护手册，保养维修手册、安全操作规程和安全事项的说明书、仪器仪表检定和使用维修说明书、产品样本等技术资料、图片、影像等资料(对于进口设备，应有中外文资料说明)；</w:t>
      </w:r>
    </w:p>
    <w:p w14:paraId="668AE57E">
      <w:pPr>
        <w:pStyle w:val="16"/>
        <w:snapToGrid w:val="0"/>
        <w:spacing w:line="360" w:lineRule="auto"/>
        <w:ind w:left="6" w:firstLine="474" w:firstLineChars="0"/>
        <w:rPr>
          <w:rFonts w:ascii="仿宋" w:hAnsi="仿宋" w:eastAsia="仿宋" w:cs="仿宋"/>
        </w:rPr>
      </w:pPr>
      <w:r>
        <w:rPr>
          <w:rFonts w:hint="eastAsia" w:ascii="仿宋" w:hAnsi="仿宋" w:eastAsia="仿宋" w:cs="仿宋"/>
        </w:rPr>
        <w:t>3.19投标方须负责在设备到达招标方工厂时，与设备一并提供包括设备的设计总图、设备全线布置图、电气资料（包括接线图、原理图、布线图、梯形图等）、液压（气动）原理图和系统图、安装基础图、维修图等有关的资料、图片、影像等资料(对于进口设备，应有中外文资料说明)；</w:t>
      </w:r>
    </w:p>
    <w:p w14:paraId="617313FE">
      <w:pPr>
        <w:pStyle w:val="16"/>
        <w:snapToGrid w:val="0"/>
        <w:spacing w:line="360" w:lineRule="auto"/>
        <w:ind w:left="6" w:firstLine="474" w:firstLineChars="0"/>
        <w:rPr>
          <w:rFonts w:ascii="仿宋" w:hAnsi="仿宋" w:eastAsia="仿宋" w:cs="仿宋"/>
          <w:highlight w:val="none"/>
        </w:rPr>
      </w:pPr>
      <w:r>
        <w:rPr>
          <w:rFonts w:hint="eastAsia" w:ascii="仿宋" w:hAnsi="仿宋" w:eastAsia="仿宋" w:cs="仿宋"/>
          <w:highlight w:val="none"/>
        </w:rPr>
        <w:t xml:space="preserve">3.20投标方在设备入场前提供接口的技术文档和参数说明，包括但不限于接口协议、通讯速率、数据格式等。 </w:t>
      </w:r>
    </w:p>
    <w:p w14:paraId="05F6BF67">
      <w:pPr>
        <w:pStyle w:val="16"/>
        <w:snapToGrid w:val="0"/>
        <w:spacing w:line="360" w:lineRule="auto"/>
        <w:ind w:left="6" w:firstLine="474" w:firstLineChars="0"/>
        <w:rPr>
          <w:rFonts w:ascii="仿宋" w:hAnsi="仿宋" w:eastAsia="仿宋" w:cs="仿宋"/>
        </w:rPr>
      </w:pPr>
      <w:r>
        <w:rPr>
          <w:rFonts w:hint="eastAsia" w:ascii="仿宋" w:hAnsi="仿宋" w:eastAsia="仿宋" w:cs="仿宋"/>
        </w:rPr>
        <w:t>3.21本“技术资料范围”所列的技术资料、图片、影像等，投标方应各提供</w:t>
      </w:r>
      <w:r>
        <w:rPr>
          <w:rFonts w:hint="eastAsia" w:ascii="仿宋" w:hAnsi="仿宋" w:eastAsia="仿宋" w:cs="仿宋"/>
          <w:shd w:val="pct10" w:color="auto" w:fill="FFFFFF"/>
        </w:rPr>
        <w:t>4</w:t>
      </w:r>
      <w:r>
        <w:rPr>
          <w:rFonts w:hint="eastAsia" w:ascii="仿宋" w:hAnsi="仿宋" w:eastAsia="仿宋" w:cs="仿宋"/>
        </w:rPr>
        <w:t>套，其中</w:t>
      </w:r>
      <w:r>
        <w:rPr>
          <w:rFonts w:hint="eastAsia" w:ascii="仿宋" w:hAnsi="仿宋" w:eastAsia="仿宋" w:cs="仿宋"/>
          <w:shd w:val="pct10" w:color="auto" w:fill="FFFFFF"/>
        </w:rPr>
        <w:t>2</w:t>
      </w:r>
      <w:r>
        <w:rPr>
          <w:rFonts w:hint="eastAsia" w:ascii="仿宋" w:hAnsi="仿宋" w:eastAsia="仿宋" w:cs="仿宋"/>
        </w:rPr>
        <w:t>套为电子版光（软）盘；每份技术文件应装有目录清单；</w:t>
      </w:r>
    </w:p>
    <w:p w14:paraId="768FC35A">
      <w:pPr>
        <w:pStyle w:val="16"/>
        <w:snapToGrid w:val="0"/>
        <w:spacing w:line="360" w:lineRule="auto"/>
        <w:ind w:left="6" w:firstLine="474" w:firstLineChars="0"/>
        <w:rPr>
          <w:rFonts w:ascii="仿宋" w:hAnsi="仿宋" w:eastAsia="仿宋" w:cs="仿宋"/>
        </w:rPr>
      </w:pPr>
      <w:r>
        <w:rPr>
          <w:rFonts w:hint="eastAsia" w:ascii="仿宋" w:hAnsi="仿宋" w:eastAsia="仿宋" w:cs="仿宋"/>
        </w:rPr>
        <w:t>3.22本“技术资料范围”所列要求，如招标方认为投标方提供的资料不能满足要求时，有权要求投标方补充或增加。</w:t>
      </w:r>
    </w:p>
    <w:p w14:paraId="403E1A02">
      <w:pPr>
        <w:adjustRightInd w:val="0"/>
        <w:snapToGrid w:val="0"/>
        <w:spacing w:before="163" w:beforeLines="50" w:after="163" w:afterLines="50" w:line="360" w:lineRule="auto"/>
        <w:jc w:val="center"/>
        <w:outlineLvl w:val="1"/>
        <w:rPr>
          <w:rFonts w:ascii="仿宋" w:hAnsi="仿宋" w:eastAsia="仿宋" w:cs="仿宋"/>
          <w:b/>
          <w:bCs/>
        </w:rPr>
      </w:pPr>
      <w:bookmarkStart w:id="506" w:name="_Toc4183"/>
      <w:bookmarkStart w:id="507" w:name="_Toc73112408"/>
      <w:bookmarkStart w:id="508" w:name="_Toc17572"/>
      <w:bookmarkStart w:id="509" w:name="_Toc23025"/>
      <w:bookmarkStart w:id="510" w:name="_Toc10692"/>
      <w:bookmarkStart w:id="511" w:name="_Toc3548"/>
      <w:bookmarkStart w:id="512" w:name="_Toc22358"/>
      <w:bookmarkStart w:id="513" w:name="_Toc12288"/>
      <w:bookmarkStart w:id="514" w:name="_Toc16163"/>
      <w:bookmarkStart w:id="515" w:name="_Toc24898"/>
      <w:bookmarkStart w:id="516" w:name="_Toc4676"/>
      <w:bookmarkStart w:id="517" w:name="_Toc27636"/>
      <w:bookmarkStart w:id="518" w:name="_Toc17613"/>
      <w:bookmarkStart w:id="519" w:name="_Toc4381"/>
      <w:bookmarkStart w:id="520" w:name="_Toc25983"/>
      <w:bookmarkStart w:id="521" w:name="_Toc15671"/>
      <w:bookmarkStart w:id="522" w:name="_Toc29792"/>
      <w:bookmarkStart w:id="523" w:name="_Toc1897"/>
      <w:bookmarkStart w:id="524" w:name="_Toc3580"/>
      <w:bookmarkStart w:id="525" w:name="_Toc17660"/>
      <w:bookmarkStart w:id="526" w:name="_Toc27960"/>
      <w:bookmarkStart w:id="527" w:name="_Toc15620"/>
      <w:bookmarkStart w:id="528" w:name="_Toc30635"/>
      <w:bookmarkStart w:id="529" w:name="_Toc11851"/>
      <w:bookmarkStart w:id="530" w:name="_Toc6313"/>
      <w:bookmarkStart w:id="531" w:name="_Toc23856"/>
      <w:bookmarkStart w:id="532" w:name="_Toc18839"/>
      <w:bookmarkStart w:id="533" w:name="_Toc20754"/>
      <w:bookmarkStart w:id="534" w:name="_Toc13201"/>
      <w:bookmarkStart w:id="535" w:name="_Toc19194"/>
      <w:bookmarkStart w:id="536" w:name="_Toc1998"/>
      <w:bookmarkStart w:id="537" w:name="_Toc4601"/>
      <w:bookmarkStart w:id="538" w:name="_Toc5634"/>
      <w:bookmarkStart w:id="539" w:name="_Toc16689"/>
      <w:bookmarkStart w:id="540" w:name="_Toc18492"/>
      <w:bookmarkStart w:id="541" w:name="_Toc603"/>
      <w:bookmarkStart w:id="542" w:name="_Toc81"/>
      <w:bookmarkStart w:id="543" w:name="_Toc8309"/>
      <w:bookmarkStart w:id="544" w:name="_Toc21360"/>
      <w:bookmarkStart w:id="545" w:name="_Toc18118"/>
      <w:bookmarkStart w:id="546" w:name="_Toc29107"/>
      <w:bookmarkStart w:id="547" w:name="_Toc11837"/>
      <w:r>
        <w:rPr>
          <w:rFonts w:hint="eastAsia" w:ascii="仿宋" w:hAnsi="仿宋" w:eastAsia="仿宋" w:cs="仿宋"/>
          <w:b/>
          <w:bCs/>
        </w:rPr>
        <w:t>第二节供货方式</w:t>
      </w:r>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p>
    <w:p w14:paraId="286B16D3">
      <w:pPr>
        <w:snapToGrid w:val="0"/>
        <w:spacing w:line="360" w:lineRule="auto"/>
        <w:ind w:left="480"/>
        <w:outlineLvl w:val="2"/>
        <w:rPr>
          <w:rFonts w:ascii="仿宋" w:hAnsi="仿宋" w:eastAsia="仿宋" w:cs="仿宋"/>
          <w:b/>
          <w:bCs/>
        </w:rPr>
      </w:pPr>
      <w:bookmarkStart w:id="548" w:name="_Toc11533"/>
      <w:bookmarkStart w:id="549" w:name="_Toc20263"/>
      <w:bookmarkStart w:id="550" w:name="_Toc3032"/>
      <w:bookmarkStart w:id="551" w:name="_Toc1116"/>
      <w:bookmarkStart w:id="552" w:name="_Toc1474"/>
      <w:bookmarkStart w:id="553" w:name="_Toc73112409"/>
      <w:bookmarkStart w:id="554" w:name="_Toc28962"/>
      <w:bookmarkStart w:id="555" w:name="_Toc28360"/>
      <w:bookmarkStart w:id="556" w:name="_Toc4344"/>
      <w:bookmarkStart w:id="557" w:name="_Toc28759"/>
      <w:bookmarkStart w:id="558" w:name="_Toc28222"/>
      <w:bookmarkStart w:id="559" w:name="_Toc28534"/>
      <w:bookmarkStart w:id="560" w:name="_Toc22679"/>
      <w:bookmarkStart w:id="561" w:name="_Toc19237"/>
      <w:bookmarkStart w:id="562" w:name="_Toc14135"/>
      <w:bookmarkStart w:id="563" w:name="_Toc24179"/>
      <w:bookmarkStart w:id="564" w:name="_Toc27005"/>
      <w:bookmarkStart w:id="565" w:name="_Toc10286"/>
      <w:bookmarkStart w:id="566" w:name="_Toc32491"/>
      <w:bookmarkStart w:id="567" w:name="_Toc18282"/>
      <w:r>
        <w:rPr>
          <w:rFonts w:hint="eastAsia" w:ascii="仿宋" w:hAnsi="仿宋" w:eastAsia="仿宋" w:cs="仿宋"/>
          <w:b/>
          <w:bCs/>
        </w:rPr>
        <w:t>1供货地点</w:t>
      </w:r>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p>
    <w:p w14:paraId="5D2606F6">
      <w:pPr>
        <w:pStyle w:val="16"/>
        <w:snapToGrid w:val="0"/>
        <w:spacing w:line="360" w:lineRule="auto"/>
        <w:ind w:firstLine="480" w:firstLineChars="200"/>
        <w:rPr>
          <w:rFonts w:ascii="仿宋" w:hAnsi="仿宋" w:eastAsia="仿宋" w:cs="仿宋"/>
        </w:rPr>
      </w:pPr>
      <w:r>
        <w:rPr>
          <w:rFonts w:hint="eastAsia" w:ascii="仿宋" w:hAnsi="仿宋" w:eastAsia="仿宋" w:cs="仿宋"/>
        </w:rPr>
        <w:t>本项目建设工地。</w:t>
      </w:r>
    </w:p>
    <w:p w14:paraId="7AFD0E3A">
      <w:pPr>
        <w:snapToGrid w:val="0"/>
        <w:spacing w:line="360" w:lineRule="auto"/>
        <w:ind w:left="480"/>
        <w:outlineLvl w:val="2"/>
        <w:rPr>
          <w:rFonts w:ascii="仿宋" w:hAnsi="仿宋" w:eastAsia="仿宋" w:cs="仿宋"/>
          <w:b/>
          <w:bCs/>
        </w:rPr>
      </w:pPr>
      <w:bookmarkStart w:id="568" w:name="_Toc73112410"/>
      <w:bookmarkStart w:id="569" w:name="_Toc6963"/>
      <w:bookmarkStart w:id="570" w:name="_Toc26178"/>
      <w:bookmarkStart w:id="571" w:name="_Toc8043"/>
      <w:bookmarkStart w:id="572" w:name="_Toc4215"/>
      <w:bookmarkStart w:id="573" w:name="_Toc27724"/>
      <w:bookmarkStart w:id="574" w:name="_Toc5862"/>
      <w:bookmarkStart w:id="575" w:name="_Toc31657"/>
      <w:bookmarkStart w:id="576" w:name="_Toc2280"/>
      <w:bookmarkStart w:id="577" w:name="_Toc27558"/>
      <w:bookmarkStart w:id="578" w:name="_Toc21521"/>
      <w:bookmarkStart w:id="579" w:name="_Toc9856"/>
      <w:bookmarkStart w:id="580" w:name="_Toc11086"/>
      <w:bookmarkStart w:id="581" w:name="_Toc26611"/>
      <w:bookmarkStart w:id="582" w:name="_Toc22044"/>
      <w:bookmarkStart w:id="583" w:name="_Toc20257"/>
      <w:bookmarkStart w:id="584" w:name="_Toc30858"/>
      <w:bookmarkStart w:id="585" w:name="_Toc531"/>
      <w:bookmarkStart w:id="586" w:name="_Toc11152"/>
      <w:bookmarkStart w:id="587" w:name="_Toc6707"/>
      <w:r>
        <w:rPr>
          <w:rFonts w:hint="eastAsia" w:ascii="仿宋" w:hAnsi="仿宋" w:eastAsia="仿宋" w:cs="仿宋"/>
          <w:b/>
          <w:bCs/>
        </w:rPr>
        <w:t>2供货时间</w:t>
      </w:r>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p>
    <w:p w14:paraId="346E5AD9">
      <w:pPr>
        <w:snapToGrid w:val="0"/>
        <w:spacing w:line="360" w:lineRule="auto"/>
        <w:ind w:firstLine="420" w:firstLineChars="200"/>
        <w:jc w:val="left"/>
        <w:rPr>
          <w:rFonts w:ascii="仿宋" w:hAnsi="仿宋" w:eastAsia="仿宋" w:cs="仿宋"/>
          <w:strike/>
        </w:rPr>
      </w:pPr>
      <w:r>
        <w:rPr>
          <w:rFonts w:hint="eastAsia" w:ascii="仿宋" w:hAnsi="仿宋" w:eastAsia="仿宋" w:cs="仿宋"/>
        </w:rPr>
        <w:t>2.1投标方应自</w:t>
      </w:r>
      <w:r>
        <w:rPr>
          <w:rFonts w:hint="eastAsia" w:ascii="仿宋" w:hAnsi="仿宋" w:eastAsia="仿宋" w:cs="仿宋"/>
          <w:lang w:val="en-US" w:eastAsia="zh-CN"/>
        </w:rPr>
        <w:t>签定合同</w:t>
      </w:r>
      <w:r>
        <w:rPr>
          <w:rFonts w:hint="eastAsia" w:ascii="仿宋" w:hAnsi="仿宋" w:eastAsia="仿宋" w:cs="仿宋"/>
        </w:rPr>
        <w:t>后</w:t>
      </w:r>
      <w:r>
        <w:rPr>
          <w:rFonts w:hint="eastAsia" w:ascii="仿宋" w:hAnsi="仿宋" w:eastAsia="仿宋" w:cs="仿宋"/>
          <w:lang w:eastAsia="zh-CN"/>
        </w:rPr>
        <w:t>，</w:t>
      </w:r>
      <w:r>
        <w:rPr>
          <w:rFonts w:hint="eastAsia" w:ascii="仿宋" w:hAnsi="仿宋" w:eastAsia="仿宋" w:cs="仿宋"/>
          <w:u w:val="single"/>
          <w:shd w:val="pct10" w:color="auto" w:fill="FFFFFF"/>
          <w:lang w:val="en-US" w:eastAsia="zh-CN"/>
        </w:rPr>
        <w:t>20</w:t>
      </w:r>
      <w:r>
        <w:rPr>
          <w:rFonts w:hint="eastAsia" w:ascii="仿宋" w:hAnsi="仿宋" w:eastAsia="仿宋" w:cs="仿宋"/>
        </w:rPr>
        <w:t>日历日之内交货至供货地点。</w:t>
      </w:r>
    </w:p>
    <w:p w14:paraId="2CB03B29">
      <w:pPr>
        <w:snapToGrid w:val="0"/>
        <w:spacing w:line="360" w:lineRule="auto"/>
        <w:ind w:firstLine="420" w:firstLineChars="200"/>
        <w:jc w:val="left"/>
        <w:rPr>
          <w:rFonts w:ascii="仿宋" w:hAnsi="仿宋" w:eastAsia="仿宋" w:cs="仿宋"/>
        </w:rPr>
      </w:pPr>
      <w:r>
        <w:rPr>
          <w:rFonts w:hint="eastAsia" w:ascii="仿宋" w:hAnsi="仿宋" w:eastAsia="仿宋" w:cs="仿宋"/>
        </w:rPr>
        <w:t>2.2连续</w:t>
      </w:r>
      <w:r>
        <w:rPr>
          <w:rFonts w:hint="eastAsia" w:ascii="仿宋" w:hAnsi="仿宋" w:eastAsia="仿宋" w:cs="仿宋"/>
          <w:u w:val="single"/>
        </w:rPr>
        <w:t xml:space="preserve"> </w:t>
      </w:r>
      <w:r>
        <w:rPr>
          <w:rFonts w:hint="eastAsia" w:ascii="仿宋" w:hAnsi="仿宋" w:eastAsia="仿宋" w:cs="仿宋"/>
          <w:u w:val="single"/>
          <w:shd w:val="pct10" w:color="auto" w:fill="FFFFFF"/>
          <w:lang w:val="en-US" w:eastAsia="zh-CN"/>
        </w:rPr>
        <w:t>5</w:t>
      </w:r>
      <w:r>
        <w:rPr>
          <w:rFonts w:hint="eastAsia" w:ascii="仿宋" w:hAnsi="仿宋" w:eastAsia="仿宋" w:cs="仿宋"/>
        </w:rPr>
        <w:t>个日历日之内安装调试完毕；</w:t>
      </w:r>
    </w:p>
    <w:p w14:paraId="694356BF">
      <w:pPr>
        <w:snapToGrid w:val="0"/>
        <w:spacing w:line="360" w:lineRule="auto"/>
        <w:ind w:firstLine="420" w:firstLineChars="200"/>
        <w:jc w:val="left"/>
        <w:rPr>
          <w:rFonts w:ascii="仿宋" w:hAnsi="仿宋" w:eastAsia="仿宋" w:cs="仿宋"/>
        </w:rPr>
      </w:pPr>
      <w:r>
        <w:rPr>
          <w:rFonts w:hint="eastAsia" w:ascii="仿宋" w:hAnsi="仿宋" w:eastAsia="仿宋" w:cs="仿宋"/>
        </w:rPr>
        <w:t>2.3连续</w:t>
      </w:r>
      <w:r>
        <w:rPr>
          <w:rFonts w:hint="eastAsia" w:ascii="仿宋" w:hAnsi="仿宋" w:eastAsia="仿宋" w:cs="仿宋"/>
          <w:u w:val="single"/>
          <w:shd w:val="pct10" w:color="auto" w:fill="FFFFFF"/>
        </w:rPr>
        <w:t xml:space="preserve"> 30</w:t>
      </w:r>
      <w:r>
        <w:rPr>
          <w:rFonts w:hint="eastAsia" w:ascii="仿宋" w:hAnsi="仿宋" w:eastAsia="仿宋" w:cs="仿宋"/>
          <w:u w:val="single"/>
        </w:rPr>
        <w:t xml:space="preserve"> </w:t>
      </w:r>
      <w:r>
        <w:rPr>
          <w:rFonts w:hint="eastAsia" w:ascii="仿宋" w:hAnsi="仿宋" w:eastAsia="仿宋" w:cs="仿宋"/>
        </w:rPr>
        <w:t>个日历日之内完成终验收。</w:t>
      </w:r>
    </w:p>
    <w:p w14:paraId="58405B55">
      <w:pPr>
        <w:snapToGrid w:val="0"/>
        <w:spacing w:line="360" w:lineRule="auto"/>
        <w:ind w:firstLine="420" w:firstLineChars="200"/>
        <w:jc w:val="left"/>
        <w:rPr>
          <w:rFonts w:ascii="仿宋" w:hAnsi="仿宋" w:eastAsia="仿宋" w:cs="仿宋"/>
        </w:rPr>
      </w:pPr>
      <w:r>
        <w:rPr>
          <w:rFonts w:hint="eastAsia" w:ascii="仿宋" w:hAnsi="仿宋" w:eastAsia="仿宋" w:cs="仿宋"/>
        </w:rPr>
        <w:t>2.4必要时，投标方应当提供详细的工期计划。</w:t>
      </w:r>
    </w:p>
    <w:p w14:paraId="66D43B0A">
      <w:pPr>
        <w:snapToGrid w:val="0"/>
        <w:spacing w:line="360" w:lineRule="auto"/>
        <w:ind w:left="480"/>
        <w:outlineLvl w:val="2"/>
        <w:rPr>
          <w:rFonts w:ascii="仿宋" w:hAnsi="仿宋" w:eastAsia="仿宋" w:cs="仿宋"/>
          <w:b/>
          <w:bCs/>
        </w:rPr>
      </w:pPr>
      <w:bookmarkStart w:id="588" w:name="_Toc16960"/>
      <w:bookmarkStart w:id="589" w:name="_Toc22968"/>
      <w:bookmarkStart w:id="590" w:name="_Toc24587"/>
      <w:bookmarkStart w:id="591" w:name="_Toc30983"/>
      <w:bookmarkStart w:id="592" w:name="_Toc8419"/>
      <w:bookmarkStart w:id="593" w:name="_Toc5288"/>
      <w:bookmarkStart w:id="594" w:name="_Toc17489"/>
      <w:bookmarkStart w:id="595" w:name="_Toc4431"/>
      <w:bookmarkStart w:id="596" w:name="_Toc22617"/>
      <w:bookmarkStart w:id="597" w:name="_Toc9507"/>
      <w:bookmarkStart w:id="598" w:name="_Toc29786"/>
      <w:bookmarkStart w:id="599" w:name="_Toc22394"/>
      <w:bookmarkStart w:id="600" w:name="_Toc8193"/>
      <w:bookmarkStart w:id="601" w:name="_Toc18845"/>
      <w:bookmarkStart w:id="602" w:name="_Toc31485"/>
      <w:bookmarkStart w:id="603" w:name="_Toc23122"/>
      <w:bookmarkStart w:id="604" w:name="_Toc17351"/>
      <w:bookmarkStart w:id="605" w:name="_Toc11749"/>
      <w:bookmarkStart w:id="606" w:name="_Toc73112411"/>
      <w:bookmarkStart w:id="607" w:name="_Toc18153"/>
      <w:r>
        <w:rPr>
          <w:rFonts w:hint="eastAsia" w:ascii="仿宋" w:hAnsi="仿宋" w:eastAsia="仿宋" w:cs="仿宋"/>
          <w:b/>
          <w:bCs/>
        </w:rPr>
        <w:t>3质保期</w:t>
      </w:r>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p>
    <w:p w14:paraId="4E626A9D">
      <w:pPr>
        <w:snapToGrid w:val="0"/>
        <w:spacing w:line="360" w:lineRule="auto"/>
        <w:ind w:firstLine="420" w:firstLineChars="200"/>
        <w:rPr>
          <w:rFonts w:ascii="仿宋" w:hAnsi="仿宋" w:eastAsia="仿宋" w:cs="仿宋"/>
        </w:rPr>
      </w:pPr>
      <w:r>
        <w:rPr>
          <w:rFonts w:hint="eastAsia" w:ascii="仿宋" w:hAnsi="仿宋" w:eastAsia="仿宋" w:cs="仿宋"/>
        </w:rPr>
        <w:t>3.1投标方所提供货物（或生产线）涉及的全部供货范围内的设备、材料、零配件和工器具等，除合同特别约定外，其质保期均自终验收签字生效之日起</w:t>
      </w:r>
      <w:r>
        <w:rPr>
          <w:rFonts w:hint="eastAsia" w:ascii="仿宋" w:hAnsi="仿宋" w:eastAsia="仿宋" w:cs="仿宋"/>
          <w:u w:val="single"/>
          <w:shd w:val="pct10" w:color="auto" w:fill="FFFFFF"/>
        </w:rPr>
        <w:t>12</w:t>
      </w:r>
      <w:r>
        <w:rPr>
          <w:rFonts w:hint="eastAsia" w:ascii="仿宋" w:hAnsi="仿宋" w:eastAsia="仿宋" w:cs="仿宋"/>
        </w:rPr>
        <w:t>个月。数控系统、电源模块及显示器等部分</w:t>
      </w:r>
      <w:r>
        <w:rPr>
          <w:rFonts w:hint="eastAsia" w:ascii="仿宋" w:hAnsi="仿宋" w:eastAsia="仿宋" w:cs="仿宋"/>
          <w:u w:val="single"/>
          <w:shd w:val="pct10" w:color="auto" w:fill="FFFFFF"/>
        </w:rPr>
        <w:t>12</w:t>
      </w:r>
      <w:r>
        <w:rPr>
          <w:rFonts w:hint="eastAsia" w:ascii="仿宋" w:hAnsi="仿宋" w:eastAsia="仿宋" w:cs="仿宋"/>
        </w:rPr>
        <w:t>月以内。</w:t>
      </w:r>
    </w:p>
    <w:p w14:paraId="79DD678C">
      <w:pPr>
        <w:snapToGrid w:val="0"/>
        <w:spacing w:line="360" w:lineRule="auto"/>
        <w:ind w:firstLine="420" w:firstLineChars="200"/>
        <w:jc w:val="left"/>
        <w:rPr>
          <w:rFonts w:ascii="仿宋" w:hAnsi="仿宋" w:eastAsia="仿宋" w:cs="仿宋"/>
        </w:rPr>
      </w:pPr>
      <w:r>
        <w:rPr>
          <w:rFonts w:hint="eastAsia" w:ascii="仿宋" w:hAnsi="仿宋" w:eastAsia="仿宋" w:cs="仿宋"/>
        </w:rPr>
        <w:t>3.2质保期之内，如果货物（或生产线）出现关键设备、总成、零部件或者多处一般设备、总成、零部件的更换或维修行为，则质保期自更换或维修行为结束、货物（或生产线）能够正常运行使用之日起重新计算。</w:t>
      </w:r>
    </w:p>
    <w:p w14:paraId="5EDBE68B">
      <w:pPr>
        <w:snapToGrid w:val="0"/>
        <w:spacing w:line="360" w:lineRule="auto"/>
        <w:ind w:left="480"/>
        <w:outlineLvl w:val="2"/>
        <w:rPr>
          <w:rFonts w:ascii="仿宋" w:hAnsi="仿宋" w:eastAsia="仿宋" w:cs="仿宋"/>
          <w:b/>
          <w:bCs/>
        </w:rPr>
      </w:pPr>
      <w:bookmarkStart w:id="608" w:name="_Toc28907"/>
      <w:bookmarkStart w:id="609" w:name="_Toc27377"/>
      <w:bookmarkStart w:id="610" w:name="_Toc16664"/>
      <w:bookmarkStart w:id="611" w:name="_Toc5126"/>
      <w:bookmarkStart w:id="612" w:name="_Toc73112412"/>
      <w:bookmarkStart w:id="613" w:name="_Toc29090"/>
      <w:bookmarkStart w:id="614" w:name="_Toc20400"/>
      <w:bookmarkStart w:id="615" w:name="_Toc12791"/>
      <w:bookmarkStart w:id="616" w:name="_Toc21924"/>
      <w:bookmarkStart w:id="617" w:name="_Toc14622"/>
      <w:bookmarkStart w:id="618" w:name="_Toc20248"/>
      <w:bookmarkStart w:id="619" w:name="_Toc21555"/>
      <w:bookmarkStart w:id="620" w:name="_Toc10272"/>
      <w:bookmarkStart w:id="621" w:name="_Toc26040"/>
      <w:bookmarkStart w:id="622" w:name="_Toc16381"/>
      <w:bookmarkStart w:id="623" w:name="_Toc426"/>
      <w:bookmarkStart w:id="624" w:name="_Toc27729"/>
      <w:bookmarkStart w:id="625" w:name="_Toc17320"/>
      <w:bookmarkStart w:id="626" w:name="_Toc27080"/>
      <w:bookmarkStart w:id="627" w:name="_Toc19011"/>
      <w:r>
        <w:rPr>
          <w:rFonts w:hint="eastAsia" w:ascii="仿宋" w:hAnsi="仿宋" w:eastAsia="仿宋" w:cs="仿宋"/>
          <w:b/>
          <w:bCs/>
        </w:rPr>
        <w:t>4包装</w:t>
      </w:r>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p>
    <w:p w14:paraId="1A0699DA">
      <w:pPr>
        <w:pStyle w:val="16"/>
        <w:snapToGrid w:val="0"/>
        <w:spacing w:line="360" w:lineRule="auto"/>
        <w:ind w:firstLine="480" w:firstLineChars="200"/>
        <w:rPr>
          <w:rFonts w:ascii="仿宋" w:hAnsi="仿宋" w:eastAsia="仿宋" w:cs="仿宋"/>
        </w:rPr>
      </w:pPr>
      <w:r>
        <w:rPr>
          <w:rFonts w:hint="eastAsia" w:ascii="仿宋" w:hAnsi="仿宋" w:eastAsia="仿宋" w:cs="仿宋"/>
        </w:rPr>
        <w:t>4.1投标方所提供货物（或设备）的包装，应遵照国家标准和有关包装、包皮的技术条件，或按照最好的商业惯例进行包装。</w:t>
      </w:r>
    </w:p>
    <w:p w14:paraId="108A260E">
      <w:pPr>
        <w:pStyle w:val="16"/>
        <w:snapToGrid w:val="0"/>
        <w:spacing w:line="360" w:lineRule="auto"/>
        <w:ind w:firstLine="480" w:firstLineChars="200"/>
        <w:rPr>
          <w:rFonts w:ascii="仿宋" w:hAnsi="仿宋" w:eastAsia="仿宋" w:cs="仿宋"/>
        </w:rPr>
      </w:pPr>
      <w:r>
        <w:rPr>
          <w:rFonts w:hint="eastAsia" w:ascii="仿宋" w:hAnsi="仿宋" w:eastAsia="仿宋" w:cs="仿宋"/>
        </w:rPr>
        <w:t>4.2包装应能满足所需要采取的运输方式（船运、汽运或铁路运输）、多次吊装卸装、卸货以及长期露天堆放要求，应能防止雨淋、受潮、生锈、腐蚀、受振、受磁以及机械和化学因素等引起的损坏。</w:t>
      </w:r>
    </w:p>
    <w:p w14:paraId="4AF0D15C">
      <w:pPr>
        <w:pStyle w:val="16"/>
        <w:snapToGrid w:val="0"/>
        <w:spacing w:line="360" w:lineRule="auto"/>
        <w:ind w:firstLine="480" w:firstLineChars="200"/>
        <w:rPr>
          <w:rFonts w:ascii="仿宋" w:hAnsi="仿宋" w:eastAsia="仿宋" w:cs="仿宋"/>
        </w:rPr>
      </w:pPr>
      <w:r>
        <w:rPr>
          <w:rFonts w:hint="eastAsia" w:ascii="仿宋" w:hAnsi="仿宋" w:eastAsia="仿宋" w:cs="仿宋"/>
        </w:rPr>
        <w:t>4.3投标方所提供货物（或设备）的包装，应能防止其一般性被窃或受外力破坏；一般不得采用有大缝隙的板条包装。</w:t>
      </w:r>
    </w:p>
    <w:p w14:paraId="7F5A44EC">
      <w:pPr>
        <w:pStyle w:val="16"/>
        <w:snapToGrid w:val="0"/>
        <w:spacing w:line="360" w:lineRule="auto"/>
        <w:ind w:firstLine="480" w:firstLineChars="200"/>
        <w:rPr>
          <w:rFonts w:ascii="仿宋" w:hAnsi="仿宋" w:eastAsia="仿宋" w:cs="仿宋"/>
        </w:rPr>
      </w:pPr>
      <w:r>
        <w:rPr>
          <w:rFonts w:hint="eastAsia" w:ascii="仿宋" w:hAnsi="仿宋" w:eastAsia="仿宋" w:cs="仿宋"/>
        </w:rPr>
        <w:t>4.4投标方应对包装件做必要的加固和固定等防护措施，以防止运输可能造成的损坏。</w:t>
      </w:r>
    </w:p>
    <w:p w14:paraId="4770478A">
      <w:pPr>
        <w:pStyle w:val="16"/>
        <w:snapToGrid w:val="0"/>
        <w:spacing w:line="360" w:lineRule="auto"/>
        <w:ind w:firstLine="480" w:firstLineChars="200"/>
        <w:rPr>
          <w:rFonts w:ascii="仿宋" w:hAnsi="仿宋" w:eastAsia="仿宋" w:cs="仿宋"/>
        </w:rPr>
      </w:pPr>
      <w:r>
        <w:rPr>
          <w:rFonts w:hint="eastAsia" w:ascii="仿宋" w:hAnsi="仿宋" w:eastAsia="仿宋" w:cs="仿宋"/>
        </w:rPr>
        <w:t>4.5每个包装件应有装箱单，并至少标明名称、型号规格、数量、净重和毛重、投标方（或供货商）名称和制造日期等相关内容。</w:t>
      </w:r>
    </w:p>
    <w:p w14:paraId="19A64B01">
      <w:pPr>
        <w:pStyle w:val="16"/>
        <w:snapToGrid w:val="0"/>
        <w:spacing w:line="360" w:lineRule="auto"/>
        <w:ind w:firstLine="480" w:firstLineChars="200"/>
        <w:rPr>
          <w:rFonts w:ascii="仿宋" w:hAnsi="仿宋" w:eastAsia="仿宋" w:cs="仿宋"/>
        </w:rPr>
      </w:pPr>
      <w:r>
        <w:rPr>
          <w:rFonts w:hint="eastAsia" w:ascii="仿宋" w:hAnsi="仿宋" w:eastAsia="仿宋" w:cs="仿宋"/>
        </w:rPr>
        <w:t>4.6每个包装箱应有明显标志，并具有中文书写的合同号、装运标志、发货和到货地点名称、发货人和收货人名称、货物（或生产线）名称和项目号、箱号和外型尺寸等内容。</w:t>
      </w:r>
    </w:p>
    <w:p w14:paraId="0B51366D">
      <w:pPr>
        <w:pStyle w:val="16"/>
        <w:snapToGrid w:val="0"/>
        <w:spacing w:line="360" w:lineRule="auto"/>
        <w:ind w:firstLine="480" w:firstLineChars="200"/>
        <w:rPr>
          <w:rFonts w:ascii="仿宋" w:hAnsi="仿宋" w:eastAsia="仿宋" w:cs="仿宋"/>
        </w:rPr>
      </w:pPr>
      <w:r>
        <w:rPr>
          <w:rFonts w:hint="eastAsia" w:ascii="仿宋" w:hAnsi="仿宋" w:eastAsia="仿宋" w:cs="仿宋"/>
        </w:rPr>
        <w:t>4.7投标方还应按照不同的装运要求在包装箱上标明“小心轻放”、“箭头向上”、“防潮”、“防磁”、“不准平放”等标志，以及其它适用的国标通用标志。</w:t>
      </w:r>
    </w:p>
    <w:p w14:paraId="1D603950">
      <w:pPr>
        <w:pStyle w:val="16"/>
        <w:snapToGrid w:val="0"/>
        <w:spacing w:line="360" w:lineRule="auto"/>
        <w:ind w:firstLine="480" w:firstLineChars="200"/>
        <w:rPr>
          <w:rFonts w:ascii="仿宋" w:hAnsi="仿宋" w:eastAsia="仿宋" w:cs="仿宋"/>
        </w:rPr>
      </w:pPr>
      <w:r>
        <w:rPr>
          <w:rFonts w:hint="eastAsia" w:ascii="仿宋" w:hAnsi="仿宋" w:eastAsia="仿宋" w:cs="仿宋"/>
        </w:rPr>
        <w:t>4.8包装箱应连续编号，不应出现重复编号。</w:t>
      </w:r>
    </w:p>
    <w:p w14:paraId="301AB2AB">
      <w:pPr>
        <w:pStyle w:val="16"/>
        <w:snapToGrid w:val="0"/>
        <w:spacing w:line="360" w:lineRule="auto"/>
        <w:ind w:firstLine="480" w:firstLineChars="200"/>
        <w:rPr>
          <w:rFonts w:ascii="仿宋" w:hAnsi="仿宋" w:eastAsia="仿宋" w:cs="仿宋"/>
        </w:rPr>
      </w:pPr>
      <w:r>
        <w:rPr>
          <w:rFonts w:hint="eastAsia" w:ascii="仿宋" w:hAnsi="仿宋" w:eastAsia="仿宋" w:cs="仿宋"/>
        </w:rPr>
        <w:t>4.9在不受到外界破坏情况下，包装应保证自交货日起一年内货物（或设备）完好无损。</w:t>
      </w:r>
    </w:p>
    <w:p w14:paraId="4A9EC983">
      <w:pPr>
        <w:snapToGrid w:val="0"/>
        <w:spacing w:line="360" w:lineRule="auto"/>
        <w:ind w:left="480"/>
        <w:outlineLvl w:val="2"/>
        <w:rPr>
          <w:rFonts w:ascii="仿宋" w:hAnsi="仿宋" w:eastAsia="仿宋" w:cs="仿宋"/>
          <w:b/>
          <w:bCs/>
        </w:rPr>
      </w:pPr>
      <w:bookmarkStart w:id="628" w:name="_Toc22949"/>
      <w:bookmarkStart w:id="629" w:name="_Toc22992"/>
      <w:bookmarkStart w:id="630" w:name="_Toc7046"/>
      <w:bookmarkStart w:id="631" w:name="_Toc23221"/>
      <w:bookmarkStart w:id="632" w:name="_Toc21308"/>
      <w:bookmarkStart w:id="633" w:name="_Toc32266"/>
      <w:bookmarkStart w:id="634" w:name="_Toc73112413"/>
      <w:bookmarkStart w:id="635" w:name="_Toc21886"/>
      <w:bookmarkStart w:id="636" w:name="_Toc25305"/>
      <w:bookmarkStart w:id="637" w:name="_Toc17881"/>
      <w:bookmarkStart w:id="638" w:name="_Toc8"/>
      <w:bookmarkStart w:id="639" w:name="_Toc7889"/>
      <w:bookmarkStart w:id="640" w:name="_Toc22792"/>
      <w:bookmarkStart w:id="641" w:name="_Toc1857"/>
      <w:bookmarkStart w:id="642" w:name="_Toc26302"/>
      <w:bookmarkStart w:id="643" w:name="_Toc20536"/>
      <w:bookmarkStart w:id="644" w:name="_Toc4346"/>
      <w:bookmarkStart w:id="645" w:name="_Toc31538"/>
      <w:bookmarkStart w:id="646" w:name="_Toc5373"/>
      <w:bookmarkStart w:id="647" w:name="_Toc17990"/>
      <w:r>
        <w:rPr>
          <w:rFonts w:hint="eastAsia" w:ascii="仿宋" w:hAnsi="仿宋" w:eastAsia="仿宋" w:cs="仿宋"/>
          <w:b/>
          <w:bCs/>
        </w:rPr>
        <w:t>5运输</w:t>
      </w:r>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p>
    <w:p w14:paraId="34DD0C86">
      <w:pPr>
        <w:pStyle w:val="16"/>
        <w:snapToGrid w:val="0"/>
        <w:spacing w:line="360" w:lineRule="auto"/>
        <w:ind w:firstLine="480" w:firstLineChars="200"/>
        <w:rPr>
          <w:rFonts w:ascii="仿宋" w:hAnsi="仿宋" w:eastAsia="仿宋" w:cs="仿宋"/>
        </w:rPr>
      </w:pPr>
      <w:r>
        <w:rPr>
          <w:rFonts w:hint="eastAsia" w:ascii="仿宋" w:hAnsi="仿宋" w:eastAsia="仿宋" w:cs="仿宋"/>
        </w:rPr>
        <w:t>5.1投标方应负责将货物（或设备）运到目的地，并必须做到货物（或设备）在任何运输过程中不受损坏和遗失</w:t>
      </w:r>
    </w:p>
    <w:p w14:paraId="755E0585">
      <w:pPr>
        <w:pStyle w:val="16"/>
        <w:snapToGrid w:val="0"/>
        <w:spacing w:line="360" w:lineRule="auto"/>
        <w:ind w:firstLine="480" w:firstLineChars="200"/>
        <w:rPr>
          <w:rFonts w:ascii="仿宋" w:hAnsi="仿宋" w:eastAsia="仿宋" w:cs="仿宋"/>
        </w:rPr>
      </w:pPr>
      <w:r>
        <w:rPr>
          <w:rFonts w:hint="eastAsia" w:ascii="仿宋" w:hAnsi="仿宋" w:eastAsia="仿宋" w:cs="仿宋"/>
        </w:rPr>
        <w:t>5.2同批货物（或设备）应统一包装、编号运输。</w:t>
      </w:r>
    </w:p>
    <w:p w14:paraId="22E490B7">
      <w:pPr>
        <w:pStyle w:val="16"/>
        <w:snapToGrid w:val="0"/>
        <w:spacing w:line="360" w:lineRule="auto"/>
        <w:ind w:firstLine="480" w:firstLineChars="200"/>
        <w:rPr>
          <w:rFonts w:ascii="仿宋" w:hAnsi="仿宋" w:eastAsia="仿宋" w:cs="仿宋"/>
        </w:rPr>
      </w:pPr>
      <w:r>
        <w:rPr>
          <w:rFonts w:hint="eastAsia" w:ascii="仿宋" w:hAnsi="仿宋" w:eastAsia="仿宋" w:cs="仿宋"/>
        </w:rPr>
        <w:t>5.3一般情况下，经由铁路、公路运输的包装件尺寸和重量不应超过国家所规定的尺寸限制。特殊情况应予以说明。</w:t>
      </w:r>
    </w:p>
    <w:p w14:paraId="3E5A2BAA">
      <w:pPr>
        <w:pStyle w:val="16"/>
        <w:snapToGrid w:val="0"/>
        <w:spacing w:line="360" w:lineRule="auto"/>
        <w:ind w:firstLine="480" w:firstLineChars="200"/>
        <w:rPr>
          <w:rFonts w:ascii="仿宋" w:hAnsi="仿宋" w:eastAsia="仿宋" w:cs="仿宋"/>
        </w:rPr>
      </w:pPr>
      <w:r>
        <w:rPr>
          <w:rFonts w:hint="eastAsia" w:ascii="仿宋" w:hAnsi="仿宋" w:eastAsia="仿宋" w:cs="仿宋"/>
        </w:rPr>
        <w:t>5.4在每批货物（或设备）发出后，投标方应立即通知招标方；通知中应指明：合同号、货运单号、件数、重量和货物（或设备）发出日期等相关内容。</w:t>
      </w:r>
    </w:p>
    <w:p w14:paraId="5938FE87">
      <w:pPr>
        <w:pStyle w:val="16"/>
        <w:snapToGrid w:val="0"/>
        <w:spacing w:line="360" w:lineRule="auto"/>
        <w:ind w:firstLine="480" w:firstLineChars="200"/>
        <w:rPr>
          <w:rFonts w:ascii="仿宋" w:hAnsi="仿宋" w:eastAsia="仿宋" w:cs="仿宋"/>
        </w:rPr>
      </w:pPr>
      <w:r>
        <w:rPr>
          <w:rFonts w:hint="eastAsia" w:ascii="仿宋" w:hAnsi="仿宋" w:eastAsia="仿宋" w:cs="仿宋"/>
        </w:rPr>
        <w:t>5.5货物（或设备）运抵招标方现场后，投标方应负责货物（或设备）的卸货、搬运、保管等事宜；或按照合同约定。</w:t>
      </w:r>
      <w:bookmarkStart w:id="648" w:name="_Toc133783973"/>
    </w:p>
    <w:p w14:paraId="6EE866DA">
      <w:pPr>
        <w:adjustRightInd w:val="0"/>
        <w:snapToGrid w:val="0"/>
        <w:spacing w:before="163" w:beforeLines="50" w:after="163" w:afterLines="50" w:line="360" w:lineRule="auto"/>
        <w:jc w:val="center"/>
        <w:outlineLvl w:val="0"/>
        <w:rPr>
          <w:rFonts w:ascii="仿宋" w:hAnsi="仿宋" w:eastAsia="仿宋" w:cs="仿宋"/>
          <w:b/>
          <w:bCs/>
        </w:rPr>
      </w:pPr>
      <w:bookmarkStart w:id="649" w:name="_Toc3739"/>
      <w:bookmarkStart w:id="650" w:name="_Toc28211"/>
      <w:bookmarkStart w:id="651" w:name="_Toc25044"/>
      <w:bookmarkStart w:id="652" w:name="_Toc1740"/>
      <w:bookmarkStart w:id="653" w:name="_Toc19986"/>
      <w:bookmarkStart w:id="654" w:name="_Toc18423"/>
      <w:bookmarkStart w:id="655" w:name="_Toc10275"/>
      <w:bookmarkStart w:id="656" w:name="_Toc14414"/>
      <w:bookmarkStart w:id="657" w:name="_Toc9059"/>
      <w:bookmarkStart w:id="658" w:name="_Toc24397"/>
      <w:bookmarkStart w:id="659" w:name="_Toc25292"/>
      <w:bookmarkStart w:id="660" w:name="_Toc28164"/>
      <w:bookmarkStart w:id="661" w:name="_Toc14023"/>
      <w:bookmarkStart w:id="662" w:name="_Toc26651"/>
      <w:bookmarkStart w:id="663" w:name="_Toc27169"/>
      <w:bookmarkStart w:id="664" w:name="_Toc29063"/>
      <w:bookmarkStart w:id="665" w:name="_Toc2668"/>
      <w:bookmarkStart w:id="666" w:name="_Toc10676"/>
      <w:bookmarkStart w:id="667" w:name="_Toc14916"/>
      <w:bookmarkStart w:id="668" w:name="_Toc13927"/>
      <w:bookmarkStart w:id="669" w:name="_Toc7672"/>
      <w:bookmarkStart w:id="670" w:name="_Toc26671"/>
      <w:bookmarkStart w:id="671" w:name="_Toc15153"/>
      <w:bookmarkStart w:id="672" w:name="_Toc8515"/>
      <w:bookmarkStart w:id="673" w:name="_Toc10894"/>
      <w:bookmarkStart w:id="674" w:name="_Toc22680"/>
      <w:bookmarkStart w:id="675" w:name="_Toc24415"/>
      <w:bookmarkStart w:id="676" w:name="_Toc14229"/>
      <w:bookmarkStart w:id="677" w:name="_Toc25780"/>
      <w:bookmarkStart w:id="678" w:name="_Toc31301"/>
      <w:bookmarkStart w:id="679" w:name="_Toc23255"/>
      <w:bookmarkStart w:id="680" w:name="_Toc12021"/>
      <w:bookmarkStart w:id="681" w:name="_Toc12478"/>
      <w:bookmarkStart w:id="682" w:name="_Toc11027"/>
      <w:bookmarkStart w:id="683" w:name="_Toc32280"/>
      <w:bookmarkStart w:id="684" w:name="_Toc19133"/>
      <w:bookmarkStart w:id="685" w:name="_Toc24978"/>
      <w:bookmarkStart w:id="686" w:name="_Toc27085"/>
      <w:bookmarkStart w:id="687" w:name="_Toc73112414"/>
      <w:bookmarkStart w:id="688" w:name="_Toc14171"/>
      <w:bookmarkStart w:id="689" w:name="_Toc7501"/>
      <w:bookmarkStart w:id="690" w:name="_Toc14862"/>
      <w:bookmarkStart w:id="691" w:name="_Toc16036"/>
      <w:r>
        <w:rPr>
          <w:rFonts w:hint="eastAsia" w:ascii="仿宋" w:hAnsi="仿宋" w:eastAsia="仿宋" w:cs="仿宋"/>
          <w:b/>
          <w:bCs/>
        </w:rPr>
        <w:t>第四章售中售后服务</w:t>
      </w:r>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p>
    <w:p w14:paraId="5EAC48C7">
      <w:pPr>
        <w:snapToGrid w:val="0"/>
        <w:spacing w:line="360" w:lineRule="auto"/>
        <w:ind w:left="480"/>
        <w:outlineLvl w:val="1"/>
        <w:rPr>
          <w:rFonts w:ascii="仿宋" w:hAnsi="仿宋" w:eastAsia="仿宋" w:cs="仿宋"/>
          <w:b/>
          <w:bCs/>
        </w:rPr>
      </w:pPr>
      <w:bookmarkStart w:id="692" w:name="_Toc3722"/>
      <w:bookmarkStart w:id="693" w:name="_Toc23541"/>
      <w:bookmarkStart w:id="694" w:name="_Toc27811"/>
      <w:bookmarkStart w:id="695" w:name="_Toc788"/>
      <w:bookmarkStart w:id="696" w:name="_Toc17645"/>
      <w:bookmarkStart w:id="697" w:name="_Toc10791"/>
      <w:bookmarkStart w:id="698" w:name="_Toc20514"/>
      <w:bookmarkStart w:id="699" w:name="_Toc23892"/>
      <w:bookmarkStart w:id="700" w:name="_Toc28487"/>
      <w:bookmarkStart w:id="701" w:name="_Toc24344"/>
      <w:bookmarkStart w:id="702" w:name="_Toc3697"/>
      <w:bookmarkStart w:id="703" w:name="_Toc13551"/>
      <w:bookmarkStart w:id="704" w:name="_Toc4180"/>
      <w:bookmarkStart w:id="705" w:name="_Toc10787"/>
      <w:bookmarkStart w:id="706" w:name="_Toc16066"/>
      <w:bookmarkStart w:id="707" w:name="_Toc8910"/>
      <w:bookmarkStart w:id="708" w:name="_Toc24654"/>
      <w:bookmarkStart w:id="709" w:name="_Toc4682"/>
      <w:bookmarkStart w:id="710" w:name="_Toc217"/>
      <w:bookmarkStart w:id="711" w:name="_Toc7036"/>
      <w:bookmarkStart w:id="712" w:name="_Toc18522"/>
      <w:bookmarkStart w:id="713" w:name="_Toc23493"/>
      <w:bookmarkStart w:id="714" w:name="_Toc17832"/>
      <w:bookmarkStart w:id="715" w:name="_Toc344"/>
      <w:bookmarkStart w:id="716" w:name="_Toc13786"/>
      <w:bookmarkStart w:id="717" w:name="_Toc29262"/>
      <w:bookmarkStart w:id="718" w:name="_Toc9919"/>
      <w:bookmarkStart w:id="719" w:name="_Toc2564"/>
      <w:bookmarkStart w:id="720" w:name="_Toc9079"/>
      <w:bookmarkStart w:id="721" w:name="_Toc29321"/>
      <w:bookmarkStart w:id="722" w:name="_Toc2661"/>
      <w:bookmarkStart w:id="723" w:name="_Toc19735"/>
      <w:bookmarkStart w:id="724" w:name="_Toc8465"/>
      <w:bookmarkStart w:id="725" w:name="_Toc20772"/>
      <w:bookmarkStart w:id="726" w:name="_Toc414"/>
      <w:bookmarkStart w:id="727" w:name="_Toc12793"/>
      <w:bookmarkStart w:id="728" w:name="_Toc19576"/>
      <w:bookmarkStart w:id="729" w:name="_Toc73112415"/>
      <w:bookmarkStart w:id="730" w:name="_Toc25505"/>
      <w:bookmarkStart w:id="731" w:name="_Toc4952"/>
      <w:bookmarkStart w:id="732" w:name="_Toc14199"/>
      <w:bookmarkStart w:id="733" w:name="_Toc7723"/>
      <w:r>
        <w:rPr>
          <w:rFonts w:hint="eastAsia" w:ascii="仿宋" w:hAnsi="仿宋" w:eastAsia="仿宋" w:cs="仿宋"/>
          <w:b/>
          <w:bCs/>
        </w:rPr>
        <w:t>1技术及培训服务</w:t>
      </w:r>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p>
    <w:p w14:paraId="5B64F529">
      <w:pPr>
        <w:pStyle w:val="16"/>
        <w:snapToGrid w:val="0"/>
        <w:spacing w:line="360" w:lineRule="auto"/>
        <w:ind w:firstLine="480" w:firstLineChars="200"/>
        <w:rPr>
          <w:rFonts w:ascii="仿宋" w:hAnsi="仿宋" w:eastAsia="仿宋" w:cs="仿宋"/>
        </w:rPr>
      </w:pPr>
      <w:r>
        <w:rPr>
          <w:rFonts w:hint="eastAsia" w:ascii="仿宋" w:hAnsi="仿宋" w:eastAsia="仿宋" w:cs="仿宋"/>
          <w:highlight w:val="none"/>
        </w:rPr>
        <w:t>1.1投标方应负责对招标方</w:t>
      </w:r>
      <w:r>
        <w:rPr>
          <w:rFonts w:hint="eastAsia" w:ascii="仿宋" w:hAnsi="仿宋" w:eastAsia="仿宋" w:cs="仿宋"/>
          <w:highlight w:val="none"/>
          <w:u w:val="single"/>
          <w:shd w:val="pct10" w:color="auto" w:fill="FFFFFF"/>
        </w:rPr>
        <w:t xml:space="preserve"> 5</w:t>
      </w:r>
      <w:r>
        <w:rPr>
          <w:rFonts w:hint="eastAsia" w:ascii="仿宋" w:hAnsi="仿宋" w:eastAsia="仿宋" w:cs="仿宋"/>
          <w:highlight w:val="none"/>
          <w:u w:val="single"/>
        </w:rPr>
        <w:t xml:space="preserve"> </w:t>
      </w:r>
      <w:r>
        <w:rPr>
          <w:rFonts w:hint="eastAsia" w:ascii="仿宋" w:hAnsi="仿宋" w:eastAsia="仿宋" w:cs="仿宋"/>
          <w:highlight w:val="none"/>
        </w:rPr>
        <w:t>名工程技术人员、维修人员和操作人员提供不少于</w:t>
      </w:r>
      <w:r>
        <w:rPr>
          <w:rFonts w:hint="eastAsia" w:ascii="仿宋" w:hAnsi="仿宋" w:eastAsia="仿宋" w:cs="仿宋"/>
          <w:highlight w:val="none"/>
          <w:u w:val="single"/>
          <w:shd w:val="pct10" w:color="auto" w:fill="FFFFFF"/>
        </w:rPr>
        <w:t xml:space="preserve"> </w:t>
      </w:r>
      <w:r>
        <w:rPr>
          <w:rFonts w:hint="eastAsia" w:ascii="仿宋" w:hAnsi="仿宋" w:eastAsia="仿宋" w:cs="仿宋"/>
          <w:highlight w:val="none"/>
          <w:u w:val="single"/>
          <w:shd w:val="pct10" w:color="auto" w:fill="FFFFFF"/>
          <w:lang w:val="en-US" w:eastAsia="zh-CN"/>
        </w:rPr>
        <w:t>5</w:t>
      </w:r>
      <w:r>
        <w:rPr>
          <w:rFonts w:hint="eastAsia" w:ascii="仿宋" w:hAnsi="仿宋" w:eastAsia="仿宋" w:cs="仿宋"/>
          <w:highlight w:val="none"/>
        </w:rPr>
        <w:t>个日历日的免费的、生产制造现场的理论、技术和操作、维修、安全等方面的指导和培训</w:t>
      </w:r>
      <w:r>
        <w:rPr>
          <w:rFonts w:hint="eastAsia" w:ascii="仿宋" w:hAnsi="仿宋" w:eastAsia="仿宋" w:cs="仿宋"/>
          <w:highlight w:val="none"/>
          <w:lang w:eastAsia="zh-CN"/>
        </w:rPr>
        <w:t>，</w:t>
      </w:r>
      <w:r>
        <w:rPr>
          <w:rFonts w:hint="eastAsia" w:ascii="仿宋" w:hAnsi="仿宋" w:eastAsia="仿宋" w:cs="仿宋"/>
          <w:highlight w:val="none"/>
          <w:lang w:val="en-US" w:eastAsia="zh-CN"/>
        </w:rPr>
        <w:t>直至招标方</w:t>
      </w:r>
      <w:r>
        <w:rPr>
          <w:rFonts w:hint="eastAsia" w:ascii="仿宋" w:hAnsi="仿宋" w:eastAsia="仿宋" w:cs="仿宋"/>
          <w:highlight w:val="none"/>
        </w:rPr>
        <w:t>工程技术人员、维修人员和操作人员</w:t>
      </w:r>
      <w:r>
        <w:rPr>
          <w:rFonts w:hint="eastAsia" w:ascii="仿宋" w:hAnsi="仿宋" w:eastAsia="仿宋" w:cs="仿宋"/>
          <w:highlight w:val="none"/>
          <w:lang w:val="en-US" w:eastAsia="zh-CN"/>
        </w:rPr>
        <w:t>能独立操作且进行全故障处理</w:t>
      </w:r>
      <w:r>
        <w:rPr>
          <w:rFonts w:hint="eastAsia" w:ascii="仿宋" w:hAnsi="仿宋" w:eastAsia="仿宋" w:cs="仿宋"/>
          <w:highlight w:val="none"/>
        </w:rPr>
        <w:t>，</w:t>
      </w:r>
      <w:r>
        <w:rPr>
          <w:rFonts w:hint="eastAsia" w:ascii="仿宋" w:hAnsi="仿宋" w:eastAsia="仿宋" w:cs="仿宋"/>
        </w:rPr>
        <w:t>并为招标方受培训人员提供免费的培训地交通、食宿条件。</w:t>
      </w:r>
    </w:p>
    <w:p w14:paraId="0336BD6B">
      <w:pPr>
        <w:pStyle w:val="16"/>
        <w:snapToGrid w:val="0"/>
        <w:spacing w:line="360" w:lineRule="auto"/>
        <w:ind w:firstLine="480" w:firstLineChars="200"/>
        <w:rPr>
          <w:rFonts w:ascii="仿宋" w:hAnsi="仿宋" w:eastAsia="仿宋" w:cs="仿宋"/>
        </w:rPr>
      </w:pPr>
      <w:r>
        <w:rPr>
          <w:rFonts w:hint="eastAsia" w:ascii="仿宋" w:hAnsi="仿宋" w:eastAsia="仿宋" w:cs="仿宋"/>
        </w:rPr>
        <w:t>1.2投标方应负责在招标方货物（或生产线）使用现场，进行</w:t>
      </w:r>
      <w:r>
        <w:rPr>
          <w:rFonts w:hint="eastAsia" w:ascii="仿宋" w:hAnsi="仿宋" w:eastAsia="仿宋" w:cs="仿宋"/>
          <w:shd w:val="pct10" w:color="auto" w:fill="FFFFFF"/>
        </w:rPr>
        <w:t>2～3</w:t>
      </w:r>
      <w:r>
        <w:rPr>
          <w:rFonts w:hint="eastAsia" w:ascii="仿宋" w:hAnsi="仿宋" w:eastAsia="仿宋" w:cs="仿宋"/>
        </w:rPr>
        <w:t>次免费的技术指导和培训，并接受招标方有关人员的技术咨询。</w:t>
      </w:r>
    </w:p>
    <w:p w14:paraId="289E9F4B">
      <w:pPr>
        <w:pStyle w:val="16"/>
        <w:snapToGrid w:val="0"/>
        <w:spacing w:line="360" w:lineRule="auto"/>
        <w:ind w:firstLine="480" w:firstLineChars="200"/>
        <w:rPr>
          <w:rFonts w:ascii="仿宋" w:hAnsi="仿宋" w:eastAsia="仿宋" w:cs="仿宋"/>
        </w:rPr>
      </w:pPr>
      <w:r>
        <w:rPr>
          <w:rFonts w:hint="eastAsia" w:ascii="仿宋" w:hAnsi="仿宋" w:eastAsia="仿宋" w:cs="仿宋"/>
        </w:rPr>
        <w:t>1.3投标方应免费提供全套培训资料。所有设备均需要配备产品说明书，包括设备的内部结构、组成及保养、维护、调试等相关内容，便于生产人员及维修人员查阅。</w:t>
      </w:r>
    </w:p>
    <w:p w14:paraId="527B346A">
      <w:pPr>
        <w:pStyle w:val="16"/>
        <w:snapToGrid w:val="0"/>
        <w:spacing w:line="360" w:lineRule="auto"/>
        <w:ind w:firstLine="480" w:firstLineChars="200"/>
        <w:rPr>
          <w:rFonts w:ascii="仿宋" w:hAnsi="仿宋" w:eastAsia="仿宋" w:cs="仿宋"/>
        </w:rPr>
      </w:pPr>
      <w:r>
        <w:rPr>
          <w:rFonts w:hint="eastAsia" w:ascii="仿宋" w:hAnsi="仿宋" w:eastAsia="仿宋" w:cs="仿宋"/>
        </w:rPr>
        <w:t>1.4投标方应按要求，免费积极协助和提供招标方以及招标方所委托的工程设计单位有关人员所需要的、与货物（或生产线）有关的工程设计资料、技术咨询等。</w:t>
      </w:r>
    </w:p>
    <w:p w14:paraId="01332FC2">
      <w:pPr>
        <w:pStyle w:val="16"/>
        <w:snapToGrid w:val="0"/>
        <w:spacing w:line="360" w:lineRule="auto"/>
        <w:ind w:firstLine="480" w:firstLineChars="200"/>
        <w:rPr>
          <w:rFonts w:ascii="仿宋" w:hAnsi="仿宋" w:eastAsia="仿宋" w:cs="仿宋"/>
        </w:rPr>
      </w:pPr>
      <w:r>
        <w:rPr>
          <w:rFonts w:hint="eastAsia" w:ascii="仿宋" w:hAnsi="仿宋" w:eastAsia="仿宋" w:cs="仿宋"/>
        </w:rPr>
        <w:t>1.5若投标方提供的货物（或生产线）涉及到外购外协货物、而且该货物的技术质量等较为关键、功能实现或操作较为困难，凡招标方提出需求的，投标方应能得到配套厂家的技术支持，并免费为招标方提供技术服务及培训。</w:t>
      </w:r>
    </w:p>
    <w:p w14:paraId="17C14D8B">
      <w:pPr>
        <w:pStyle w:val="16"/>
        <w:snapToGrid w:val="0"/>
        <w:spacing w:line="360" w:lineRule="auto"/>
        <w:ind w:firstLine="480" w:firstLineChars="200"/>
        <w:rPr>
          <w:rFonts w:ascii="仿宋" w:hAnsi="仿宋" w:eastAsia="仿宋" w:cs="仿宋"/>
        </w:rPr>
      </w:pPr>
      <w:r>
        <w:rPr>
          <w:rFonts w:hint="eastAsia" w:ascii="仿宋" w:hAnsi="仿宋" w:eastAsia="仿宋" w:cs="仿宋"/>
        </w:rPr>
        <w:t>1.6投标方负责制定对招标方人员在设备安全、操作运行、职业防护、诊断维修、使用保养和试验等方面的培训计划，并有专人负责实施培训计划，负责指导招标方受培训人员正确理解设计和制造意图，认识设备的特点和特性，掌握在运行、维修和使用管理中应遵守的规则等方面的综合知识。</w:t>
      </w:r>
    </w:p>
    <w:p w14:paraId="08F1F49D">
      <w:pPr>
        <w:snapToGrid w:val="0"/>
        <w:spacing w:line="360" w:lineRule="auto"/>
        <w:ind w:left="480"/>
        <w:outlineLvl w:val="1"/>
        <w:rPr>
          <w:rFonts w:ascii="仿宋" w:hAnsi="仿宋" w:eastAsia="仿宋" w:cs="仿宋"/>
          <w:b/>
          <w:bCs/>
        </w:rPr>
      </w:pPr>
      <w:bookmarkStart w:id="734" w:name="_Toc26880"/>
      <w:bookmarkStart w:id="735" w:name="_Toc3976"/>
      <w:bookmarkStart w:id="736" w:name="_Toc13970"/>
      <w:bookmarkStart w:id="737" w:name="_Toc13864"/>
      <w:bookmarkStart w:id="738" w:name="_Toc3892"/>
      <w:bookmarkStart w:id="739" w:name="_Toc11516"/>
      <w:bookmarkStart w:id="740" w:name="_Toc16867"/>
      <w:bookmarkStart w:id="741" w:name="_Toc19800"/>
      <w:bookmarkStart w:id="742" w:name="_Toc31039"/>
      <w:bookmarkStart w:id="743" w:name="_Toc9824"/>
      <w:bookmarkStart w:id="744" w:name="_Toc13235"/>
      <w:bookmarkStart w:id="745" w:name="_Toc30271"/>
      <w:bookmarkStart w:id="746" w:name="_Toc29981"/>
      <w:bookmarkStart w:id="747" w:name="_Toc6394"/>
      <w:bookmarkStart w:id="748" w:name="_Toc16259"/>
      <w:bookmarkStart w:id="749" w:name="_Toc22719"/>
      <w:bookmarkStart w:id="750" w:name="_Toc22693"/>
      <w:bookmarkStart w:id="751" w:name="_Toc15028"/>
      <w:bookmarkStart w:id="752" w:name="_Toc17849"/>
      <w:bookmarkStart w:id="753" w:name="_Toc3042"/>
      <w:bookmarkStart w:id="754" w:name="_Toc17516"/>
      <w:bookmarkStart w:id="755" w:name="_Toc15460"/>
      <w:bookmarkStart w:id="756" w:name="_Toc1420"/>
      <w:bookmarkStart w:id="757" w:name="_Toc5703"/>
      <w:bookmarkStart w:id="758" w:name="_Toc3907"/>
      <w:bookmarkStart w:id="759" w:name="_Toc16207"/>
      <w:bookmarkStart w:id="760" w:name="_Toc11060"/>
      <w:bookmarkStart w:id="761" w:name="_Toc29413"/>
      <w:bookmarkStart w:id="762" w:name="_Toc1176"/>
      <w:bookmarkStart w:id="763" w:name="_Toc22880"/>
      <w:bookmarkStart w:id="764" w:name="_Toc25347"/>
      <w:bookmarkStart w:id="765" w:name="_Toc25721"/>
      <w:bookmarkStart w:id="766" w:name="_Toc26430"/>
      <w:bookmarkStart w:id="767" w:name="_Toc14504"/>
      <w:bookmarkStart w:id="768" w:name="_Toc29691"/>
      <w:bookmarkStart w:id="769" w:name="_Toc17865"/>
      <w:bookmarkStart w:id="770" w:name="_Toc16493"/>
      <w:bookmarkStart w:id="771" w:name="_Toc73112416"/>
      <w:bookmarkStart w:id="772" w:name="_Toc32690"/>
      <w:bookmarkStart w:id="773" w:name="_Toc21693"/>
      <w:bookmarkStart w:id="774" w:name="_Toc19866"/>
      <w:bookmarkStart w:id="775" w:name="_Toc10782"/>
      <w:r>
        <w:rPr>
          <w:rFonts w:hint="eastAsia" w:ascii="仿宋" w:hAnsi="仿宋" w:eastAsia="仿宋" w:cs="仿宋"/>
          <w:b/>
          <w:bCs/>
        </w:rPr>
        <w:t>2安装调试服务</w:t>
      </w:r>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p>
    <w:p w14:paraId="5CF2FA2F">
      <w:pPr>
        <w:pStyle w:val="16"/>
        <w:snapToGrid w:val="0"/>
        <w:spacing w:line="360" w:lineRule="auto"/>
        <w:ind w:firstLine="480" w:firstLineChars="200"/>
        <w:rPr>
          <w:rFonts w:ascii="仿宋" w:hAnsi="仿宋" w:eastAsia="仿宋" w:cs="仿宋"/>
        </w:rPr>
      </w:pPr>
      <w:r>
        <w:rPr>
          <w:rFonts w:hint="eastAsia" w:ascii="仿宋" w:hAnsi="仿宋" w:eastAsia="仿宋" w:cs="仿宋"/>
        </w:rPr>
        <w:t>2.1根据货物（或生产线）的要求，调试可分空载和负载两个阶段进行；招标方将予以积极配合，协助投标方达到货物（或生产线）的各项技术指标和性能要求。</w:t>
      </w:r>
    </w:p>
    <w:p w14:paraId="1AC9ABE8">
      <w:pPr>
        <w:pStyle w:val="16"/>
        <w:snapToGrid w:val="0"/>
        <w:spacing w:line="360" w:lineRule="auto"/>
        <w:ind w:firstLine="480" w:firstLineChars="200"/>
        <w:rPr>
          <w:rFonts w:ascii="仿宋" w:hAnsi="仿宋" w:eastAsia="仿宋" w:cs="仿宋"/>
        </w:rPr>
      </w:pPr>
      <w:r>
        <w:rPr>
          <w:rFonts w:hint="eastAsia" w:ascii="仿宋" w:hAnsi="仿宋" w:eastAsia="仿宋" w:cs="仿宋"/>
        </w:rPr>
        <w:t>2.2安装调试与验收期间，若投标方提供的货物（或生产线）涉及到外购外协货物、而且该货物的技术质量等较为关键、功能实现或操作较为困难时，凡招标方提出需求的，投标方应能得到配套厂家的技术支持，并免费为招标方提供安装使用现场的指导与协调。</w:t>
      </w:r>
    </w:p>
    <w:p w14:paraId="58917D61">
      <w:pPr>
        <w:pStyle w:val="16"/>
        <w:snapToGrid w:val="0"/>
        <w:spacing w:line="360" w:lineRule="auto"/>
        <w:ind w:firstLine="480" w:firstLineChars="200"/>
        <w:rPr>
          <w:rFonts w:ascii="仿宋" w:hAnsi="仿宋" w:eastAsia="仿宋" w:cs="仿宋"/>
        </w:rPr>
      </w:pPr>
      <w:r>
        <w:rPr>
          <w:rFonts w:hint="eastAsia" w:ascii="仿宋" w:hAnsi="仿宋" w:eastAsia="仿宋" w:cs="仿宋"/>
        </w:rPr>
        <w:t>2.3投标方提供收费的或免费的、指导安装调试或负责安装调试，至少应在投标文件的报价章节中，予以明确说明。</w:t>
      </w:r>
    </w:p>
    <w:p w14:paraId="01875AC7">
      <w:pPr>
        <w:snapToGrid w:val="0"/>
        <w:spacing w:line="360" w:lineRule="auto"/>
        <w:ind w:left="480"/>
        <w:outlineLvl w:val="1"/>
        <w:rPr>
          <w:rFonts w:ascii="仿宋" w:hAnsi="仿宋" w:eastAsia="仿宋" w:cs="仿宋"/>
          <w:b/>
          <w:bCs/>
        </w:rPr>
      </w:pPr>
      <w:bookmarkStart w:id="776" w:name="_Toc218"/>
      <w:bookmarkStart w:id="777" w:name="_Toc16916"/>
      <w:bookmarkStart w:id="778" w:name="_Toc12739"/>
      <w:bookmarkStart w:id="779" w:name="_Toc19810"/>
      <w:bookmarkStart w:id="780" w:name="_Toc9878"/>
      <w:bookmarkStart w:id="781" w:name="_Toc17284"/>
      <w:bookmarkStart w:id="782" w:name="_Toc11229"/>
      <w:bookmarkStart w:id="783" w:name="_Toc29125"/>
      <w:bookmarkStart w:id="784" w:name="_Toc3170"/>
      <w:bookmarkStart w:id="785" w:name="_Toc17427"/>
      <w:bookmarkStart w:id="786" w:name="_Toc10635"/>
      <w:bookmarkStart w:id="787" w:name="_Toc16373"/>
      <w:bookmarkStart w:id="788" w:name="_Toc16435"/>
      <w:bookmarkStart w:id="789" w:name="_Toc4076"/>
      <w:bookmarkStart w:id="790" w:name="_Toc73112417"/>
      <w:bookmarkStart w:id="791" w:name="_Toc13443"/>
      <w:bookmarkStart w:id="792" w:name="_Toc32488"/>
      <w:bookmarkStart w:id="793" w:name="_Toc30398"/>
      <w:bookmarkStart w:id="794" w:name="_Toc4751"/>
      <w:bookmarkStart w:id="795" w:name="_Toc2657"/>
      <w:bookmarkStart w:id="796" w:name="_Toc29126"/>
      <w:bookmarkStart w:id="797" w:name="_Toc19674"/>
      <w:bookmarkStart w:id="798" w:name="_Toc25079"/>
      <w:bookmarkStart w:id="799" w:name="_Toc30193"/>
      <w:bookmarkStart w:id="800" w:name="_Toc2510"/>
      <w:bookmarkStart w:id="801" w:name="_Toc2097"/>
      <w:bookmarkStart w:id="802" w:name="_Toc16706"/>
      <w:bookmarkStart w:id="803" w:name="_Toc7783"/>
      <w:bookmarkStart w:id="804" w:name="_Toc1585"/>
      <w:bookmarkStart w:id="805" w:name="_Toc8975"/>
      <w:bookmarkStart w:id="806" w:name="_Toc628"/>
      <w:bookmarkStart w:id="807" w:name="_Toc22871"/>
      <w:bookmarkStart w:id="808" w:name="_Toc29245"/>
      <w:bookmarkStart w:id="809" w:name="_Toc24615"/>
      <w:bookmarkStart w:id="810" w:name="_Toc1565"/>
      <w:bookmarkStart w:id="811" w:name="_Toc13921"/>
      <w:bookmarkStart w:id="812" w:name="_Toc7956"/>
      <w:bookmarkStart w:id="813" w:name="_Toc18269"/>
      <w:bookmarkStart w:id="814" w:name="_Toc9269"/>
      <w:bookmarkStart w:id="815" w:name="_Toc9329"/>
      <w:bookmarkStart w:id="816" w:name="_Toc16337"/>
      <w:bookmarkStart w:id="817" w:name="_Toc32442"/>
      <w:r>
        <w:rPr>
          <w:rFonts w:hint="eastAsia" w:ascii="仿宋" w:hAnsi="仿宋" w:eastAsia="仿宋" w:cs="仿宋"/>
          <w:b/>
          <w:bCs/>
        </w:rPr>
        <w:t>3验收服务</w:t>
      </w:r>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p>
    <w:p w14:paraId="1AC9E8F2">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3.1投标方在招标方现场进行的货物（或生产线）的预验收和终验收配合或指导，应当是免费的。</w:t>
      </w:r>
    </w:p>
    <w:p w14:paraId="5A2230F9">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3.2货物（或生产线）验收时，若投标方提供的货物（或生产线）涉及到外购外协货物、而且该货物的技术质量等较为关键、功能实现或操作较为困难时，凡招标方提出需求的，投标方应能得到配套厂家的技术支持，并免费为招标方提供使用现场验收的配合或指导。</w:t>
      </w:r>
    </w:p>
    <w:p w14:paraId="6675B233">
      <w:pPr>
        <w:tabs>
          <w:tab w:val="left" w:pos="-1800"/>
          <w:tab w:val="left" w:pos="720"/>
        </w:tabs>
        <w:snapToGrid w:val="0"/>
        <w:spacing w:line="360" w:lineRule="auto"/>
        <w:ind w:firstLine="420" w:firstLineChars="200"/>
        <w:rPr>
          <w:rFonts w:ascii="仿宋" w:hAnsi="仿宋" w:eastAsia="仿宋" w:cs="仿宋"/>
        </w:rPr>
      </w:pPr>
      <w:r>
        <w:rPr>
          <w:rFonts w:hint="eastAsia" w:ascii="仿宋" w:hAnsi="仿宋" w:eastAsia="仿宋" w:cs="仿宋"/>
        </w:rPr>
        <w:t>3.3在投标方所提供货物（或生产线）需要得到招标方建设项目所在地政府或行业主管部门的查验、试验、验收时，投标方应当免费完成或协助招标方完成所需要的工作、材料和服务等。协助完成的，应当在投标文件报价内容中予以说明，否则视同免费。</w:t>
      </w:r>
    </w:p>
    <w:p w14:paraId="5F53735D">
      <w:pPr>
        <w:snapToGrid w:val="0"/>
        <w:spacing w:line="360" w:lineRule="auto"/>
        <w:ind w:firstLine="420" w:firstLineChars="200"/>
        <w:rPr>
          <w:rFonts w:ascii="仿宋" w:hAnsi="仿宋" w:eastAsia="仿宋" w:cs="仿宋"/>
        </w:rPr>
      </w:pPr>
      <w:r>
        <w:rPr>
          <w:rFonts w:hint="eastAsia" w:ascii="仿宋" w:hAnsi="仿宋" w:eastAsia="仿宋" w:cs="仿宋"/>
        </w:rPr>
        <w:t>3.4合格验收时，投标方提供测量功能设备及计量器具资质合格证书，招标方根据实际情况进行相关复检，复检合格视为合格。</w:t>
      </w:r>
    </w:p>
    <w:p w14:paraId="6B5CE52A">
      <w:pPr>
        <w:snapToGrid w:val="0"/>
        <w:spacing w:line="360" w:lineRule="auto"/>
        <w:ind w:left="480"/>
        <w:outlineLvl w:val="1"/>
        <w:rPr>
          <w:rFonts w:ascii="仿宋" w:hAnsi="仿宋" w:eastAsia="仿宋" w:cs="仿宋"/>
          <w:b/>
          <w:bCs/>
        </w:rPr>
      </w:pPr>
      <w:bookmarkStart w:id="818" w:name="_Toc27224"/>
      <w:bookmarkStart w:id="819" w:name="_Toc542"/>
      <w:bookmarkStart w:id="820" w:name="_Toc9592"/>
      <w:bookmarkStart w:id="821" w:name="_Toc11213"/>
      <w:bookmarkStart w:id="822" w:name="_Toc26773"/>
      <w:bookmarkStart w:id="823" w:name="_Toc20916"/>
      <w:bookmarkStart w:id="824" w:name="_Toc6099"/>
      <w:bookmarkStart w:id="825" w:name="_Toc1311"/>
      <w:bookmarkStart w:id="826" w:name="_Toc28635"/>
      <w:bookmarkStart w:id="827" w:name="_Toc7782"/>
      <w:bookmarkStart w:id="828" w:name="_Toc21987"/>
      <w:bookmarkStart w:id="829" w:name="_Toc29633"/>
      <w:bookmarkStart w:id="830" w:name="_Toc32079"/>
      <w:bookmarkStart w:id="831" w:name="_Toc19441"/>
      <w:bookmarkStart w:id="832" w:name="_Toc18968"/>
      <w:bookmarkStart w:id="833" w:name="_Toc20081"/>
      <w:bookmarkStart w:id="834" w:name="_Toc17056"/>
      <w:bookmarkStart w:id="835" w:name="_Toc30412"/>
      <w:bookmarkStart w:id="836" w:name="_Toc20717"/>
      <w:bookmarkStart w:id="837" w:name="_Toc6232"/>
      <w:bookmarkStart w:id="838" w:name="_Toc14739"/>
      <w:bookmarkStart w:id="839" w:name="_Toc3798"/>
      <w:bookmarkStart w:id="840" w:name="_Toc4417"/>
      <w:bookmarkStart w:id="841" w:name="_Toc1199"/>
      <w:bookmarkStart w:id="842" w:name="_Toc2093"/>
      <w:bookmarkStart w:id="843" w:name="_Toc10014"/>
      <w:bookmarkStart w:id="844" w:name="_Toc29300"/>
      <w:bookmarkStart w:id="845" w:name="_Toc22965"/>
      <w:bookmarkStart w:id="846" w:name="_Toc29778"/>
      <w:bookmarkStart w:id="847" w:name="_Toc8078"/>
      <w:bookmarkStart w:id="848" w:name="_Toc20426"/>
      <w:bookmarkStart w:id="849" w:name="_Toc17895"/>
      <w:bookmarkStart w:id="850" w:name="_Toc73112418"/>
      <w:bookmarkStart w:id="851" w:name="_Toc19397"/>
      <w:bookmarkStart w:id="852" w:name="_Toc18836"/>
      <w:bookmarkStart w:id="853" w:name="_Toc10808"/>
      <w:bookmarkStart w:id="854" w:name="_Toc26554"/>
      <w:bookmarkStart w:id="855" w:name="_Toc11699"/>
      <w:bookmarkStart w:id="856" w:name="_Toc32682"/>
      <w:bookmarkStart w:id="857" w:name="_Toc7478"/>
      <w:bookmarkStart w:id="858" w:name="_Toc1454"/>
      <w:bookmarkStart w:id="859" w:name="_Toc22392"/>
      <w:r>
        <w:rPr>
          <w:rFonts w:hint="eastAsia" w:ascii="仿宋" w:hAnsi="仿宋" w:eastAsia="仿宋" w:cs="仿宋"/>
          <w:b/>
          <w:bCs/>
        </w:rPr>
        <w:t>4售后服务</w:t>
      </w:r>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p>
    <w:p w14:paraId="6BEF4B73">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4.1所有的售后服务均由投标方受理。如果发生问题并且收到报告，投标方应当在2小时内予以答复。</w:t>
      </w:r>
    </w:p>
    <w:p w14:paraId="0E8BC1C2">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4.2如发现所提供的货物（或生产线）存在问题，需要投标方解决或配合解决时：在质保期之内，应在接到通知后</w:t>
      </w:r>
      <w:r>
        <w:rPr>
          <w:rFonts w:hint="eastAsia" w:ascii="仿宋" w:hAnsi="仿宋" w:eastAsia="仿宋" w:cs="仿宋"/>
          <w:u w:val="single"/>
          <w:shd w:val="pct10" w:color="auto" w:fill="FFFFFF"/>
        </w:rPr>
        <w:t>24</w:t>
      </w:r>
      <w:r>
        <w:rPr>
          <w:rFonts w:hint="eastAsia" w:ascii="仿宋" w:hAnsi="仿宋" w:eastAsia="仿宋" w:cs="仿宋"/>
          <w:u w:val="single"/>
        </w:rPr>
        <w:t xml:space="preserve"> </w:t>
      </w:r>
      <w:r>
        <w:rPr>
          <w:rFonts w:hint="eastAsia" w:ascii="仿宋" w:hAnsi="仿宋" w:eastAsia="仿宋" w:cs="仿宋"/>
        </w:rPr>
        <w:t>小时内派有关人员到达现场；在质保期之外，应在接到通知后</w:t>
      </w:r>
      <w:r>
        <w:rPr>
          <w:rFonts w:hint="eastAsia" w:ascii="仿宋" w:hAnsi="仿宋" w:eastAsia="仿宋" w:cs="仿宋"/>
          <w:u w:val="single"/>
          <w:shd w:val="pct10" w:color="auto" w:fill="FFFFFF"/>
        </w:rPr>
        <w:t>48</w:t>
      </w:r>
      <w:r>
        <w:rPr>
          <w:rFonts w:hint="eastAsia" w:ascii="仿宋" w:hAnsi="仿宋" w:eastAsia="仿宋" w:cs="仿宋"/>
          <w:u w:val="single"/>
        </w:rPr>
        <w:t xml:space="preserve"> </w:t>
      </w:r>
      <w:r>
        <w:rPr>
          <w:rFonts w:hint="eastAsia" w:ascii="仿宋" w:hAnsi="仿宋" w:eastAsia="仿宋" w:cs="仿宋"/>
        </w:rPr>
        <w:t>小时内派有关人员到达现场。</w:t>
      </w:r>
    </w:p>
    <w:p w14:paraId="2D1C4BC7">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4.3投标方派往招标方使用现场的人员，应具有较高的业务素质；现场解决问题时，不得无故拖延或推迟，应为招标方提供最佳的服务。</w:t>
      </w:r>
    </w:p>
    <w:p w14:paraId="34BEFB2E">
      <w:pPr>
        <w:adjustRightInd w:val="0"/>
        <w:snapToGrid w:val="0"/>
        <w:spacing w:line="360" w:lineRule="auto"/>
        <w:ind w:firstLine="420" w:firstLineChars="200"/>
        <w:rPr>
          <w:rFonts w:eastAsia="仿宋"/>
          <w:highlight w:val="none"/>
        </w:rPr>
      </w:pPr>
      <w:r>
        <w:rPr>
          <w:rFonts w:hint="eastAsia" w:ascii="仿宋" w:hAnsi="仿宋" w:eastAsia="仿宋" w:cs="仿宋"/>
          <w:highlight w:val="none"/>
        </w:rPr>
        <w:t>4.4设备（或生产线）在使用周期内，投标方免费派遣技术人员与甲方调试团队共同进行设备通讯接口的调试工作。</w:t>
      </w:r>
    </w:p>
    <w:p w14:paraId="1237E0B4">
      <w:pPr>
        <w:snapToGrid w:val="0"/>
        <w:spacing w:line="360" w:lineRule="auto"/>
        <w:ind w:left="480"/>
        <w:outlineLvl w:val="1"/>
        <w:rPr>
          <w:rFonts w:ascii="仿宋" w:hAnsi="仿宋" w:eastAsia="仿宋" w:cs="仿宋"/>
          <w:b/>
          <w:bCs/>
        </w:rPr>
      </w:pPr>
      <w:bookmarkStart w:id="860" w:name="_Toc13974"/>
      <w:bookmarkStart w:id="861" w:name="_Toc6354"/>
      <w:bookmarkStart w:id="862" w:name="_Toc30887"/>
      <w:bookmarkStart w:id="863" w:name="_Toc26287"/>
      <w:bookmarkStart w:id="864" w:name="_Toc22593"/>
      <w:bookmarkStart w:id="865" w:name="_Toc115"/>
      <w:bookmarkStart w:id="866" w:name="_Toc25994"/>
      <w:bookmarkStart w:id="867" w:name="_Toc6730"/>
      <w:bookmarkStart w:id="868" w:name="_Toc27285"/>
      <w:bookmarkStart w:id="869" w:name="_Toc32366"/>
      <w:bookmarkStart w:id="870" w:name="_Toc1118"/>
      <w:bookmarkStart w:id="871" w:name="_Toc30999"/>
      <w:bookmarkStart w:id="872" w:name="_Toc31498"/>
      <w:bookmarkStart w:id="873" w:name="_Toc12294"/>
      <w:bookmarkStart w:id="874" w:name="_Toc1573"/>
      <w:bookmarkStart w:id="875" w:name="_Toc6984"/>
      <w:bookmarkStart w:id="876" w:name="_Toc9982"/>
      <w:bookmarkStart w:id="877" w:name="_Toc6107"/>
      <w:bookmarkStart w:id="878" w:name="_Toc25242"/>
      <w:bookmarkStart w:id="879" w:name="_Toc16849"/>
      <w:bookmarkStart w:id="880" w:name="_Toc25693"/>
      <w:bookmarkStart w:id="881" w:name="_Toc3819"/>
      <w:bookmarkStart w:id="882" w:name="_Toc10752"/>
      <w:bookmarkStart w:id="883" w:name="_Toc32502"/>
      <w:bookmarkStart w:id="884" w:name="_Toc17891"/>
      <w:bookmarkStart w:id="885" w:name="_Toc22732"/>
      <w:bookmarkStart w:id="886" w:name="_Toc27505"/>
      <w:bookmarkStart w:id="887" w:name="_Toc9688"/>
      <w:bookmarkStart w:id="888" w:name="_Toc4793"/>
      <w:bookmarkStart w:id="889" w:name="_Toc21895"/>
      <w:bookmarkStart w:id="890" w:name="_Toc27733"/>
      <w:bookmarkStart w:id="891" w:name="_Toc26623"/>
      <w:bookmarkStart w:id="892" w:name="_Toc28927"/>
      <w:bookmarkStart w:id="893" w:name="_Toc73112419"/>
      <w:bookmarkStart w:id="894" w:name="_Toc7130"/>
      <w:bookmarkStart w:id="895" w:name="_Toc913"/>
      <w:bookmarkStart w:id="896" w:name="_Toc20327"/>
      <w:bookmarkStart w:id="897" w:name="_Toc26976"/>
      <w:bookmarkStart w:id="898" w:name="_Toc14349"/>
      <w:bookmarkStart w:id="899" w:name="_Toc18148"/>
      <w:bookmarkStart w:id="900" w:name="_Toc19301"/>
      <w:bookmarkStart w:id="901" w:name="_Toc20936"/>
      <w:r>
        <w:rPr>
          <w:rFonts w:hint="eastAsia" w:ascii="仿宋" w:hAnsi="仿宋" w:eastAsia="仿宋" w:cs="仿宋"/>
          <w:b/>
          <w:bCs/>
        </w:rPr>
        <w:t>5其它服务</w:t>
      </w:r>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p>
    <w:p w14:paraId="3E3C2F03">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5.1若投标方所提供货物（或生产线）有需要进口的，投标方一般应自行、自费办理；必要时，招标方和投标方共同办理。</w:t>
      </w:r>
    </w:p>
    <w:p w14:paraId="5CEDECE1">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5.2除招标文件、投标文件、答疑文件、技术协议、合同等约定之外，投标方应免费负责必要的或强制性的货物（或生产线）的检验、试验、化验等直接费用。</w:t>
      </w:r>
      <w:bookmarkStart w:id="902" w:name="_Toc133783974"/>
    </w:p>
    <w:p w14:paraId="3C6B136E">
      <w:pPr>
        <w:adjustRightInd w:val="0"/>
        <w:snapToGrid w:val="0"/>
        <w:spacing w:before="163" w:beforeLines="50" w:after="163" w:afterLines="50" w:line="360" w:lineRule="auto"/>
        <w:jc w:val="center"/>
        <w:outlineLvl w:val="0"/>
        <w:rPr>
          <w:rFonts w:ascii="仿宋" w:hAnsi="仿宋" w:eastAsia="仿宋" w:cs="仿宋"/>
          <w:b/>
          <w:bCs/>
        </w:rPr>
      </w:pPr>
      <w:bookmarkStart w:id="903" w:name="_Toc10873"/>
      <w:bookmarkStart w:id="904" w:name="_Toc21122"/>
      <w:bookmarkStart w:id="905" w:name="_Toc27484"/>
      <w:bookmarkStart w:id="906" w:name="_Toc4011"/>
      <w:bookmarkStart w:id="907" w:name="_Toc25825"/>
      <w:bookmarkStart w:id="908" w:name="_Toc8547"/>
      <w:bookmarkStart w:id="909" w:name="_Toc5996"/>
      <w:bookmarkStart w:id="910" w:name="_Toc29269"/>
      <w:bookmarkStart w:id="911" w:name="_Toc12013"/>
      <w:bookmarkStart w:id="912" w:name="_Toc5013"/>
      <w:bookmarkStart w:id="913" w:name="_Toc9121"/>
      <w:bookmarkStart w:id="914" w:name="_Toc13250"/>
      <w:bookmarkStart w:id="915" w:name="_Toc16312"/>
      <w:bookmarkStart w:id="916" w:name="_Toc15356"/>
      <w:bookmarkStart w:id="917" w:name="_Toc8076"/>
      <w:bookmarkStart w:id="918" w:name="_Toc10438"/>
      <w:bookmarkStart w:id="919" w:name="_Toc30293"/>
      <w:bookmarkStart w:id="920" w:name="_Toc73112420"/>
      <w:bookmarkStart w:id="921" w:name="_Toc9498"/>
      <w:bookmarkStart w:id="922" w:name="_Toc18030"/>
      <w:bookmarkStart w:id="923" w:name="_Toc18621"/>
      <w:bookmarkStart w:id="924" w:name="_Toc6228"/>
      <w:bookmarkStart w:id="925" w:name="_Toc22725"/>
      <w:bookmarkStart w:id="926" w:name="_Toc2140"/>
      <w:bookmarkStart w:id="927" w:name="_Toc26489"/>
      <w:bookmarkStart w:id="928" w:name="_Toc9482"/>
      <w:bookmarkStart w:id="929" w:name="_Toc29777"/>
      <w:bookmarkStart w:id="930" w:name="_Toc2800"/>
      <w:bookmarkStart w:id="931" w:name="_Toc19017"/>
      <w:bookmarkStart w:id="932" w:name="_Toc16355"/>
      <w:bookmarkStart w:id="933" w:name="_Toc19942"/>
      <w:bookmarkStart w:id="934" w:name="_Toc7461"/>
      <w:bookmarkStart w:id="935" w:name="_Toc14411"/>
      <w:bookmarkStart w:id="936" w:name="_Toc19208"/>
      <w:bookmarkStart w:id="937" w:name="_Toc11150"/>
      <w:bookmarkStart w:id="938" w:name="_Toc32483"/>
      <w:bookmarkStart w:id="939" w:name="_Toc32409"/>
      <w:bookmarkStart w:id="940" w:name="_Toc10492"/>
      <w:bookmarkStart w:id="941" w:name="_Toc13895"/>
      <w:bookmarkStart w:id="942" w:name="_Toc25057"/>
      <w:bookmarkStart w:id="943" w:name="_Toc24752"/>
      <w:bookmarkStart w:id="944" w:name="_Toc23730"/>
      <w:bookmarkStart w:id="945" w:name="_Toc12454"/>
      <w:r>
        <w:rPr>
          <w:rFonts w:hint="eastAsia" w:ascii="仿宋" w:hAnsi="仿宋" w:eastAsia="仿宋" w:cs="仿宋"/>
          <w:b/>
          <w:bCs/>
        </w:rPr>
        <w:t>第五章预验收和终验收</w:t>
      </w:r>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p>
    <w:p w14:paraId="62F9C71A">
      <w:pPr>
        <w:snapToGrid w:val="0"/>
        <w:spacing w:line="360" w:lineRule="auto"/>
        <w:ind w:left="482"/>
        <w:outlineLvl w:val="1"/>
        <w:rPr>
          <w:rFonts w:ascii="仿宋" w:hAnsi="仿宋" w:eastAsia="仿宋" w:cs="仿宋"/>
          <w:b/>
          <w:bCs/>
        </w:rPr>
      </w:pPr>
      <w:bookmarkStart w:id="946" w:name="_Toc25574"/>
      <w:bookmarkStart w:id="947" w:name="_Toc27448"/>
      <w:bookmarkStart w:id="948" w:name="_Toc10033"/>
      <w:bookmarkStart w:id="949" w:name="_Toc73112421"/>
      <w:bookmarkStart w:id="950" w:name="_Toc9902"/>
      <w:bookmarkStart w:id="951" w:name="_Toc15025"/>
      <w:bookmarkStart w:id="952" w:name="_Toc29611"/>
      <w:bookmarkStart w:id="953" w:name="_Toc31478"/>
      <w:bookmarkStart w:id="954" w:name="_Toc13718"/>
      <w:bookmarkStart w:id="955" w:name="_Toc242"/>
      <w:bookmarkStart w:id="956" w:name="_Toc23231"/>
      <w:bookmarkStart w:id="957" w:name="_Toc6378"/>
      <w:bookmarkStart w:id="958" w:name="_Toc29287"/>
      <w:bookmarkStart w:id="959" w:name="_Toc22140"/>
      <w:bookmarkStart w:id="960" w:name="_Toc12676"/>
      <w:bookmarkStart w:id="961" w:name="_Toc22981"/>
      <w:bookmarkStart w:id="962" w:name="_Toc7184"/>
      <w:bookmarkStart w:id="963" w:name="_Toc11331"/>
      <w:bookmarkStart w:id="964" w:name="_Toc1286"/>
      <w:bookmarkStart w:id="965" w:name="_Toc14965"/>
      <w:bookmarkStart w:id="966" w:name="_Toc12239"/>
      <w:bookmarkStart w:id="967" w:name="_Toc4070"/>
      <w:bookmarkStart w:id="968" w:name="_Toc14541"/>
      <w:bookmarkStart w:id="969" w:name="_Toc2326"/>
      <w:bookmarkStart w:id="970" w:name="_Toc17620"/>
      <w:bookmarkStart w:id="971" w:name="_Toc7463"/>
      <w:bookmarkStart w:id="972" w:name="_Toc21206"/>
      <w:bookmarkStart w:id="973" w:name="_Toc21557"/>
      <w:bookmarkStart w:id="974" w:name="_Toc3676"/>
      <w:bookmarkStart w:id="975" w:name="_Toc27225"/>
      <w:bookmarkStart w:id="976" w:name="_Toc24809"/>
      <w:bookmarkStart w:id="977" w:name="_Toc23191"/>
      <w:bookmarkStart w:id="978" w:name="_Toc22207"/>
      <w:bookmarkStart w:id="979" w:name="_Toc28506"/>
      <w:bookmarkStart w:id="980" w:name="_Toc24517"/>
      <w:bookmarkStart w:id="981" w:name="_Toc27951"/>
      <w:bookmarkStart w:id="982" w:name="_Toc29608"/>
      <w:bookmarkStart w:id="983" w:name="_Toc7191"/>
      <w:bookmarkStart w:id="984" w:name="_Toc6924"/>
      <w:bookmarkStart w:id="985" w:name="_Toc28073"/>
      <w:bookmarkStart w:id="986" w:name="_Toc29964"/>
      <w:bookmarkStart w:id="987" w:name="_Toc5401"/>
      <w:r>
        <w:rPr>
          <w:rFonts w:hint="eastAsia" w:ascii="仿宋" w:hAnsi="仿宋" w:eastAsia="仿宋" w:cs="仿宋"/>
          <w:b/>
          <w:bCs/>
        </w:rPr>
        <w:t>1验收的一般约定</w:t>
      </w:r>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p>
    <w:p w14:paraId="3577DDDE">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1.1验收标准一般以技术协议书和合同规定验收。</w:t>
      </w:r>
    </w:p>
    <w:p w14:paraId="1355AECB">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1.2如果验收过程中，发现招标文件、投标文件、答疑文件、技术交流文件等与技术协议书、合同存在差异，原则上以涉及条款中对买方最有利条款为验收依据。</w:t>
      </w:r>
    </w:p>
    <w:p w14:paraId="2B2E1717">
      <w:pPr>
        <w:snapToGrid w:val="0"/>
        <w:spacing w:line="360" w:lineRule="auto"/>
        <w:ind w:left="482"/>
        <w:outlineLvl w:val="1"/>
        <w:rPr>
          <w:rFonts w:ascii="仿宋" w:hAnsi="仿宋" w:eastAsia="仿宋" w:cs="仿宋"/>
          <w:b/>
          <w:bCs/>
        </w:rPr>
      </w:pPr>
      <w:bookmarkStart w:id="988" w:name="_Toc11335"/>
      <w:bookmarkStart w:id="989" w:name="_Toc1155"/>
      <w:bookmarkStart w:id="990" w:name="_Toc23919"/>
      <w:bookmarkStart w:id="991" w:name="_Toc29669"/>
      <w:bookmarkStart w:id="992" w:name="_Toc21722"/>
      <w:bookmarkStart w:id="993" w:name="_Toc22558"/>
      <w:bookmarkStart w:id="994" w:name="_Toc6206"/>
      <w:bookmarkStart w:id="995" w:name="_Toc23133"/>
      <w:bookmarkStart w:id="996" w:name="_Toc8742"/>
      <w:bookmarkStart w:id="997" w:name="_Toc13736"/>
      <w:bookmarkStart w:id="998" w:name="_Toc17720"/>
      <w:bookmarkStart w:id="999" w:name="_Toc2310"/>
      <w:bookmarkStart w:id="1000" w:name="_Toc25951"/>
      <w:bookmarkStart w:id="1001" w:name="_Toc30274"/>
      <w:bookmarkStart w:id="1002" w:name="_Toc73112422"/>
      <w:bookmarkStart w:id="1003" w:name="_Toc11248"/>
      <w:bookmarkStart w:id="1004" w:name="_Toc28925"/>
      <w:bookmarkStart w:id="1005" w:name="_Toc22158"/>
      <w:bookmarkStart w:id="1006" w:name="_Toc17335"/>
      <w:bookmarkStart w:id="1007" w:name="_Toc28873"/>
      <w:bookmarkStart w:id="1008" w:name="_Toc8916"/>
      <w:bookmarkStart w:id="1009" w:name="_Toc7457"/>
      <w:bookmarkStart w:id="1010" w:name="_Toc32581"/>
      <w:bookmarkStart w:id="1011" w:name="_Toc19505"/>
      <w:bookmarkStart w:id="1012" w:name="_Toc18517"/>
      <w:bookmarkStart w:id="1013" w:name="_Toc16943"/>
      <w:bookmarkStart w:id="1014" w:name="_Toc21414"/>
      <w:bookmarkStart w:id="1015" w:name="_Toc27120"/>
      <w:bookmarkStart w:id="1016" w:name="_Toc27467"/>
      <w:bookmarkStart w:id="1017" w:name="_Toc31116"/>
      <w:bookmarkStart w:id="1018" w:name="_Toc9729"/>
      <w:bookmarkStart w:id="1019" w:name="_Toc8093"/>
      <w:bookmarkStart w:id="1020" w:name="_Toc20876"/>
      <w:bookmarkStart w:id="1021" w:name="_Toc10568"/>
      <w:bookmarkStart w:id="1022" w:name="_Toc13173"/>
      <w:bookmarkStart w:id="1023" w:name="_Toc6471"/>
      <w:bookmarkStart w:id="1024" w:name="_Toc15379"/>
      <w:bookmarkStart w:id="1025" w:name="_Toc513"/>
      <w:bookmarkStart w:id="1026" w:name="_Toc21568"/>
      <w:bookmarkStart w:id="1027" w:name="_Toc8338"/>
      <w:bookmarkStart w:id="1028" w:name="_Toc10200"/>
      <w:bookmarkStart w:id="1029" w:name="_Toc7863"/>
      <w:r>
        <w:rPr>
          <w:rFonts w:hint="eastAsia" w:ascii="仿宋" w:hAnsi="仿宋" w:eastAsia="仿宋" w:cs="仿宋"/>
          <w:b/>
          <w:bCs/>
        </w:rPr>
        <w:t>2检验</w:t>
      </w:r>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p>
    <w:p w14:paraId="2E9E9B1D">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2.1国产货物（或生产线）的检验由卖买双方按照合同要求或在制造现场进行。</w:t>
      </w:r>
    </w:p>
    <w:p w14:paraId="3882F15E">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2.2进口货物（或生产线）的检验按照下述要求进行：</w:t>
      </w:r>
    </w:p>
    <w:p w14:paraId="7DA91903">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2.1.1进口货物（或生产线）发货前，卖方应对货物（或生产线）的质量、型号、规格、性能和数量/重量作精密、全面的检验，并出具证明书，证明所供货物（或生产线）符合合同规定。</w:t>
      </w:r>
    </w:p>
    <w:p w14:paraId="7FF9DC66">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2.1.2卖方应依据合同规定的要求，提供买卖双方达成一致的货物（或生产线）的验收标准和装箱单，作为买方检验的依据。</w:t>
      </w:r>
    </w:p>
    <w:p w14:paraId="027451C8">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2.1.3进口货物（或生产线）到达目的地后，买方有权申请中国商品检验检疫局进行检验，如发现货物（或生产线）的品质及规格与合同或发票不符，除买方的责任外，买方有权在货物（或生产线）到达卸货目的地后</w:t>
      </w:r>
      <w:r>
        <w:rPr>
          <w:rFonts w:hint="eastAsia" w:ascii="仿宋" w:hAnsi="仿宋" w:eastAsia="仿宋" w:cs="仿宋"/>
          <w:shd w:val="pct10" w:color="auto" w:fill="FFFFFF"/>
        </w:rPr>
        <w:t>180</w:t>
      </w:r>
      <w:r>
        <w:rPr>
          <w:rFonts w:hint="eastAsia" w:ascii="仿宋" w:hAnsi="仿宋" w:eastAsia="仿宋" w:cs="仿宋"/>
        </w:rPr>
        <w:t>个日历日内，根据中国商品检验检疫局出具的证明书向卖方提出索赔，因索赔所发生的一切费用(包括检验检疫费等)均由卖方承担。</w:t>
      </w:r>
    </w:p>
    <w:p w14:paraId="6F5ACCE1">
      <w:pPr>
        <w:snapToGrid w:val="0"/>
        <w:spacing w:line="360" w:lineRule="auto"/>
        <w:ind w:left="482"/>
        <w:outlineLvl w:val="1"/>
        <w:rPr>
          <w:rFonts w:ascii="仿宋" w:hAnsi="仿宋" w:eastAsia="仿宋" w:cs="仿宋"/>
          <w:b/>
          <w:bCs/>
        </w:rPr>
      </w:pPr>
      <w:bookmarkStart w:id="1030" w:name="_Toc8477"/>
      <w:bookmarkStart w:id="1031" w:name="_Toc15488"/>
      <w:bookmarkStart w:id="1032" w:name="_Toc32111"/>
      <w:bookmarkStart w:id="1033" w:name="_Toc18036"/>
      <w:bookmarkStart w:id="1034" w:name="_Toc17499"/>
      <w:bookmarkStart w:id="1035" w:name="_Toc8128"/>
      <w:bookmarkStart w:id="1036" w:name="_Toc8664"/>
      <w:bookmarkStart w:id="1037" w:name="_Toc27310"/>
      <w:bookmarkStart w:id="1038" w:name="_Toc5653"/>
      <w:bookmarkStart w:id="1039" w:name="_Toc11846"/>
      <w:bookmarkStart w:id="1040" w:name="_Toc14844"/>
      <w:bookmarkStart w:id="1041" w:name="_Toc14587"/>
      <w:bookmarkStart w:id="1042" w:name="_Toc14993"/>
      <w:bookmarkStart w:id="1043" w:name="_Toc27538"/>
      <w:bookmarkStart w:id="1044" w:name="_Toc27145"/>
      <w:bookmarkStart w:id="1045" w:name="_Toc27629"/>
      <w:bookmarkStart w:id="1046" w:name="_Toc23250"/>
      <w:bookmarkStart w:id="1047" w:name="_Toc25654"/>
      <w:bookmarkStart w:id="1048" w:name="_Toc18595"/>
      <w:bookmarkStart w:id="1049" w:name="_Toc73112423"/>
      <w:bookmarkStart w:id="1050" w:name="_Toc16665"/>
      <w:bookmarkStart w:id="1051" w:name="_Toc21487"/>
      <w:bookmarkStart w:id="1052" w:name="_Toc22379"/>
      <w:bookmarkStart w:id="1053" w:name="_Toc30797"/>
      <w:bookmarkStart w:id="1054" w:name="_Toc5604"/>
      <w:bookmarkStart w:id="1055" w:name="_Toc21757"/>
      <w:bookmarkStart w:id="1056" w:name="_Toc19311"/>
      <w:bookmarkStart w:id="1057" w:name="_Toc31780"/>
      <w:bookmarkStart w:id="1058" w:name="_Toc29497"/>
      <w:bookmarkStart w:id="1059" w:name="_Toc8214"/>
      <w:bookmarkStart w:id="1060" w:name="_Toc6506"/>
      <w:bookmarkStart w:id="1061" w:name="_Toc14904"/>
      <w:bookmarkStart w:id="1062" w:name="_Toc1461"/>
      <w:bookmarkStart w:id="1063" w:name="_Toc1969"/>
      <w:bookmarkStart w:id="1064" w:name="_Toc10879"/>
      <w:bookmarkStart w:id="1065" w:name="_Toc16878"/>
      <w:bookmarkStart w:id="1066" w:name="_Toc11780"/>
      <w:bookmarkStart w:id="1067" w:name="_Toc1041"/>
      <w:bookmarkStart w:id="1068" w:name="_Toc228"/>
      <w:bookmarkStart w:id="1069" w:name="_Toc23252"/>
      <w:bookmarkStart w:id="1070" w:name="_Toc27594"/>
      <w:bookmarkStart w:id="1071" w:name="_Toc28225"/>
      <w:r>
        <w:rPr>
          <w:rFonts w:hint="eastAsia" w:ascii="仿宋" w:hAnsi="仿宋" w:eastAsia="仿宋" w:cs="仿宋"/>
          <w:b/>
          <w:bCs/>
        </w:rPr>
        <w:t>3验收条件</w:t>
      </w:r>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p>
    <w:p w14:paraId="22E14195">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验收一般分预验收和终验收两部分。预验收一般在卖方现场进行，终验收在安装调试完成及试运行后的买方现场进行。但是所有的项目，包括不能预验收的项目和预验收通过的项目都在终验收时重新检验，最终只以终验收为准。</w:t>
      </w:r>
    </w:p>
    <w:p w14:paraId="2A5360B0">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买卖双方按照合同约定执行了合同，同时货物（或生产线）完成了试运行并经检验合格，则具备验收条件。</w:t>
      </w:r>
    </w:p>
    <w:p w14:paraId="0DBAAA3B">
      <w:pPr>
        <w:adjustRightInd w:val="0"/>
        <w:snapToGrid w:val="0"/>
        <w:spacing w:line="360" w:lineRule="auto"/>
        <w:ind w:firstLine="420" w:firstLineChars="200"/>
        <w:rPr>
          <w:rFonts w:ascii="仿宋" w:hAnsi="仿宋" w:eastAsia="仿宋" w:cs="仿宋"/>
        </w:rPr>
      </w:pPr>
      <w:bookmarkStart w:id="1072" w:name="_Toc24921"/>
      <w:bookmarkStart w:id="1073" w:name="_Toc9015"/>
      <w:bookmarkStart w:id="1074" w:name="_Toc4741"/>
      <w:bookmarkStart w:id="1075" w:name="_Toc27848"/>
      <w:bookmarkStart w:id="1076" w:name="_Toc20087"/>
      <w:bookmarkStart w:id="1077" w:name="_Toc5473"/>
      <w:bookmarkStart w:id="1078" w:name="_Toc11234"/>
      <w:bookmarkStart w:id="1079" w:name="_Toc20504"/>
      <w:bookmarkStart w:id="1080" w:name="_Toc16974"/>
      <w:bookmarkStart w:id="1081" w:name="_Toc1849"/>
      <w:bookmarkStart w:id="1082" w:name="_Toc7303"/>
      <w:bookmarkStart w:id="1083" w:name="_Toc11902"/>
      <w:bookmarkStart w:id="1084" w:name="_Toc16622"/>
      <w:bookmarkStart w:id="1085" w:name="_Toc18903"/>
      <w:bookmarkStart w:id="1086" w:name="_Toc11412"/>
      <w:bookmarkStart w:id="1087" w:name="_Toc23548"/>
      <w:bookmarkStart w:id="1088" w:name="_Toc362"/>
      <w:bookmarkStart w:id="1089" w:name="_Toc31328"/>
      <w:bookmarkStart w:id="1090" w:name="_Toc5952"/>
      <w:bookmarkStart w:id="1091" w:name="_Toc10389"/>
      <w:bookmarkStart w:id="1092" w:name="_Toc22247"/>
      <w:bookmarkStart w:id="1093" w:name="_Toc24814"/>
      <w:bookmarkStart w:id="1094" w:name="_Toc30563"/>
      <w:bookmarkStart w:id="1095" w:name="_Toc27856"/>
      <w:bookmarkStart w:id="1096" w:name="_Toc32498"/>
      <w:bookmarkStart w:id="1097" w:name="_Toc21811"/>
      <w:bookmarkStart w:id="1098" w:name="_Toc23170"/>
      <w:bookmarkStart w:id="1099" w:name="_Toc31639"/>
      <w:bookmarkStart w:id="1100" w:name="_Toc6977"/>
      <w:bookmarkStart w:id="1101" w:name="_Toc771"/>
      <w:bookmarkStart w:id="1102" w:name="_Toc18487"/>
      <w:bookmarkStart w:id="1103" w:name="_Toc24377"/>
      <w:bookmarkStart w:id="1104" w:name="_Toc4157"/>
      <w:bookmarkStart w:id="1105" w:name="_Toc6731"/>
      <w:bookmarkStart w:id="1106" w:name="_Toc3034"/>
      <w:bookmarkStart w:id="1107" w:name="_Toc18963"/>
      <w:bookmarkStart w:id="1108" w:name="_Toc17709"/>
      <w:bookmarkStart w:id="1109" w:name="_Toc10586"/>
      <w:bookmarkStart w:id="1110" w:name="_Toc10052"/>
      <w:bookmarkStart w:id="1111" w:name="_Toc19344"/>
      <w:bookmarkStart w:id="1112" w:name="_Toc25547"/>
      <w:r>
        <w:rPr>
          <w:rFonts w:hint="eastAsia" w:ascii="仿宋" w:hAnsi="仿宋" w:eastAsia="仿宋" w:cs="仿宋"/>
        </w:rPr>
        <w:t>3.1预验收一般条件</w:t>
      </w:r>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p>
    <w:p w14:paraId="4DAC8EDB">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3.1.1卖方已经按照“供货范围”要求提供了预验收资料，并且资料齐全、完整和有效。</w:t>
      </w:r>
    </w:p>
    <w:p w14:paraId="1F9FA813">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3.1.2货物（或生产线）应运行稳定、可靠、安全，无非正常变形，非正常振动，无异常声音；无漏水、漏液、漏气（汽）、漏电等现象。运动的零部件（如链条、联轴器、离合器、主轴、工作台等）动作平稳、灵活运动准确。</w:t>
      </w:r>
    </w:p>
    <w:p w14:paraId="1BCEF763">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3.1.3货物（或生产线）应完整且所有的零部件应该安装安全、牢固，外观无损伤，所有的焊缝饱满、无残渣等缺陷。</w:t>
      </w:r>
    </w:p>
    <w:p w14:paraId="2B80781D">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3.1.4一般情况下，所有的管路和线缆等，接头应完全正确、可靠地联接；应排列有序（正确、牢固、整齐），有必要的防护，无皱褶、收缩和裂缝等不良现象。</w:t>
      </w:r>
    </w:p>
    <w:p w14:paraId="36F463EF">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3.1.5货物（或生产线）的润滑系统工作正常、可靠，润滑点易于到达。</w:t>
      </w:r>
    </w:p>
    <w:p w14:paraId="10852476">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3.1.6使用的压力容器、电气等应具备合格证（如果有压力容器），</w:t>
      </w:r>
    </w:p>
    <w:p w14:paraId="471172FC">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3.1.7货物（或生产线）的油漆质量应饱满、有光泽，无掉漆、无色差、无“桔皮”等不良现象（特殊标志除外）。</w:t>
      </w:r>
    </w:p>
    <w:p w14:paraId="57F7764E">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3.1.8货物（或生产线）标牌完整、清晰、明确。</w:t>
      </w:r>
    </w:p>
    <w:p w14:paraId="29419316">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3.1.9地线联接和地极符合国际（ISO/IEC）标准规范。</w:t>
      </w:r>
    </w:p>
    <w:p w14:paraId="0E0DC044">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3.1.10货物（或生产线）的安全要求符合中国最新的相关法律、法规、标准和规范以及合同要求。</w:t>
      </w:r>
    </w:p>
    <w:p w14:paraId="5E80F2C1">
      <w:pPr>
        <w:adjustRightInd w:val="0"/>
        <w:snapToGrid w:val="0"/>
        <w:spacing w:line="360" w:lineRule="auto"/>
        <w:ind w:firstLine="420" w:firstLineChars="200"/>
        <w:rPr>
          <w:rFonts w:ascii="仿宋" w:hAnsi="仿宋" w:eastAsia="仿宋" w:cs="仿宋"/>
        </w:rPr>
      </w:pPr>
      <w:bookmarkStart w:id="1113" w:name="_Toc19887"/>
      <w:bookmarkStart w:id="1114" w:name="_Toc24874"/>
      <w:bookmarkStart w:id="1115" w:name="_Toc12439"/>
      <w:bookmarkStart w:id="1116" w:name="_Toc26496"/>
      <w:bookmarkStart w:id="1117" w:name="_Toc15751"/>
      <w:bookmarkStart w:id="1118" w:name="_Toc18823"/>
      <w:bookmarkStart w:id="1119" w:name="_Toc4066"/>
      <w:bookmarkStart w:id="1120" w:name="_Toc11537"/>
      <w:bookmarkStart w:id="1121" w:name="_Toc27491"/>
      <w:bookmarkStart w:id="1122" w:name="_Toc12987"/>
      <w:bookmarkStart w:id="1123" w:name="_Toc8879"/>
      <w:bookmarkStart w:id="1124" w:name="_Toc28390"/>
      <w:bookmarkStart w:id="1125" w:name="_Toc30498"/>
      <w:bookmarkStart w:id="1126" w:name="_Toc1293"/>
      <w:bookmarkStart w:id="1127" w:name="_Toc3329"/>
      <w:bookmarkStart w:id="1128" w:name="_Toc24950"/>
      <w:bookmarkStart w:id="1129" w:name="_Toc17523"/>
      <w:bookmarkStart w:id="1130" w:name="_Toc23596"/>
      <w:bookmarkStart w:id="1131" w:name="_Toc21629"/>
      <w:bookmarkStart w:id="1132" w:name="_Toc5422"/>
      <w:bookmarkStart w:id="1133" w:name="_Toc22891"/>
      <w:bookmarkStart w:id="1134" w:name="_Toc7060"/>
      <w:bookmarkStart w:id="1135" w:name="_Toc29661"/>
      <w:bookmarkStart w:id="1136" w:name="_Toc29327"/>
      <w:bookmarkStart w:id="1137" w:name="_Toc8938"/>
      <w:bookmarkStart w:id="1138" w:name="_Toc14552"/>
      <w:bookmarkStart w:id="1139" w:name="_Toc17924"/>
      <w:bookmarkStart w:id="1140" w:name="_Toc17491"/>
      <w:bookmarkStart w:id="1141" w:name="_Toc4108"/>
      <w:bookmarkStart w:id="1142" w:name="_Toc2134"/>
      <w:bookmarkStart w:id="1143" w:name="_Toc931"/>
      <w:bookmarkStart w:id="1144" w:name="_Toc4643"/>
      <w:bookmarkStart w:id="1145" w:name="_Toc6062"/>
      <w:bookmarkStart w:id="1146" w:name="_Toc9105"/>
      <w:bookmarkStart w:id="1147" w:name="_Toc21953"/>
      <w:bookmarkStart w:id="1148" w:name="_Toc20374"/>
      <w:bookmarkStart w:id="1149" w:name="_Toc8320"/>
      <w:bookmarkStart w:id="1150" w:name="_Toc19728"/>
      <w:bookmarkStart w:id="1151" w:name="_Toc16821"/>
      <w:bookmarkStart w:id="1152" w:name="_Toc21671"/>
      <w:bookmarkStart w:id="1153" w:name="_Toc2362"/>
      <w:r>
        <w:rPr>
          <w:rFonts w:hint="eastAsia" w:ascii="仿宋" w:hAnsi="仿宋" w:eastAsia="仿宋" w:cs="仿宋"/>
        </w:rPr>
        <w:t>3.2终验收一般条件</w:t>
      </w:r>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p>
    <w:p w14:paraId="21BB36FC">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3.2.1经过预验收而且没有出现新的质量问题，或者满足预验收条款。</w:t>
      </w:r>
    </w:p>
    <w:p w14:paraId="47B58243">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3.2.2货物（或生产线）安装调试完毕，并至少经过了验收要求的负荷试运行。</w:t>
      </w:r>
    </w:p>
    <w:p w14:paraId="125D9267">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3.2.3货物（或生产线）正常运行时，噪声等环境影响因素满足国家（《工作场所物理因素测量 噪声》GBZ/T 189.8-2007. 噪音≤80dB(A)）和当地环保主管部门规定。投标方需提供由第三方检测机构出具的检测报告 ，检测事宜及费用由投标方负责，招标方负责相关配合协调工作。</w:t>
      </w:r>
    </w:p>
    <w:p w14:paraId="4CAAA069">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3.2.4计量仪器、仪表配套合理，采用中国的法定计量单位，计量准确、灵敏可靠。保证设计指标和仪器说明书的参数的实现。</w:t>
      </w:r>
    </w:p>
    <w:p w14:paraId="421BE213">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3.2.5试运行期间或之后无维修、调整等行为（特殊情况除外）。</w:t>
      </w:r>
    </w:p>
    <w:p w14:paraId="62467273">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3.2.6货物（或生产线）质量、技术性能等，达到签定的技术协议书和合同规定的终验收标准。</w:t>
      </w:r>
    </w:p>
    <w:p w14:paraId="674BAADD">
      <w:pPr>
        <w:adjustRightInd w:val="0"/>
        <w:snapToGrid w:val="0"/>
        <w:spacing w:line="360" w:lineRule="auto"/>
        <w:ind w:firstLine="420" w:firstLineChars="200"/>
        <w:rPr>
          <w:rFonts w:ascii="仿宋" w:hAnsi="仿宋" w:eastAsia="仿宋" w:cs="仿宋"/>
          <w:highlight w:val="none"/>
        </w:rPr>
      </w:pPr>
      <w:bookmarkStart w:id="1154" w:name="_Toc1804"/>
      <w:bookmarkStart w:id="1155" w:name="_Toc193"/>
      <w:bookmarkStart w:id="1156" w:name="_Toc25411"/>
      <w:r>
        <w:rPr>
          <w:rFonts w:hint="eastAsia" w:ascii="仿宋" w:hAnsi="仿宋" w:eastAsia="仿宋" w:cs="仿宋"/>
          <w:highlight w:val="none"/>
        </w:rPr>
        <w:t>3.2.8在终验收之前:提供平面布置图、设备安装基础图、设备总装配图、零部件总成装配图、电气等控制原理图、零部件图纸以上图纸要求尺寸、精度、公差及图纸编号等信息齐全并全部移交完成。(所有提供的图纸均应同步提供电子版)</w:t>
      </w:r>
    </w:p>
    <w:p w14:paraId="6D2E6BD5">
      <w:pPr>
        <w:adjustRightInd w:val="0"/>
        <w:snapToGrid w:val="0"/>
        <w:spacing w:line="360" w:lineRule="auto"/>
        <w:ind w:firstLine="420" w:firstLineChars="200"/>
        <w:rPr>
          <w:highlight w:val="none"/>
        </w:rPr>
      </w:pPr>
      <w:r>
        <w:rPr>
          <w:rFonts w:hint="eastAsia" w:ascii="仿宋" w:hAnsi="仿宋" w:eastAsia="仿宋" w:cs="仿宋"/>
          <w:highlight w:val="none"/>
        </w:rPr>
        <w:t>3.2.9在终验收之前:提供设备全生命周期内的备品备件、易损件和专用耗材的明细清单并全部移交完成。</w:t>
      </w:r>
    </w:p>
    <w:p w14:paraId="4CE10D64">
      <w:pPr>
        <w:snapToGrid w:val="0"/>
        <w:spacing w:line="360" w:lineRule="auto"/>
        <w:ind w:left="482"/>
        <w:outlineLvl w:val="1"/>
        <w:rPr>
          <w:rFonts w:ascii="仿宋" w:hAnsi="仿宋" w:eastAsia="仿宋" w:cs="仿宋"/>
          <w:b/>
          <w:bCs/>
          <w:highlight w:val="none"/>
        </w:rPr>
      </w:pPr>
      <w:bookmarkStart w:id="1157" w:name="_Toc32661"/>
      <w:bookmarkStart w:id="1158" w:name="_Toc10673"/>
      <w:bookmarkStart w:id="1159" w:name="_Toc1761"/>
      <w:bookmarkStart w:id="1160" w:name="_Toc20983"/>
      <w:bookmarkStart w:id="1161" w:name="_Toc26083"/>
      <w:bookmarkStart w:id="1162" w:name="_Toc11114"/>
      <w:bookmarkStart w:id="1163" w:name="_Toc17223"/>
      <w:bookmarkStart w:id="1164" w:name="_Toc22500"/>
      <w:bookmarkStart w:id="1165" w:name="_Toc73112424"/>
      <w:bookmarkStart w:id="1166" w:name="_Toc9027"/>
      <w:bookmarkStart w:id="1167" w:name="_Toc1469"/>
      <w:bookmarkStart w:id="1168" w:name="_Toc1961"/>
      <w:bookmarkStart w:id="1169" w:name="_Toc21291"/>
      <w:bookmarkStart w:id="1170" w:name="_Toc1885"/>
      <w:bookmarkStart w:id="1171" w:name="_Toc6573"/>
      <w:bookmarkStart w:id="1172" w:name="_Toc21504"/>
      <w:bookmarkStart w:id="1173" w:name="_Toc7243"/>
      <w:bookmarkStart w:id="1174" w:name="_Toc17549"/>
      <w:r>
        <w:rPr>
          <w:rFonts w:hint="eastAsia" w:ascii="仿宋" w:hAnsi="仿宋" w:eastAsia="仿宋" w:cs="仿宋"/>
          <w:b/>
          <w:bCs/>
          <w:highlight w:val="none"/>
        </w:rPr>
        <w:t>4终验收基本要求</w:t>
      </w:r>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p>
    <w:p w14:paraId="7823BB25">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4.1货物（或生产线）允许情况下，一般先连续空运转</w:t>
      </w:r>
      <w:r>
        <w:rPr>
          <w:rFonts w:hint="eastAsia" w:ascii="仿宋" w:hAnsi="仿宋" w:eastAsia="仿宋" w:cs="仿宋"/>
          <w:u w:val="single"/>
          <w:shd w:val="pct10" w:color="auto" w:fill="FFFFFF"/>
        </w:rPr>
        <w:t>8</w:t>
      </w:r>
      <w:r>
        <w:rPr>
          <w:rFonts w:hint="eastAsia" w:ascii="仿宋" w:hAnsi="仿宋" w:eastAsia="仿宋" w:cs="仿宋"/>
        </w:rPr>
        <w:t>小时，然后再进行负荷运行。</w:t>
      </w:r>
    </w:p>
    <w:p w14:paraId="657E27C0">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4.2负荷运行时，货物（或生产线）应连续运行</w:t>
      </w:r>
      <w:r>
        <w:rPr>
          <w:rFonts w:hint="eastAsia" w:ascii="仿宋" w:hAnsi="仿宋" w:eastAsia="仿宋" w:cs="仿宋"/>
          <w:u w:val="single"/>
        </w:rPr>
        <w:t xml:space="preserve"> </w:t>
      </w:r>
      <w:r>
        <w:rPr>
          <w:rFonts w:hint="eastAsia" w:ascii="仿宋" w:hAnsi="仿宋" w:eastAsia="仿宋" w:cs="仿宋"/>
          <w:u w:val="single"/>
          <w:shd w:val="pct10" w:color="auto" w:fill="FFFFFF"/>
        </w:rPr>
        <w:t xml:space="preserve">5 </w:t>
      </w:r>
      <w:r>
        <w:rPr>
          <w:rFonts w:hint="eastAsia" w:ascii="仿宋" w:hAnsi="仿宋" w:eastAsia="仿宋" w:cs="仿宋"/>
        </w:rPr>
        <w:t>天，每天连续</w:t>
      </w:r>
      <w:r>
        <w:rPr>
          <w:rFonts w:hint="eastAsia" w:ascii="仿宋" w:hAnsi="仿宋" w:eastAsia="仿宋" w:cs="仿宋"/>
          <w:u w:val="single"/>
        </w:rPr>
        <w:t xml:space="preserve"> </w:t>
      </w:r>
      <w:r>
        <w:rPr>
          <w:rFonts w:hint="eastAsia" w:ascii="仿宋" w:hAnsi="仿宋" w:eastAsia="仿宋" w:cs="仿宋"/>
          <w:u w:val="single"/>
          <w:shd w:val="pct10" w:color="auto" w:fill="FFFFFF"/>
        </w:rPr>
        <w:t xml:space="preserve">8 </w:t>
      </w:r>
      <w:r>
        <w:rPr>
          <w:rFonts w:hint="eastAsia" w:ascii="仿宋" w:hAnsi="仿宋" w:eastAsia="仿宋" w:cs="仿宋"/>
        </w:rPr>
        <w:t>小时，除用户方面因素外，必须达到以下要求：</w:t>
      </w:r>
    </w:p>
    <w:p w14:paraId="15DA06DB">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4.2.1在整个验收过程中没有维修、更换零部件或元件行为；</w:t>
      </w:r>
    </w:p>
    <w:p w14:paraId="38F26151">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4.2.2所有出现的调整，每次调整时间均不超过</w:t>
      </w:r>
      <w:r>
        <w:rPr>
          <w:rFonts w:hint="eastAsia" w:ascii="仿宋" w:hAnsi="仿宋" w:eastAsia="仿宋" w:cs="仿宋"/>
          <w:u w:val="single"/>
          <w:shd w:val="pct10" w:color="auto" w:fill="FFFFFF"/>
        </w:rPr>
        <w:t>120</w:t>
      </w:r>
      <w:r>
        <w:rPr>
          <w:rFonts w:hint="eastAsia" w:ascii="仿宋" w:hAnsi="仿宋" w:eastAsia="仿宋" w:cs="仿宋"/>
        </w:rPr>
        <w:t>分钟；</w:t>
      </w:r>
    </w:p>
    <w:p w14:paraId="0D6B1676">
      <w:pPr>
        <w:adjustRightInd w:val="0"/>
        <w:snapToGrid w:val="0"/>
        <w:spacing w:line="360" w:lineRule="auto"/>
        <w:ind w:firstLine="420" w:firstLineChars="200"/>
        <w:rPr>
          <w:rFonts w:hint="eastAsia" w:ascii="仿宋" w:hAnsi="仿宋" w:eastAsia="仿宋" w:cs="仿宋"/>
        </w:rPr>
      </w:pPr>
      <w:r>
        <w:rPr>
          <w:rFonts w:hint="eastAsia" w:ascii="仿宋" w:hAnsi="仿宋" w:eastAsia="仿宋" w:cs="仿宋"/>
        </w:rPr>
        <w:t>4.2.3所有调整时间的总和不超过总运行时间的</w:t>
      </w:r>
      <w:r>
        <w:rPr>
          <w:rFonts w:hint="eastAsia" w:ascii="仿宋" w:hAnsi="仿宋" w:eastAsia="仿宋" w:cs="仿宋"/>
          <w:u w:val="single"/>
          <w:shd w:val="pct10" w:color="auto" w:fill="FFFFFF"/>
        </w:rPr>
        <w:t>10</w:t>
      </w:r>
      <w:r>
        <w:rPr>
          <w:rFonts w:hint="eastAsia" w:ascii="仿宋" w:hAnsi="仿宋" w:eastAsia="仿宋" w:cs="仿宋"/>
        </w:rPr>
        <w:t>%；</w:t>
      </w:r>
    </w:p>
    <w:p w14:paraId="361D785B">
      <w:pPr>
        <w:adjustRightInd w:val="0"/>
        <w:snapToGrid w:val="0"/>
        <w:spacing w:line="360" w:lineRule="auto"/>
        <w:ind w:firstLine="420" w:firstLineChars="200"/>
        <w:rPr>
          <w:rFonts w:hint="default" w:ascii="仿宋" w:hAnsi="仿宋" w:eastAsia="仿宋" w:cs="仿宋"/>
          <w:highlight w:val="yellow"/>
          <w:lang w:val="en-US" w:eastAsia="zh-CN"/>
        </w:rPr>
      </w:pPr>
      <w:r>
        <w:rPr>
          <w:rFonts w:hint="eastAsia" w:ascii="仿宋" w:hAnsi="仿宋" w:eastAsia="仿宋" w:cs="仿宋"/>
          <w:highlight w:val="none"/>
        </w:rPr>
        <w:t>4.2.4</w:t>
      </w:r>
      <w:r>
        <w:rPr>
          <w:rFonts w:hint="eastAsia" w:ascii="仿宋" w:hAnsi="仿宋" w:eastAsia="仿宋" w:cs="仿宋"/>
          <w:highlight w:val="none"/>
          <w:lang w:val="en-US" w:eastAsia="zh-CN"/>
        </w:rPr>
        <w:t>运行过程中不允许出现压装不到位的情况；</w:t>
      </w:r>
    </w:p>
    <w:p w14:paraId="00E6AC3D">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4.2.</w:t>
      </w:r>
      <w:r>
        <w:rPr>
          <w:rFonts w:hint="eastAsia" w:ascii="仿宋" w:hAnsi="仿宋" w:eastAsia="仿宋" w:cs="仿宋"/>
          <w:lang w:val="en-US" w:eastAsia="zh-CN"/>
        </w:rPr>
        <w:t>5</w:t>
      </w:r>
      <w:r>
        <w:rPr>
          <w:rFonts w:hint="eastAsia" w:ascii="仿宋" w:hAnsi="仿宋" w:eastAsia="仿宋" w:cs="仿宋"/>
        </w:rPr>
        <w:t>累计负载运行实际性能（或生产率）达到合同规定；</w:t>
      </w:r>
    </w:p>
    <w:p w14:paraId="447A4AF3">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4.2.</w:t>
      </w:r>
      <w:r>
        <w:rPr>
          <w:rFonts w:hint="eastAsia" w:ascii="仿宋" w:hAnsi="仿宋" w:eastAsia="仿宋" w:cs="仿宋"/>
          <w:lang w:val="en-US" w:eastAsia="zh-CN"/>
        </w:rPr>
        <w:t>6</w:t>
      </w:r>
      <w:r>
        <w:rPr>
          <w:rFonts w:hint="eastAsia" w:ascii="仿宋" w:hAnsi="仿宋" w:eastAsia="仿宋" w:cs="仿宋"/>
        </w:rPr>
        <w:t>终验收原则上要求一次完成。若一次验收不成功，最多允许两次；</w:t>
      </w:r>
    </w:p>
    <w:p w14:paraId="7AA7DAB6">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4.2.</w:t>
      </w:r>
      <w:r>
        <w:rPr>
          <w:rFonts w:hint="eastAsia" w:ascii="仿宋" w:hAnsi="仿宋" w:eastAsia="仿宋" w:cs="仿宋"/>
          <w:lang w:val="en-US" w:eastAsia="zh-CN"/>
        </w:rPr>
        <w:t>7</w:t>
      </w:r>
      <w:r>
        <w:rPr>
          <w:rFonts w:hint="eastAsia" w:ascii="仿宋" w:hAnsi="仿宋" w:eastAsia="仿宋" w:cs="仿宋"/>
        </w:rPr>
        <w:t>终验收通过后签署终验收报告（终验收报告以买方提供的签署完毕并盖章的《新增设备安装竣工验收转资单》为准），并移交、核对全部供货范围内物品。</w:t>
      </w:r>
      <w:bookmarkStart w:id="1175" w:name="_Toc133783975"/>
    </w:p>
    <w:p w14:paraId="63804B5E">
      <w:pPr>
        <w:adjustRightInd w:val="0"/>
        <w:snapToGrid w:val="0"/>
        <w:spacing w:before="163" w:beforeLines="50" w:after="163" w:afterLines="50" w:line="360" w:lineRule="auto"/>
        <w:jc w:val="center"/>
        <w:outlineLvl w:val="0"/>
        <w:rPr>
          <w:rFonts w:ascii="仿宋" w:hAnsi="仿宋" w:eastAsia="仿宋" w:cs="仿宋"/>
          <w:b/>
          <w:bCs/>
        </w:rPr>
      </w:pPr>
      <w:bookmarkStart w:id="1176" w:name="_Toc27525"/>
      <w:bookmarkStart w:id="1177" w:name="_Toc30187"/>
      <w:bookmarkStart w:id="1178" w:name="_Toc4953"/>
      <w:bookmarkStart w:id="1179" w:name="_Toc20836"/>
      <w:bookmarkStart w:id="1180" w:name="_Toc23268"/>
      <w:bookmarkStart w:id="1181" w:name="_Toc12636"/>
      <w:bookmarkStart w:id="1182" w:name="_Toc1673"/>
      <w:bookmarkStart w:id="1183" w:name="_Toc28136"/>
      <w:bookmarkStart w:id="1184" w:name="_Toc22488"/>
      <w:bookmarkStart w:id="1185" w:name="_Toc29322"/>
      <w:bookmarkStart w:id="1186" w:name="_Toc25401"/>
      <w:bookmarkStart w:id="1187" w:name="_Toc28594"/>
      <w:bookmarkStart w:id="1188" w:name="_Toc17110"/>
      <w:bookmarkStart w:id="1189" w:name="_Toc2957"/>
      <w:bookmarkStart w:id="1190" w:name="_Toc73112425"/>
      <w:bookmarkStart w:id="1191" w:name="_Toc25348"/>
      <w:bookmarkStart w:id="1192" w:name="_Toc14133"/>
      <w:bookmarkStart w:id="1193" w:name="_Toc2249"/>
      <w:bookmarkStart w:id="1194" w:name="_Toc663"/>
      <w:bookmarkStart w:id="1195" w:name="_Toc1195"/>
      <w:bookmarkStart w:id="1196" w:name="_Toc18146"/>
      <w:bookmarkStart w:id="1197" w:name="_Toc22179"/>
      <w:bookmarkStart w:id="1198" w:name="_Toc8015"/>
      <w:bookmarkStart w:id="1199" w:name="_Toc27346"/>
      <w:bookmarkStart w:id="1200" w:name="_Toc23397"/>
      <w:bookmarkStart w:id="1201" w:name="_Toc30219"/>
      <w:bookmarkStart w:id="1202" w:name="_Toc1705"/>
      <w:bookmarkStart w:id="1203" w:name="_Toc19911"/>
      <w:bookmarkStart w:id="1204" w:name="_Toc7458"/>
      <w:bookmarkStart w:id="1205" w:name="_Toc15914"/>
      <w:bookmarkStart w:id="1206" w:name="_Toc2612"/>
      <w:bookmarkStart w:id="1207" w:name="_Toc26248"/>
      <w:bookmarkStart w:id="1208" w:name="_Toc30125"/>
      <w:bookmarkStart w:id="1209" w:name="_Toc24925"/>
      <w:bookmarkStart w:id="1210" w:name="_Toc18510"/>
      <w:bookmarkStart w:id="1211" w:name="_Toc23616"/>
      <w:bookmarkStart w:id="1212" w:name="_Toc32074"/>
      <w:bookmarkStart w:id="1213" w:name="_Toc1683"/>
      <w:bookmarkStart w:id="1214" w:name="_Toc15351"/>
      <w:bookmarkStart w:id="1215" w:name="_Toc10830"/>
      <w:bookmarkStart w:id="1216" w:name="_Toc8435"/>
      <w:bookmarkStart w:id="1217" w:name="_Toc1228"/>
      <w:bookmarkStart w:id="1218" w:name="_Toc14217"/>
      <w:r>
        <w:rPr>
          <w:rFonts w:hint="eastAsia" w:ascii="仿宋" w:hAnsi="仿宋" w:eastAsia="仿宋" w:cs="仿宋"/>
          <w:b/>
          <w:bCs/>
        </w:rPr>
        <w:t>第六章投标技术文件一般要求</w:t>
      </w:r>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p>
    <w:p w14:paraId="3BB769FF">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1投标方应认真阅读招标文件和本技术标书，并按要求编写投标技术文件。</w:t>
      </w:r>
    </w:p>
    <w:p w14:paraId="71C1D971">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2投标技术文件至少应对投标货物（或生产线）的“技术偏离”、“商务偏离”作出有无说明；若有，应予以详细填写和说明。</w:t>
      </w:r>
    </w:p>
    <w:p w14:paraId="5F61D7E8">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3投标技术文件至少应对投标货物（或生产线）的功能用途、技术性能、质量标准、技术参数等作出详细说明。</w:t>
      </w:r>
    </w:p>
    <w:p w14:paraId="75725CD3">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4投标技术文件至少应根据投标货物（或生产线）的关键设备、总成、零部件或系统作出优越性说明。</w:t>
      </w:r>
    </w:p>
    <w:p w14:paraId="57462B55">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5投标技术文件至少应根据投标货物（或生产线）的配置，按照备品备件、易损件和专用耗材明细表要求以及投标货物（或生产线）主要配置一览表要求（见下表），认真全面填写。</w:t>
      </w:r>
    </w:p>
    <w:p w14:paraId="155DC80E">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投标货物（或生产线）主要配置一览表单位：元</w:t>
      </w:r>
    </w:p>
    <w:tbl>
      <w:tblPr>
        <w:tblStyle w:val="30"/>
        <w:tblpPr w:leftFromText="180" w:rightFromText="180" w:vertAnchor="text" w:tblpXSpec="center" w:tblpY="1"/>
        <w:tblOverlap w:val="never"/>
        <w:tblW w:w="81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08"/>
        <w:gridCol w:w="1940"/>
        <w:gridCol w:w="697"/>
        <w:gridCol w:w="697"/>
        <w:gridCol w:w="697"/>
        <w:gridCol w:w="697"/>
        <w:gridCol w:w="1665"/>
      </w:tblGrid>
      <w:tr w14:paraId="0A8434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08" w:type="dxa"/>
          </w:tcPr>
          <w:p w14:paraId="3E3EC478">
            <w:pPr>
              <w:adjustRightInd w:val="0"/>
              <w:snapToGrid w:val="0"/>
              <w:spacing w:line="360" w:lineRule="auto"/>
              <w:jc w:val="center"/>
              <w:rPr>
                <w:rFonts w:ascii="仿宋" w:hAnsi="仿宋" w:eastAsia="仿宋" w:cs="仿宋"/>
              </w:rPr>
            </w:pPr>
            <w:r>
              <w:rPr>
                <w:rFonts w:hint="eastAsia" w:ascii="仿宋" w:hAnsi="仿宋" w:eastAsia="仿宋" w:cs="仿宋"/>
              </w:rPr>
              <w:t>名称</w:t>
            </w:r>
          </w:p>
        </w:tc>
        <w:tc>
          <w:tcPr>
            <w:tcW w:w="1940" w:type="dxa"/>
          </w:tcPr>
          <w:p w14:paraId="45823CD9">
            <w:pPr>
              <w:adjustRightInd w:val="0"/>
              <w:snapToGrid w:val="0"/>
              <w:spacing w:line="360" w:lineRule="auto"/>
              <w:jc w:val="center"/>
              <w:rPr>
                <w:rFonts w:ascii="仿宋" w:hAnsi="仿宋" w:eastAsia="仿宋" w:cs="仿宋"/>
              </w:rPr>
            </w:pPr>
            <w:r>
              <w:rPr>
                <w:rFonts w:hint="eastAsia" w:ascii="仿宋" w:hAnsi="仿宋" w:eastAsia="仿宋" w:cs="仿宋"/>
              </w:rPr>
              <w:t>型号规格</w:t>
            </w:r>
          </w:p>
        </w:tc>
        <w:tc>
          <w:tcPr>
            <w:tcW w:w="697" w:type="dxa"/>
          </w:tcPr>
          <w:p w14:paraId="15199387">
            <w:pPr>
              <w:adjustRightInd w:val="0"/>
              <w:snapToGrid w:val="0"/>
              <w:spacing w:line="360" w:lineRule="auto"/>
              <w:jc w:val="center"/>
              <w:rPr>
                <w:rFonts w:ascii="仿宋" w:hAnsi="仿宋" w:eastAsia="仿宋" w:cs="仿宋"/>
              </w:rPr>
            </w:pPr>
            <w:r>
              <w:rPr>
                <w:rFonts w:hint="eastAsia" w:ascii="仿宋" w:hAnsi="仿宋" w:eastAsia="仿宋" w:cs="仿宋"/>
              </w:rPr>
              <w:t>单位</w:t>
            </w:r>
          </w:p>
        </w:tc>
        <w:tc>
          <w:tcPr>
            <w:tcW w:w="697" w:type="dxa"/>
          </w:tcPr>
          <w:p w14:paraId="58AFB956">
            <w:pPr>
              <w:adjustRightInd w:val="0"/>
              <w:snapToGrid w:val="0"/>
              <w:spacing w:line="360" w:lineRule="auto"/>
              <w:jc w:val="center"/>
              <w:rPr>
                <w:rFonts w:ascii="仿宋" w:hAnsi="仿宋" w:eastAsia="仿宋" w:cs="仿宋"/>
              </w:rPr>
            </w:pPr>
            <w:r>
              <w:rPr>
                <w:rFonts w:hint="eastAsia" w:ascii="仿宋" w:hAnsi="仿宋" w:eastAsia="仿宋" w:cs="仿宋"/>
              </w:rPr>
              <w:t>数量</w:t>
            </w:r>
          </w:p>
        </w:tc>
        <w:tc>
          <w:tcPr>
            <w:tcW w:w="697" w:type="dxa"/>
          </w:tcPr>
          <w:p w14:paraId="1FB758CA">
            <w:pPr>
              <w:adjustRightInd w:val="0"/>
              <w:snapToGrid w:val="0"/>
              <w:spacing w:line="360" w:lineRule="auto"/>
              <w:jc w:val="center"/>
              <w:rPr>
                <w:rFonts w:ascii="仿宋" w:hAnsi="仿宋" w:eastAsia="仿宋" w:cs="仿宋"/>
              </w:rPr>
            </w:pPr>
            <w:r>
              <w:rPr>
                <w:rFonts w:hint="eastAsia" w:ascii="仿宋" w:hAnsi="仿宋" w:eastAsia="仿宋" w:cs="仿宋"/>
              </w:rPr>
              <w:t>单价</w:t>
            </w:r>
          </w:p>
        </w:tc>
        <w:tc>
          <w:tcPr>
            <w:tcW w:w="697" w:type="dxa"/>
          </w:tcPr>
          <w:p w14:paraId="660B95D3">
            <w:pPr>
              <w:adjustRightInd w:val="0"/>
              <w:snapToGrid w:val="0"/>
              <w:spacing w:line="360" w:lineRule="auto"/>
              <w:jc w:val="center"/>
              <w:rPr>
                <w:rFonts w:ascii="仿宋" w:hAnsi="仿宋" w:eastAsia="仿宋" w:cs="仿宋"/>
              </w:rPr>
            </w:pPr>
            <w:r>
              <w:rPr>
                <w:rFonts w:hint="eastAsia" w:ascii="仿宋" w:hAnsi="仿宋" w:eastAsia="仿宋" w:cs="仿宋"/>
              </w:rPr>
              <w:t>总价</w:t>
            </w:r>
          </w:p>
        </w:tc>
        <w:tc>
          <w:tcPr>
            <w:tcW w:w="1665" w:type="dxa"/>
          </w:tcPr>
          <w:p w14:paraId="73FE4DA2">
            <w:pPr>
              <w:adjustRightInd w:val="0"/>
              <w:snapToGrid w:val="0"/>
              <w:spacing w:line="360" w:lineRule="auto"/>
              <w:jc w:val="center"/>
              <w:rPr>
                <w:rFonts w:ascii="仿宋" w:hAnsi="仿宋" w:eastAsia="仿宋" w:cs="仿宋"/>
              </w:rPr>
            </w:pPr>
            <w:r>
              <w:rPr>
                <w:rFonts w:hint="eastAsia" w:ascii="仿宋" w:hAnsi="仿宋" w:eastAsia="仿宋" w:cs="仿宋"/>
              </w:rPr>
              <w:t>制造商</w:t>
            </w:r>
          </w:p>
        </w:tc>
      </w:tr>
      <w:tr w14:paraId="025447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08" w:type="dxa"/>
          </w:tcPr>
          <w:p w14:paraId="2710A62E">
            <w:pPr>
              <w:adjustRightInd w:val="0"/>
              <w:snapToGrid w:val="0"/>
              <w:spacing w:line="360" w:lineRule="auto"/>
              <w:rPr>
                <w:rFonts w:ascii="仿宋" w:hAnsi="仿宋" w:eastAsia="仿宋" w:cs="仿宋"/>
              </w:rPr>
            </w:pPr>
          </w:p>
        </w:tc>
        <w:tc>
          <w:tcPr>
            <w:tcW w:w="1940" w:type="dxa"/>
          </w:tcPr>
          <w:p w14:paraId="2944EC29">
            <w:pPr>
              <w:adjustRightInd w:val="0"/>
              <w:snapToGrid w:val="0"/>
              <w:spacing w:line="360" w:lineRule="auto"/>
              <w:rPr>
                <w:rFonts w:ascii="仿宋" w:hAnsi="仿宋" w:eastAsia="仿宋" w:cs="仿宋"/>
              </w:rPr>
            </w:pPr>
          </w:p>
        </w:tc>
        <w:tc>
          <w:tcPr>
            <w:tcW w:w="697" w:type="dxa"/>
          </w:tcPr>
          <w:p w14:paraId="438C491B">
            <w:pPr>
              <w:adjustRightInd w:val="0"/>
              <w:snapToGrid w:val="0"/>
              <w:spacing w:line="360" w:lineRule="auto"/>
              <w:rPr>
                <w:rFonts w:ascii="仿宋" w:hAnsi="仿宋" w:eastAsia="仿宋" w:cs="仿宋"/>
              </w:rPr>
            </w:pPr>
          </w:p>
        </w:tc>
        <w:tc>
          <w:tcPr>
            <w:tcW w:w="697" w:type="dxa"/>
          </w:tcPr>
          <w:p w14:paraId="4E74A492">
            <w:pPr>
              <w:adjustRightInd w:val="0"/>
              <w:snapToGrid w:val="0"/>
              <w:spacing w:line="360" w:lineRule="auto"/>
              <w:rPr>
                <w:rFonts w:ascii="仿宋" w:hAnsi="仿宋" w:eastAsia="仿宋" w:cs="仿宋"/>
              </w:rPr>
            </w:pPr>
          </w:p>
        </w:tc>
        <w:tc>
          <w:tcPr>
            <w:tcW w:w="697" w:type="dxa"/>
          </w:tcPr>
          <w:p w14:paraId="09EE7371">
            <w:pPr>
              <w:adjustRightInd w:val="0"/>
              <w:snapToGrid w:val="0"/>
              <w:spacing w:line="360" w:lineRule="auto"/>
              <w:rPr>
                <w:rFonts w:ascii="仿宋" w:hAnsi="仿宋" w:eastAsia="仿宋" w:cs="仿宋"/>
              </w:rPr>
            </w:pPr>
          </w:p>
        </w:tc>
        <w:tc>
          <w:tcPr>
            <w:tcW w:w="697" w:type="dxa"/>
          </w:tcPr>
          <w:p w14:paraId="62CFAE70">
            <w:pPr>
              <w:adjustRightInd w:val="0"/>
              <w:snapToGrid w:val="0"/>
              <w:spacing w:line="360" w:lineRule="auto"/>
              <w:rPr>
                <w:rFonts w:ascii="仿宋" w:hAnsi="仿宋" w:eastAsia="仿宋" w:cs="仿宋"/>
              </w:rPr>
            </w:pPr>
          </w:p>
        </w:tc>
        <w:tc>
          <w:tcPr>
            <w:tcW w:w="1665" w:type="dxa"/>
          </w:tcPr>
          <w:p w14:paraId="1AD6240B">
            <w:pPr>
              <w:adjustRightInd w:val="0"/>
              <w:snapToGrid w:val="0"/>
              <w:spacing w:line="360" w:lineRule="auto"/>
              <w:rPr>
                <w:rFonts w:ascii="仿宋" w:hAnsi="仿宋" w:eastAsia="仿宋" w:cs="仿宋"/>
              </w:rPr>
            </w:pPr>
          </w:p>
        </w:tc>
      </w:tr>
      <w:tr w14:paraId="762EBA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08" w:type="dxa"/>
          </w:tcPr>
          <w:p w14:paraId="2951C2C6">
            <w:pPr>
              <w:adjustRightInd w:val="0"/>
              <w:snapToGrid w:val="0"/>
              <w:spacing w:line="360" w:lineRule="auto"/>
              <w:rPr>
                <w:rFonts w:ascii="仿宋" w:hAnsi="仿宋" w:eastAsia="仿宋" w:cs="仿宋"/>
              </w:rPr>
            </w:pPr>
          </w:p>
        </w:tc>
        <w:tc>
          <w:tcPr>
            <w:tcW w:w="1940" w:type="dxa"/>
          </w:tcPr>
          <w:p w14:paraId="1CBB0CDA">
            <w:pPr>
              <w:adjustRightInd w:val="0"/>
              <w:snapToGrid w:val="0"/>
              <w:spacing w:line="360" w:lineRule="auto"/>
              <w:rPr>
                <w:rFonts w:ascii="仿宋" w:hAnsi="仿宋" w:eastAsia="仿宋" w:cs="仿宋"/>
              </w:rPr>
            </w:pPr>
          </w:p>
        </w:tc>
        <w:tc>
          <w:tcPr>
            <w:tcW w:w="697" w:type="dxa"/>
          </w:tcPr>
          <w:p w14:paraId="4634E9C0">
            <w:pPr>
              <w:adjustRightInd w:val="0"/>
              <w:snapToGrid w:val="0"/>
              <w:spacing w:line="360" w:lineRule="auto"/>
              <w:rPr>
                <w:rFonts w:ascii="仿宋" w:hAnsi="仿宋" w:eastAsia="仿宋" w:cs="仿宋"/>
              </w:rPr>
            </w:pPr>
          </w:p>
        </w:tc>
        <w:tc>
          <w:tcPr>
            <w:tcW w:w="697" w:type="dxa"/>
          </w:tcPr>
          <w:p w14:paraId="60CFB9FD">
            <w:pPr>
              <w:adjustRightInd w:val="0"/>
              <w:snapToGrid w:val="0"/>
              <w:spacing w:line="360" w:lineRule="auto"/>
              <w:rPr>
                <w:rFonts w:ascii="仿宋" w:hAnsi="仿宋" w:eastAsia="仿宋" w:cs="仿宋"/>
              </w:rPr>
            </w:pPr>
          </w:p>
        </w:tc>
        <w:tc>
          <w:tcPr>
            <w:tcW w:w="697" w:type="dxa"/>
          </w:tcPr>
          <w:p w14:paraId="1E035302">
            <w:pPr>
              <w:adjustRightInd w:val="0"/>
              <w:snapToGrid w:val="0"/>
              <w:spacing w:line="360" w:lineRule="auto"/>
              <w:rPr>
                <w:rFonts w:ascii="仿宋" w:hAnsi="仿宋" w:eastAsia="仿宋" w:cs="仿宋"/>
              </w:rPr>
            </w:pPr>
          </w:p>
        </w:tc>
        <w:tc>
          <w:tcPr>
            <w:tcW w:w="697" w:type="dxa"/>
          </w:tcPr>
          <w:p w14:paraId="61CDC2BD">
            <w:pPr>
              <w:adjustRightInd w:val="0"/>
              <w:snapToGrid w:val="0"/>
              <w:spacing w:line="360" w:lineRule="auto"/>
              <w:rPr>
                <w:rFonts w:ascii="仿宋" w:hAnsi="仿宋" w:eastAsia="仿宋" w:cs="仿宋"/>
              </w:rPr>
            </w:pPr>
          </w:p>
        </w:tc>
        <w:tc>
          <w:tcPr>
            <w:tcW w:w="1665" w:type="dxa"/>
          </w:tcPr>
          <w:p w14:paraId="352C9A58">
            <w:pPr>
              <w:adjustRightInd w:val="0"/>
              <w:snapToGrid w:val="0"/>
              <w:spacing w:line="360" w:lineRule="auto"/>
              <w:rPr>
                <w:rFonts w:ascii="仿宋" w:hAnsi="仿宋" w:eastAsia="仿宋" w:cs="仿宋"/>
              </w:rPr>
            </w:pPr>
          </w:p>
        </w:tc>
      </w:tr>
      <w:tr w14:paraId="1CF070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08" w:type="dxa"/>
          </w:tcPr>
          <w:p w14:paraId="0852C39C">
            <w:pPr>
              <w:adjustRightInd w:val="0"/>
              <w:snapToGrid w:val="0"/>
              <w:spacing w:line="360" w:lineRule="auto"/>
              <w:rPr>
                <w:rFonts w:ascii="仿宋" w:hAnsi="仿宋" w:eastAsia="仿宋" w:cs="仿宋"/>
              </w:rPr>
            </w:pPr>
          </w:p>
        </w:tc>
        <w:tc>
          <w:tcPr>
            <w:tcW w:w="1940" w:type="dxa"/>
          </w:tcPr>
          <w:p w14:paraId="6B71E24C">
            <w:pPr>
              <w:adjustRightInd w:val="0"/>
              <w:snapToGrid w:val="0"/>
              <w:spacing w:line="360" w:lineRule="auto"/>
              <w:rPr>
                <w:rFonts w:ascii="仿宋" w:hAnsi="仿宋" w:eastAsia="仿宋" w:cs="仿宋"/>
              </w:rPr>
            </w:pPr>
          </w:p>
        </w:tc>
        <w:tc>
          <w:tcPr>
            <w:tcW w:w="697" w:type="dxa"/>
          </w:tcPr>
          <w:p w14:paraId="0C43FE10">
            <w:pPr>
              <w:adjustRightInd w:val="0"/>
              <w:snapToGrid w:val="0"/>
              <w:spacing w:line="360" w:lineRule="auto"/>
              <w:rPr>
                <w:rFonts w:ascii="仿宋" w:hAnsi="仿宋" w:eastAsia="仿宋" w:cs="仿宋"/>
              </w:rPr>
            </w:pPr>
          </w:p>
        </w:tc>
        <w:tc>
          <w:tcPr>
            <w:tcW w:w="697" w:type="dxa"/>
          </w:tcPr>
          <w:p w14:paraId="0D294792">
            <w:pPr>
              <w:adjustRightInd w:val="0"/>
              <w:snapToGrid w:val="0"/>
              <w:spacing w:line="360" w:lineRule="auto"/>
              <w:rPr>
                <w:rFonts w:ascii="仿宋" w:hAnsi="仿宋" w:eastAsia="仿宋" w:cs="仿宋"/>
              </w:rPr>
            </w:pPr>
          </w:p>
        </w:tc>
        <w:tc>
          <w:tcPr>
            <w:tcW w:w="697" w:type="dxa"/>
          </w:tcPr>
          <w:p w14:paraId="198920AC">
            <w:pPr>
              <w:adjustRightInd w:val="0"/>
              <w:snapToGrid w:val="0"/>
              <w:spacing w:line="360" w:lineRule="auto"/>
              <w:rPr>
                <w:rFonts w:ascii="仿宋" w:hAnsi="仿宋" w:eastAsia="仿宋" w:cs="仿宋"/>
              </w:rPr>
            </w:pPr>
          </w:p>
        </w:tc>
        <w:tc>
          <w:tcPr>
            <w:tcW w:w="697" w:type="dxa"/>
          </w:tcPr>
          <w:p w14:paraId="0A940A8D">
            <w:pPr>
              <w:adjustRightInd w:val="0"/>
              <w:snapToGrid w:val="0"/>
              <w:spacing w:line="360" w:lineRule="auto"/>
              <w:rPr>
                <w:rFonts w:ascii="仿宋" w:hAnsi="仿宋" w:eastAsia="仿宋" w:cs="仿宋"/>
              </w:rPr>
            </w:pPr>
          </w:p>
        </w:tc>
        <w:tc>
          <w:tcPr>
            <w:tcW w:w="1665" w:type="dxa"/>
          </w:tcPr>
          <w:p w14:paraId="754E6E55">
            <w:pPr>
              <w:adjustRightInd w:val="0"/>
              <w:snapToGrid w:val="0"/>
              <w:spacing w:line="360" w:lineRule="auto"/>
              <w:rPr>
                <w:rFonts w:ascii="仿宋" w:hAnsi="仿宋" w:eastAsia="仿宋" w:cs="仿宋"/>
              </w:rPr>
            </w:pPr>
          </w:p>
        </w:tc>
      </w:tr>
      <w:tr w14:paraId="7C5693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08" w:type="dxa"/>
          </w:tcPr>
          <w:p w14:paraId="138BC04D">
            <w:pPr>
              <w:adjustRightInd w:val="0"/>
              <w:snapToGrid w:val="0"/>
              <w:spacing w:line="360" w:lineRule="auto"/>
              <w:rPr>
                <w:rFonts w:ascii="仿宋" w:hAnsi="仿宋" w:eastAsia="仿宋" w:cs="仿宋"/>
              </w:rPr>
            </w:pPr>
          </w:p>
        </w:tc>
        <w:tc>
          <w:tcPr>
            <w:tcW w:w="1940" w:type="dxa"/>
          </w:tcPr>
          <w:p w14:paraId="6822A93F">
            <w:pPr>
              <w:adjustRightInd w:val="0"/>
              <w:snapToGrid w:val="0"/>
              <w:spacing w:line="360" w:lineRule="auto"/>
              <w:rPr>
                <w:rFonts w:ascii="仿宋" w:hAnsi="仿宋" w:eastAsia="仿宋" w:cs="仿宋"/>
              </w:rPr>
            </w:pPr>
          </w:p>
        </w:tc>
        <w:tc>
          <w:tcPr>
            <w:tcW w:w="697" w:type="dxa"/>
          </w:tcPr>
          <w:p w14:paraId="293086AB">
            <w:pPr>
              <w:adjustRightInd w:val="0"/>
              <w:snapToGrid w:val="0"/>
              <w:spacing w:line="360" w:lineRule="auto"/>
              <w:rPr>
                <w:rFonts w:ascii="仿宋" w:hAnsi="仿宋" w:eastAsia="仿宋" w:cs="仿宋"/>
              </w:rPr>
            </w:pPr>
          </w:p>
        </w:tc>
        <w:tc>
          <w:tcPr>
            <w:tcW w:w="697" w:type="dxa"/>
          </w:tcPr>
          <w:p w14:paraId="5514185F">
            <w:pPr>
              <w:adjustRightInd w:val="0"/>
              <w:snapToGrid w:val="0"/>
              <w:spacing w:line="360" w:lineRule="auto"/>
              <w:rPr>
                <w:rFonts w:ascii="仿宋" w:hAnsi="仿宋" w:eastAsia="仿宋" w:cs="仿宋"/>
              </w:rPr>
            </w:pPr>
          </w:p>
        </w:tc>
        <w:tc>
          <w:tcPr>
            <w:tcW w:w="697" w:type="dxa"/>
          </w:tcPr>
          <w:p w14:paraId="1E2FC860">
            <w:pPr>
              <w:adjustRightInd w:val="0"/>
              <w:snapToGrid w:val="0"/>
              <w:spacing w:line="360" w:lineRule="auto"/>
              <w:rPr>
                <w:rFonts w:ascii="仿宋" w:hAnsi="仿宋" w:eastAsia="仿宋" w:cs="仿宋"/>
              </w:rPr>
            </w:pPr>
          </w:p>
        </w:tc>
        <w:tc>
          <w:tcPr>
            <w:tcW w:w="697" w:type="dxa"/>
          </w:tcPr>
          <w:p w14:paraId="5A150B1B">
            <w:pPr>
              <w:adjustRightInd w:val="0"/>
              <w:snapToGrid w:val="0"/>
              <w:spacing w:line="360" w:lineRule="auto"/>
              <w:rPr>
                <w:rFonts w:ascii="仿宋" w:hAnsi="仿宋" w:eastAsia="仿宋" w:cs="仿宋"/>
              </w:rPr>
            </w:pPr>
          </w:p>
        </w:tc>
        <w:tc>
          <w:tcPr>
            <w:tcW w:w="1665" w:type="dxa"/>
          </w:tcPr>
          <w:p w14:paraId="3DCBBCE9">
            <w:pPr>
              <w:adjustRightInd w:val="0"/>
              <w:snapToGrid w:val="0"/>
              <w:spacing w:line="360" w:lineRule="auto"/>
              <w:rPr>
                <w:rFonts w:ascii="仿宋" w:hAnsi="仿宋" w:eastAsia="仿宋" w:cs="仿宋"/>
              </w:rPr>
            </w:pPr>
          </w:p>
        </w:tc>
      </w:tr>
      <w:tr w14:paraId="571B24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08" w:type="dxa"/>
          </w:tcPr>
          <w:p w14:paraId="7AF5E797">
            <w:pPr>
              <w:adjustRightInd w:val="0"/>
              <w:snapToGrid w:val="0"/>
              <w:spacing w:line="360" w:lineRule="auto"/>
              <w:rPr>
                <w:rFonts w:ascii="仿宋" w:hAnsi="仿宋" w:eastAsia="仿宋" w:cs="仿宋"/>
              </w:rPr>
            </w:pPr>
          </w:p>
        </w:tc>
        <w:tc>
          <w:tcPr>
            <w:tcW w:w="1940" w:type="dxa"/>
          </w:tcPr>
          <w:p w14:paraId="758A416F">
            <w:pPr>
              <w:adjustRightInd w:val="0"/>
              <w:snapToGrid w:val="0"/>
              <w:spacing w:line="360" w:lineRule="auto"/>
              <w:rPr>
                <w:rFonts w:ascii="仿宋" w:hAnsi="仿宋" w:eastAsia="仿宋" w:cs="仿宋"/>
              </w:rPr>
            </w:pPr>
          </w:p>
        </w:tc>
        <w:tc>
          <w:tcPr>
            <w:tcW w:w="697" w:type="dxa"/>
          </w:tcPr>
          <w:p w14:paraId="7D02FC51">
            <w:pPr>
              <w:adjustRightInd w:val="0"/>
              <w:snapToGrid w:val="0"/>
              <w:spacing w:line="360" w:lineRule="auto"/>
              <w:rPr>
                <w:rFonts w:ascii="仿宋" w:hAnsi="仿宋" w:eastAsia="仿宋" w:cs="仿宋"/>
              </w:rPr>
            </w:pPr>
          </w:p>
        </w:tc>
        <w:tc>
          <w:tcPr>
            <w:tcW w:w="697" w:type="dxa"/>
          </w:tcPr>
          <w:p w14:paraId="35AB531A">
            <w:pPr>
              <w:adjustRightInd w:val="0"/>
              <w:snapToGrid w:val="0"/>
              <w:spacing w:line="360" w:lineRule="auto"/>
              <w:rPr>
                <w:rFonts w:ascii="仿宋" w:hAnsi="仿宋" w:eastAsia="仿宋" w:cs="仿宋"/>
              </w:rPr>
            </w:pPr>
          </w:p>
        </w:tc>
        <w:tc>
          <w:tcPr>
            <w:tcW w:w="697" w:type="dxa"/>
          </w:tcPr>
          <w:p w14:paraId="695C39FA">
            <w:pPr>
              <w:adjustRightInd w:val="0"/>
              <w:snapToGrid w:val="0"/>
              <w:spacing w:line="360" w:lineRule="auto"/>
              <w:rPr>
                <w:rFonts w:ascii="仿宋" w:hAnsi="仿宋" w:eastAsia="仿宋" w:cs="仿宋"/>
              </w:rPr>
            </w:pPr>
          </w:p>
        </w:tc>
        <w:tc>
          <w:tcPr>
            <w:tcW w:w="697" w:type="dxa"/>
          </w:tcPr>
          <w:p w14:paraId="19ACAF0B">
            <w:pPr>
              <w:adjustRightInd w:val="0"/>
              <w:snapToGrid w:val="0"/>
              <w:spacing w:line="360" w:lineRule="auto"/>
              <w:rPr>
                <w:rFonts w:ascii="仿宋" w:hAnsi="仿宋" w:eastAsia="仿宋" w:cs="仿宋"/>
              </w:rPr>
            </w:pPr>
          </w:p>
        </w:tc>
        <w:tc>
          <w:tcPr>
            <w:tcW w:w="1665" w:type="dxa"/>
          </w:tcPr>
          <w:p w14:paraId="000D4D25">
            <w:pPr>
              <w:adjustRightInd w:val="0"/>
              <w:snapToGrid w:val="0"/>
              <w:spacing w:line="360" w:lineRule="auto"/>
              <w:rPr>
                <w:rFonts w:ascii="仿宋" w:hAnsi="仿宋" w:eastAsia="仿宋" w:cs="仿宋"/>
              </w:rPr>
            </w:pPr>
          </w:p>
        </w:tc>
      </w:tr>
    </w:tbl>
    <w:p w14:paraId="41D37DD3">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备注：本表作为投标方编制投标技术文件的一般格式。表中应当尽可能将配置列全、列细，这将有助于投标方胜出。</w:t>
      </w:r>
    </w:p>
    <w:p w14:paraId="36C60EFF">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6投标技术文件至少应对招标文件和本技术标书所提出的要求，将投标方认为难以满足的条款和要求，予以明确和详细的说明或澄清。</w:t>
      </w:r>
    </w:p>
    <w:p w14:paraId="7AC62C44">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7投标技术文件中，如未按照要求编写而存在漏项或缺项，将有可能造成对投标方不必要的误解；必要时，漏项或缺项涉及的费用，将有可能以其它投标方中，相同或相似项目的最高价，计入投标方的投标总报价之内，作为评标的依据之一。</w:t>
      </w:r>
    </w:p>
    <w:p w14:paraId="7354CDAB">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8供货范围内的物品或服务，应当尽可能详细且分类填入配置表，其费用应当计入投标总报价之内。如果出现不一致的报价，将有可能导致废标。</w:t>
      </w:r>
    </w:p>
    <w:p w14:paraId="195957D6">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9除招标文件明确的验收标准或内容之外，投标方应当在投标文件中提供预验收（必要时）和终验收的标准以及规程，在合同签定之前，经投标方和招标方双方洽谈确认并签署，以作为验收标准执行。</w:t>
      </w:r>
    </w:p>
    <w:p w14:paraId="366F05DA">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10带 ★ 号条款为否定项条款。</w:t>
      </w:r>
      <w:bookmarkStart w:id="1219" w:name="_Toc133783976"/>
    </w:p>
    <w:p w14:paraId="2DF9AA52">
      <w:pPr>
        <w:adjustRightInd w:val="0"/>
        <w:snapToGrid w:val="0"/>
        <w:spacing w:before="163" w:beforeLines="50" w:after="163" w:afterLines="50" w:line="360" w:lineRule="auto"/>
        <w:jc w:val="center"/>
        <w:outlineLvl w:val="0"/>
        <w:rPr>
          <w:rFonts w:ascii="仿宋" w:hAnsi="仿宋" w:eastAsia="仿宋" w:cs="仿宋"/>
          <w:b/>
          <w:bCs/>
        </w:rPr>
      </w:pPr>
      <w:bookmarkStart w:id="1220" w:name="_Toc147"/>
      <w:bookmarkStart w:id="1221" w:name="_Toc19119"/>
      <w:bookmarkStart w:id="1222" w:name="_Toc3256"/>
      <w:bookmarkStart w:id="1223" w:name="_Toc13350"/>
      <w:bookmarkStart w:id="1224" w:name="_Toc2151"/>
      <w:bookmarkStart w:id="1225" w:name="_Toc73112426"/>
      <w:bookmarkStart w:id="1226" w:name="_Toc25823"/>
      <w:bookmarkStart w:id="1227" w:name="_Toc15645"/>
      <w:bookmarkStart w:id="1228" w:name="_Toc11416"/>
      <w:bookmarkStart w:id="1229" w:name="_Toc9954"/>
      <w:bookmarkStart w:id="1230" w:name="_Toc10081"/>
      <w:bookmarkStart w:id="1231" w:name="_Toc2783"/>
      <w:bookmarkStart w:id="1232" w:name="_Toc13666"/>
      <w:bookmarkStart w:id="1233" w:name="_Toc29655"/>
      <w:bookmarkStart w:id="1234" w:name="_Toc19444"/>
      <w:bookmarkStart w:id="1235" w:name="_Toc5380"/>
      <w:bookmarkStart w:id="1236" w:name="_Toc31830"/>
      <w:bookmarkStart w:id="1237" w:name="_Toc11155"/>
      <w:bookmarkStart w:id="1238" w:name="_Toc24401"/>
      <w:bookmarkStart w:id="1239" w:name="_Toc4563"/>
      <w:bookmarkStart w:id="1240" w:name="_Toc623"/>
      <w:bookmarkStart w:id="1241" w:name="_Toc671"/>
      <w:bookmarkStart w:id="1242" w:name="_Toc22743"/>
      <w:bookmarkStart w:id="1243" w:name="_Toc17045"/>
      <w:bookmarkStart w:id="1244" w:name="_Toc32403"/>
      <w:bookmarkStart w:id="1245" w:name="_Toc17463"/>
      <w:bookmarkStart w:id="1246" w:name="_Toc919"/>
      <w:bookmarkStart w:id="1247" w:name="_Toc19821"/>
      <w:bookmarkStart w:id="1248" w:name="_Toc3744"/>
      <w:bookmarkStart w:id="1249" w:name="_Toc7541"/>
      <w:bookmarkStart w:id="1250" w:name="_Toc7423"/>
      <w:bookmarkStart w:id="1251" w:name="_Toc26481"/>
      <w:bookmarkStart w:id="1252" w:name="_Toc2177"/>
      <w:bookmarkStart w:id="1253" w:name="_Toc2341"/>
      <w:bookmarkStart w:id="1254" w:name="_Toc29369"/>
      <w:bookmarkStart w:id="1255" w:name="_Toc26559"/>
      <w:bookmarkStart w:id="1256" w:name="_Toc15684"/>
      <w:bookmarkStart w:id="1257" w:name="_Toc17174"/>
      <w:bookmarkStart w:id="1258" w:name="_Toc23538"/>
      <w:bookmarkStart w:id="1259" w:name="_Toc1126"/>
      <w:bookmarkStart w:id="1260" w:name="_Toc5153"/>
      <w:bookmarkStart w:id="1261" w:name="_Toc10484"/>
      <w:bookmarkStart w:id="1262" w:name="_Toc16301"/>
      <w:r>
        <w:rPr>
          <w:rFonts w:hint="eastAsia" w:ascii="仿宋" w:hAnsi="仿宋" w:eastAsia="仿宋" w:cs="仿宋"/>
          <w:b/>
          <w:bCs/>
        </w:rPr>
        <w:t>第七章其它要求</w:t>
      </w:r>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p>
    <w:p w14:paraId="4A5F8FC7">
      <w:pPr>
        <w:snapToGrid w:val="0"/>
        <w:spacing w:line="360" w:lineRule="auto"/>
        <w:ind w:left="480"/>
        <w:outlineLvl w:val="1"/>
        <w:rPr>
          <w:rFonts w:ascii="仿宋" w:hAnsi="仿宋" w:eastAsia="仿宋" w:cs="仿宋"/>
          <w:b/>
          <w:bCs/>
        </w:rPr>
      </w:pPr>
      <w:bookmarkStart w:id="1263" w:name="_Toc17727"/>
      <w:bookmarkStart w:id="1264" w:name="_Toc14484"/>
      <w:bookmarkStart w:id="1265" w:name="_Toc24669"/>
      <w:bookmarkStart w:id="1266" w:name="_Toc11901"/>
      <w:bookmarkStart w:id="1267" w:name="_Toc2497"/>
      <w:bookmarkStart w:id="1268" w:name="_Toc15256"/>
      <w:bookmarkStart w:id="1269" w:name="_Toc73112427"/>
      <w:bookmarkStart w:id="1270" w:name="_Toc22010"/>
      <w:bookmarkStart w:id="1271" w:name="_Toc32544"/>
      <w:bookmarkStart w:id="1272" w:name="_Toc16614"/>
      <w:bookmarkStart w:id="1273" w:name="_Toc26831"/>
      <w:bookmarkStart w:id="1274" w:name="_Toc25903"/>
      <w:bookmarkStart w:id="1275" w:name="_Toc16829"/>
      <w:bookmarkStart w:id="1276" w:name="_Toc32012"/>
      <w:bookmarkStart w:id="1277" w:name="_Toc20262"/>
      <w:bookmarkStart w:id="1278" w:name="_Toc21465"/>
      <w:bookmarkStart w:id="1279" w:name="_Toc28364"/>
      <w:bookmarkStart w:id="1280" w:name="_Toc24680"/>
      <w:bookmarkStart w:id="1281" w:name="_Toc29015"/>
      <w:bookmarkStart w:id="1282" w:name="_Toc22430"/>
      <w:bookmarkStart w:id="1283" w:name="_Toc11058"/>
      <w:bookmarkStart w:id="1284" w:name="_Toc17435"/>
      <w:bookmarkStart w:id="1285" w:name="_Toc31105"/>
      <w:bookmarkStart w:id="1286" w:name="_Toc24782"/>
      <w:bookmarkStart w:id="1287" w:name="_Toc14684"/>
      <w:bookmarkStart w:id="1288" w:name="_Toc15205"/>
      <w:bookmarkStart w:id="1289" w:name="_Toc32470"/>
      <w:bookmarkStart w:id="1290" w:name="_Toc24181"/>
      <w:bookmarkStart w:id="1291" w:name="_Toc17357"/>
      <w:bookmarkStart w:id="1292" w:name="_Toc15541"/>
      <w:bookmarkStart w:id="1293" w:name="_Toc27273"/>
      <w:bookmarkStart w:id="1294" w:name="_Toc30535"/>
      <w:bookmarkStart w:id="1295" w:name="_Toc4997"/>
      <w:bookmarkStart w:id="1296" w:name="_Toc17702"/>
      <w:bookmarkStart w:id="1297" w:name="_Toc32525"/>
      <w:bookmarkStart w:id="1298" w:name="_Toc18469"/>
      <w:bookmarkStart w:id="1299" w:name="_Toc5514"/>
      <w:bookmarkStart w:id="1300" w:name="_Toc13820"/>
      <w:bookmarkStart w:id="1301" w:name="_Toc29679"/>
      <w:bookmarkStart w:id="1302" w:name="_Toc16802"/>
      <w:bookmarkStart w:id="1303" w:name="_Toc12406"/>
      <w:bookmarkStart w:id="1304" w:name="_Toc12542"/>
      <w:r>
        <w:rPr>
          <w:rFonts w:hint="eastAsia" w:ascii="仿宋" w:hAnsi="仿宋" w:eastAsia="仿宋" w:cs="仿宋"/>
          <w:b/>
          <w:bCs/>
        </w:rPr>
        <w:t>1特殊要求</w:t>
      </w:r>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p>
    <w:p w14:paraId="7E142B2A">
      <w:pPr>
        <w:pStyle w:val="16"/>
        <w:snapToGrid w:val="0"/>
        <w:spacing w:line="360" w:lineRule="auto"/>
        <w:ind w:firstLine="480" w:firstLineChars="200"/>
        <w:rPr>
          <w:rFonts w:ascii="仿宋" w:hAnsi="仿宋" w:eastAsia="仿宋" w:cs="仿宋"/>
        </w:rPr>
      </w:pPr>
      <w:r>
        <w:rPr>
          <w:rFonts w:hint="eastAsia" w:ascii="仿宋" w:hAnsi="仿宋" w:eastAsia="仿宋" w:cs="仿宋"/>
        </w:rPr>
        <w:t>为保证本技术标书所列采购货物（或生产线）的质量以及先进性、可靠性、经济性和实用性，要求投标方在投标文件中，至少应具备以下资格证明文件或资料：</w:t>
      </w:r>
    </w:p>
    <w:p w14:paraId="65B925B1">
      <w:pPr>
        <w:snapToGrid w:val="0"/>
        <w:spacing w:line="360" w:lineRule="auto"/>
        <w:ind w:firstLine="420" w:firstLineChars="200"/>
        <w:rPr>
          <w:rFonts w:ascii="仿宋" w:hAnsi="仿宋" w:eastAsia="仿宋" w:cs="仿宋"/>
        </w:rPr>
      </w:pPr>
      <w:r>
        <w:rPr>
          <w:rFonts w:hint="eastAsia" w:ascii="仿宋" w:hAnsi="仿宋" w:eastAsia="仿宋" w:cs="仿宋"/>
        </w:rPr>
        <w:t>1.1投标方应是通过有关资格认证的单位，因此应附有有效期内的资格认证证书，如：ISO9001、VDA6.1、QS9000等。</w:t>
      </w:r>
    </w:p>
    <w:p w14:paraId="403C325F">
      <w:pPr>
        <w:snapToGrid w:val="0"/>
        <w:spacing w:line="360" w:lineRule="auto"/>
        <w:ind w:firstLine="420" w:firstLineChars="200"/>
        <w:rPr>
          <w:rFonts w:ascii="仿宋" w:hAnsi="仿宋" w:eastAsia="仿宋" w:cs="仿宋"/>
        </w:rPr>
      </w:pPr>
      <w:r>
        <w:rPr>
          <w:rFonts w:hint="eastAsia" w:ascii="仿宋" w:hAnsi="仿宋" w:eastAsia="仿宋" w:cs="仿宋"/>
        </w:rPr>
        <w:t>1.2国产设备应附有采购货物（或设备）涉及的由“中国质量认证中心”颁发的《中国国家强制性产品认证证书》（CCC证书）。</w:t>
      </w:r>
    </w:p>
    <w:p w14:paraId="14F27FFE">
      <w:pPr>
        <w:snapToGrid w:val="0"/>
        <w:spacing w:line="360" w:lineRule="auto"/>
        <w:ind w:firstLine="420" w:firstLineChars="200"/>
        <w:rPr>
          <w:rFonts w:ascii="仿宋" w:hAnsi="仿宋" w:eastAsia="仿宋" w:cs="仿宋"/>
        </w:rPr>
      </w:pPr>
      <w:r>
        <w:rPr>
          <w:rFonts w:hint="eastAsia" w:ascii="仿宋" w:hAnsi="仿宋" w:eastAsia="仿宋" w:cs="仿宋"/>
        </w:rPr>
        <w:t>1.3必须附有与本采购货物（或生产线）相同或相似技术规格、型号的而且已经正常使用或通过验收的近三年以上的货物（或生产线）的市场销售业绩清单，清单中应具备：买方单位名称、销售货物（或生产线）的规格型号、数量、（交货）时间、联系人和联系电话（非移动通信号码）等条目内容；投标方应当保证其业绩的真实性，否则将影响投标或中标资格。</w:t>
      </w:r>
    </w:p>
    <w:p w14:paraId="5E89C0E6">
      <w:pPr>
        <w:snapToGrid w:val="0"/>
        <w:spacing w:line="360" w:lineRule="auto"/>
        <w:ind w:firstLine="420" w:firstLineChars="200"/>
        <w:rPr>
          <w:rFonts w:ascii="仿宋" w:hAnsi="仿宋" w:eastAsia="仿宋" w:cs="仿宋"/>
        </w:rPr>
      </w:pPr>
      <w:r>
        <w:rPr>
          <w:rFonts w:hint="eastAsia" w:ascii="仿宋" w:hAnsi="仿宋" w:eastAsia="仿宋" w:cs="仿宋"/>
        </w:rPr>
        <w:t>1.4应附有其它与投标单位、采购货物（或生产线）有关的荣誉证书或资料。</w:t>
      </w:r>
    </w:p>
    <w:p w14:paraId="31260A7E">
      <w:pPr>
        <w:snapToGrid w:val="0"/>
        <w:spacing w:line="360" w:lineRule="auto"/>
        <w:ind w:firstLine="420" w:firstLineChars="200"/>
        <w:rPr>
          <w:rFonts w:ascii="仿宋" w:hAnsi="仿宋" w:eastAsia="仿宋" w:cs="仿宋"/>
        </w:rPr>
      </w:pPr>
      <w:r>
        <w:rPr>
          <w:rFonts w:hint="eastAsia" w:ascii="仿宋" w:hAnsi="仿宋" w:eastAsia="仿宋" w:cs="仿宋"/>
        </w:rPr>
        <w:t>1.5应附有中国相关国家部委颁发的有效期之内所必需的《生产许可证》。</w:t>
      </w:r>
    </w:p>
    <w:p w14:paraId="68611C75">
      <w:pPr>
        <w:snapToGrid w:val="0"/>
        <w:spacing w:line="360" w:lineRule="auto"/>
        <w:ind w:firstLine="420" w:firstLineChars="200"/>
        <w:rPr>
          <w:rFonts w:ascii="仿宋" w:hAnsi="仿宋" w:eastAsia="仿宋" w:cs="仿宋"/>
        </w:rPr>
      </w:pPr>
      <w:r>
        <w:rPr>
          <w:rFonts w:hint="eastAsia" w:ascii="仿宋" w:hAnsi="仿宋" w:eastAsia="仿宋" w:cs="仿宋"/>
        </w:rPr>
        <w:t>1.6应附有必要的采购货物（或设备）的相关检验、试验报告，如：《型式试验的检验报告》、《产品鉴定证书》、《新技术成果证书》等。</w:t>
      </w:r>
    </w:p>
    <w:p w14:paraId="35977D11">
      <w:pPr>
        <w:snapToGrid w:val="0"/>
        <w:spacing w:line="360" w:lineRule="auto"/>
        <w:ind w:firstLine="420" w:firstLineChars="200"/>
        <w:rPr>
          <w:rFonts w:ascii="仿宋" w:hAnsi="仿宋" w:eastAsia="仿宋" w:cs="仿宋"/>
        </w:rPr>
      </w:pPr>
      <w:r>
        <w:rPr>
          <w:rFonts w:hint="eastAsia" w:ascii="仿宋" w:hAnsi="仿宋" w:eastAsia="仿宋" w:cs="仿宋"/>
        </w:rPr>
        <w:t>1.7投标方必须附有采购货物（或设备）涉及国家规定必须进行的检验、试验报告等。</w:t>
      </w:r>
    </w:p>
    <w:p w14:paraId="42056686">
      <w:pPr>
        <w:snapToGrid w:val="0"/>
        <w:spacing w:line="360" w:lineRule="auto"/>
        <w:ind w:firstLine="420" w:firstLineChars="200"/>
        <w:rPr>
          <w:rFonts w:ascii="仿宋" w:hAnsi="仿宋" w:eastAsia="仿宋" w:cs="仿宋"/>
        </w:rPr>
      </w:pPr>
      <w:r>
        <w:rPr>
          <w:rFonts w:hint="eastAsia" w:ascii="仿宋" w:hAnsi="仿宋" w:eastAsia="仿宋" w:cs="仿宋"/>
        </w:rPr>
        <w:t>1.8可附有投标方认为能够证明其所供设备的质量水平、技术水平、安全性水平、节能性水平、环保性水平等相关的其它证明文件或资料、报告等，如电气开关柜等电气设备的内部故障电弧效应试验报告、噪声较大设备的噪声检验报告等。</w:t>
      </w:r>
    </w:p>
    <w:p w14:paraId="0ECBA66B">
      <w:pPr>
        <w:snapToGrid w:val="0"/>
        <w:spacing w:line="360" w:lineRule="auto"/>
        <w:ind w:left="480"/>
        <w:outlineLvl w:val="1"/>
        <w:rPr>
          <w:rFonts w:ascii="仿宋" w:hAnsi="仿宋" w:eastAsia="仿宋" w:cs="仿宋"/>
          <w:b/>
          <w:bCs/>
        </w:rPr>
      </w:pPr>
      <w:bookmarkStart w:id="1305" w:name="_Toc3658"/>
      <w:bookmarkStart w:id="1306" w:name="_Toc22893"/>
      <w:bookmarkStart w:id="1307" w:name="_Toc13497"/>
      <w:bookmarkStart w:id="1308" w:name="_Toc18674"/>
      <w:bookmarkStart w:id="1309" w:name="_Toc5504"/>
      <w:bookmarkStart w:id="1310" w:name="_Toc28700"/>
      <w:bookmarkStart w:id="1311" w:name="_Toc20370"/>
      <w:bookmarkStart w:id="1312" w:name="_Toc24176"/>
      <w:bookmarkStart w:id="1313" w:name="_Toc1823"/>
      <w:bookmarkStart w:id="1314" w:name="_Toc18370"/>
      <w:bookmarkStart w:id="1315" w:name="_Toc29954"/>
      <w:bookmarkStart w:id="1316" w:name="_Toc28380"/>
      <w:bookmarkStart w:id="1317" w:name="_Toc73112429"/>
      <w:bookmarkStart w:id="1318" w:name="_Toc16457"/>
      <w:bookmarkStart w:id="1319" w:name="_Toc28718"/>
      <w:bookmarkStart w:id="1320" w:name="_Toc21942"/>
      <w:bookmarkStart w:id="1321" w:name="_Toc28559"/>
      <w:bookmarkStart w:id="1322" w:name="_Toc11707"/>
      <w:bookmarkStart w:id="1323" w:name="_Toc24482"/>
      <w:bookmarkStart w:id="1324" w:name="_Toc14956"/>
      <w:bookmarkStart w:id="1325" w:name="_Toc3821"/>
      <w:bookmarkStart w:id="1326" w:name="_Toc27894"/>
      <w:bookmarkStart w:id="1327" w:name="_Toc29233"/>
      <w:bookmarkStart w:id="1328" w:name="_Toc13528"/>
      <w:bookmarkStart w:id="1329" w:name="_Toc22763"/>
      <w:bookmarkStart w:id="1330" w:name="_Toc25498"/>
      <w:bookmarkStart w:id="1331" w:name="_Toc20830"/>
      <w:bookmarkStart w:id="1332" w:name="_Toc26307"/>
      <w:bookmarkStart w:id="1333" w:name="_Toc19315"/>
      <w:bookmarkStart w:id="1334" w:name="_Toc26724"/>
      <w:bookmarkStart w:id="1335" w:name="_Toc4278"/>
      <w:bookmarkStart w:id="1336" w:name="_Toc11255"/>
      <w:bookmarkStart w:id="1337" w:name="_Toc18745"/>
      <w:bookmarkStart w:id="1338" w:name="_Toc335"/>
      <w:bookmarkStart w:id="1339" w:name="_Toc28267"/>
      <w:bookmarkStart w:id="1340" w:name="_Toc26626"/>
      <w:bookmarkStart w:id="1341" w:name="_Toc3323"/>
      <w:bookmarkStart w:id="1342" w:name="_Toc14052"/>
      <w:bookmarkStart w:id="1343" w:name="_Toc27164"/>
      <w:bookmarkStart w:id="1344" w:name="_Toc4243"/>
      <w:bookmarkStart w:id="1345" w:name="_Toc25028"/>
      <w:bookmarkStart w:id="1346" w:name="_Toc8864"/>
      <w:r>
        <w:rPr>
          <w:rFonts w:hint="eastAsia" w:ascii="仿宋" w:hAnsi="仿宋" w:eastAsia="仿宋" w:cs="仿宋"/>
          <w:b/>
          <w:bCs/>
        </w:rPr>
        <w:t>2说明</w:t>
      </w:r>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p>
    <w:p w14:paraId="4C36876D">
      <w:pPr>
        <w:snapToGrid w:val="0"/>
        <w:spacing w:line="360" w:lineRule="auto"/>
        <w:ind w:firstLine="420" w:firstLineChars="200"/>
        <w:rPr>
          <w:rFonts w:ascii="仿宋" w:hAnsi="仿宋" w:eastAsia="仿宋" w:cs="仿宋"/>
        </w:rPr>
      </w:pPr>
      <w:r>
        <w:rPr>
          <w:rFonts w:hint="eastAsia" w:ascii="仿宋" w:hAnsi="仿宋" w:eastAsia="仿宋" w:cs="仿宋"/>
        </w:rPr>
        <w:t>2.1投标方可以根据自身的技术、经验等优势以及对招标文件和本技术标书的理解，写明对招标方所采购货物（或生产线）的优化方案或建议意见。投标方的这些努力，招标方表示感谢，并将有助于投标方优先胜出。</w:t>
      </w:r>
    </w:p>
    <w:p w14:paraId="4DC6D0CC">
      <w:pPr>
        <w:snapToGrid w:val="0"/>
        <w:spacing w:line="360" w:lineRule="auto"/>
        <w:ind w:firstLine="420" w:firstLineChars="200"/>
        <w:rPr>
          <w:rFonts w:ascii="仿宋" w:hAnsi="仿宋" w:eastAsia="仿宋" w:cs="仿宋"/>
        </w:rPr>
      </w:pPr>
      <w:r>
        <w:rPr>
          <w:rFonts w:hint="eastAsia" w:ascii="仿宋" w:hAnsi="仿宋" w:eastAsia="仿宋" w:cs="仿宋"/>
        </w:rPr>
        <w:t>2.2即使有建议意见或建议方案，仍应依据招标文件和本技术标书要求，编写符合要求的投标文件。建议方案或建议意见，应以单独篇章或文件，予以说明。</w:t>
      </w:r>
    </w:p>
    <w:p w14:paraId="388196F8">
      <w:pPr>
        <w:snapToGrid w:val="0"/>
        <w:spacing w:line="360" w:lineRule="auto"/>
        <w:ind w:firstLine="420" w:firstLineChars="200"/>
        <w:rPr>
          <w:rFonts w:ascii="仿宋" w:hAnsi="仿宋" w:eastAsia="仿宋" w:cs="仿宋"/>
        </w:rPr>
      </w:pPr>
      <w:r>
        <w:rPr>
          <w:rFonts w:hint="eastAsia" w:ascii="仿宋" w:hAnsi="仿宋" w:eastAsia="仿宋" w:cs="仿宋"/>
        </w:rPr>
        <w:t>2.3请投标方仔细阅读“采购货物概况”章节内说明，针对允许分投分中的货物（或生产线），招标方有权利选择其中优秀设备或服务，作为投标方合同供货范围中的指定选用设备或服务（替代投标方分投而未中标部分）。</w:t>
      </w:r>
    </w:p>
    <w:p w14:paraId="66C96C49">
      <w:pPr>
        <w:snapToGrid w:val="0"/>
        <w:spacing w:line="360" w:lineRule="auto"/>
        <w:ind w:firstLine="420" w:firstLineChars="200"/>
        <w:rPr>
          <w:rFonts w:ascii="仿宋" w:hAnsi="仿宋" w:eastAsia="仿宋" w:cs="仿宋"/>
        </w:rPr>
      </w:pPr>
      <w:r>
        <w:rPr>
          <w:rFonts w:hint="eastAsia" w:ascii="仿宋" w:hAnsi="仿宋" w:eastAsia="仿宋" w:cs="仿宋"/>
        </w:rPr>
        <w:t>2.4招标文件、投标文件、答疑文件、技术交流文件、技术协议书等，在招标过程全部为有效文件，如有差异，以对招标方或买方最有利的条款为准。</w:t>
      </w:r>
    </w:p>
    <w:p w14:paraId="5E713C84">
      <w:pPr>
        <w:snapToGrid w:val="0"/>
        <w:spacing w:line="360" w:lineRule="auto"/>
        <w:ind w:firstLine="420" w:firstLineChars="200"/>
        <w:rPr>
          <w:rFonts w:ascii="仿宋" w:hAnsi="仿宋" w:eastAsia="仿宋" w:cs="仿宋"/>
        </w:rPr>
      </w:pPr>
      <w:r>
        <w:rPr>
          <w:rFonts w:hint="eastAsia" w:ascii="仿宋" w:hAnsi="仿宋" w:eastAsia="仿宋" w:cs="仿宋"/>
        </w:rPr>
        <w:t>2.5本技术标书在“预验收和终验收”章节所列的招标方在合同签署后将成为买方，中标的投标方将成为卖方；为避免歧异，本技术标书在“预验收和终验收”之外的其它章节，均将潜在的卖方称为投标方、将买方称为招标方。</w:t>
      </w:r>
    </w:p>
    <w:p w14:paraId="5E355501">
      <w:pPr>
        <w:snapToGrid w:val="0"/>
        <w:spacing w:line="360" w:lineRule="auto"/>
        <w:rPr>
          <w:rFonts w:ascii="仿宋" w:hAnsi="仿宋" w:eastAsia="仿宋" w:cs="仿宋"/>
        </w:rPr>
      </w:pPr>
    </w:p>
    <w:p w14:paraId="0BC48970">
      <w:pPr>
        <w:adjustRightInd w:val="0"/>
        <w:snapToGrid w:val="0"/>
        <w:spacing w:line="360" w:lineRule="auto"/>
        <w:ind w:firstLine="420" w:firstLineChars="200"/>
        <w:rPr>
          <w:rFonts w:ascii="仿宋" w:hAnsi="仿宋" w:eastAsia="仿宋" w:cs="仿宋"/>
        </w:rPr>
      </w:pPr>
    </w:p>
    <w:tbl>
      <w:tblPr>
        <w:tblStyle w:val="31"/>
        <w:tblW w:w="852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1"/>
        <w:gridCol w:w="1421"/>
        <w:gridCol w:w="1421"/>
        <w:gridCol w:w="1421"/>
        <w:gridCol w:w="1422"/>
        <w:gridCol w:w="1422"/>
      </w:tblGrid>
      <w:tr w14:paraId="179FC4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8" w:type="dxa"/>
            <w:gridSpan w:val="6"/>
          </w:tcPr>
          <w:p w14:paraId="46CCFFE3">
            <w:pPr>
              <w:snapToGrid w:val="0"/>
              <w:spacing w:line="360" w:lineRule="auto"/>
              <w:jc w:val="center"/>
              <w:rPr>
                <w:rFonts w:ascii="仿宋" w:hAnsi="仿宋" w:eastAsia="仿宋" w:cs="仿宋"/>
              </w:rPr>
            </w:pPr>
            <w:r>
              <w:rPr>
                <w:rFonts w:hint="eastAsia" w:ascii="仿宋" w:hAnsi="仿宋" w:eastAsia="仿宋" w:cs="仿宋"/>
              </w:rPr>
              <w:t>会签栏</w:t>
            </w:r>
          </w:p>
        </w:tc>
      </w:tr>
      <w:tr w14:paraId="35287A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1" w:type="dxa"/>
          </w:tcPr>
          <w:p w14:paraId="596E0D81">
            <w:pPr>
              <w:snapToGrid w:val="0"/>
              <w:spacing w:line="360" w:lineRule="auto"/>
              <w:rPr>
                <w:rFonts w:ascii="仿宋" w:hAnsi="仿宋" w:eastAsia="仿宋" w:cs="仿宋"/>
              </w:rPr>
            </w:pPr>
            <w:r>
              <w:rPr>
                <w:rFonts w:hint="eastAsia" w:ascii="仿宋" w:hAnsi="仿宋" w:eastAsia="仿宋" w:cs="仿宋"/>
              </w:rPr>
              <w:t>单位</w:t>
            </w:r>
          </w:p>
        </w:tc>
        <w:tc>
          <w:tcPr>
            <w:tcW w:w="1421" w:type="dxa"/>
          </w:tcPr>
          <w:p w14:paraId="758C3C72">
            <w:pPr>
              <w:snapToGrid w:val="0"/>
              <w:spacing w:line="360" w:lineRule="auto"/>
              <w:rPr>
                <w:rFonts w:ascii="仿宋" w:hAnsi="仿宋" w:eastAsia="仿宋" w:cs="仿宋"/>
              </w:rPr>
            </w:pPr>
            <w:r>
              <w:rPr>
                <w:rFonts w:hint="eastAsia" w:ascii="仿宋" w:hAnsi="仿宋" w:eastAsia="仿宋" w:cs="仿宋"/>
              </w:rPr>
              <w:t>签字</w:t>
            </w:r>
          </w:p>
        </w:tc>
        <w:tc>
          <w:tcPr>
            <w:tcW w:w="1421" w:type="dxa"/>
          </w:tcPr>
          <w:p w14:paraId="7E8F6F15">
            <w:pPr>
              <w:snapToGrid w:val="0"/>
              <w:spacing w:line="360" w:lineRule="auto"/>
              <w:rPr>
                <w:rFonts w:ascii="仿宋" w:hAnsi="仿宋" w:eastAsia="仿宋" w:cs="仿宋"/>
              </w:rPr>
            </w:pPr>
            <w:r>
              <w:rPr>
                <w:rFonts w:hint="eastAsia" w:ascii="仿宋" w:hAnsi="仿宋" w:eastAsia="仿宋" w:cs="仿宋"/>
              </w:rPr>
              <w:t>日期</w:t>
            </w:r>
          </w:p>
        </w:tc>
        <w:tc>
          <w:tcPr>
            <w:tcW w:w="1421" w:type="dxa"/>
          </w:tcPr>
          <w:p w14:paraId="30060F9A">
            <w:pPr>
              <w:snapToGrid w:val="0"/>
              <w:spacing w:line="360" w:lineRule="auto"/>
              <w:rPr>
                <w:rFonts w:ascii="仿宋" w:hAnsi="仿宋" w:eastAsia="仿宋" w:cs="仿宋"/>
              </w:rPr>
            </w:pPr>
            <w:r>
              <w:rPr>
                <w:rFonts w:hint="eastAsia" w:ascii="仿宋" w:hAnsi="仿宋" w:eastAsia="仿宋" w:cs="仿宋"/>
              </w:rPr>
              <w:t>单位</w:t>
            </w:r>
          </w:p>
        </w:tc>
        <w:tc>
          <w:tcPr>
            <w:tcW w:w="1422" w:type="dxa"/>
          </w:tcPr>
          <w:p w14:paraId="7A2A0245">
            <w:pPr>
              <w:snapToGrid w:val="0"/>
              <w:spacing w:line="360" w:lineRule="auto"/>
              <w:rPr>
                <w:rFonts w:ascii="仿宋" w:hAnsi="仿宋" w:eastAsia="仿宋" w:cs="仿宋"/>
              </w:rPr>
            </w:pPr>
            <w:r>
              <w:rPr>
                <w:rFonts w:hint="eastAsia" w:ascii="仿宋" w:hAnsi="仿宋" w:eastAsia="仿宋" w:cs="仿宋"/>
              </w:rPr>
              <w:t>签字</w:t>
            </w:r>
          </w:p>
        </w:tc>
        <w:tc>
          <w:tcPr>
            <w:tcW w:w="1422" w:type="dxa"/>
          </w:tcPr>
          <w:p w14:paraId="6B7006A1">
            <w:pPr>
              <w:snapToGrid w:val="0"/>
              <w:spacing w:line="360" w:lineRule="auto"/>
              <w:rPr>
                <w:rFonts w:ascii="仿宋" w:hAnsi="仿宋" w:eastAsia="仿宋" w:cs="仿宋"/>
              </w:rPr>
            </w:pPr>
            <w:r>
              <w:rPr>
                <w:rFonts w:hint="eastAsia" w:ascii="仿宋" w:hAnsi="仿宋" w:eastAsia="仿宋" w:cs="仿宋"/>
              </w:rPr>
              <w:t>日期</w:t>
            </w:r>
          </w:p>
        </w:tc>
      </w:tr>
      <w:tr w14:paraId="445B2B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1" w:type="dxa"/>
          </w:tcPr>
          <w:p w14:paraId="0EAEE660">
            <w:pPr>
              <w:snapToGrid w:val="0"/>
              <w:spacing w:line="360" w:lineRule="auto"/>
              <w:rPr>
                <w:rFonts w:ascii="仿宋" w:hAnsi="仿宋" w:eastAsia="仿宋" w:cs="仿宋"/>
              </w:rPr>
            </w:pPr>
            <w:r>
              <w:rPr>
                <w:rFonts w:hint="eastAsia" w:ascii="仿宋" w:hAnsi="仿宋" w:eastAsia="仿宋" w:cs="仿宋"/>
              </w:rPr>
              <w:t>使用单位</w:t>
            </w:r>
          </w:p>
        </w:tc>
        <w:tc>
          <w:tcPr>
            <w:tcW w:w="1421" w:type="dxa"/>
          </w:tcPr>
          <w:p w14:paraId="43EA5338">
            <w:pPr>
              <w:snapToGrid w:val="0"/>
              <w:spacing w:line="360" w:lineRule="auto"/>
              <w:rPr>
                <w:rFonts w:ascii="仿宋" w:hAnsi="仿宋" w:eastAsia="仿宋" w:cs="仿宋"/>
              </w:rPr>
            </w:pPr>
          </w:p>
        </w:tc>
        <w:tc>
          <w:tcPr>
            <w:tcW w:w="1421" w:type="dxa"/>
          </w:tcPr>
          <w:p w14:paraId="46E476BD">
            <w:pPr>
              <w:snapToGrid w:val="0"/>
              <w:spacing w:line="360" w:lineRule="auto"/>
              <w:rPr>
                <w:rFonts w:ascii="仿宋" w:hAnsi="仿宋" w:eastAsia="仿宋" w:cs="仿宋"/>
              </w:rPr>
            </w:pPr>
          </w:p>
        </w:tc>
        <w:tc>
          <w:tcPr>
            <w:tcW w:w="1421" w:type="dxa"/>
          </w:tcPr>
          <w:p w14:paraId="1677CCD7">
            <w:pPr>
              <w:snapToGrid w:val="0"/>
              <w:spacing w:line="360" w:lineRule="auto"/>
              <w:rPr>
                <w:rFonts w:ascii="仿宋" w:hAnsi="仿宋" w:eastAsia="仿宋" w:cs="仿宋"/>
              </w:rPr>
            </w:pPr>
            <w:r>
              <w:rPr>
                <w:rFonts w:hint="eastAsia" w:ascii="仿宋" w:hAnsi="仿宋" w:eastAsia="仿宋" w:cs="仿宋"/>
              </w:rPr>
              <w:t>安技环保部</w:t>
            </w:r>
          </w:p>
        </w:tc>
        <w:tc>
          <w:tcPr>
            <w:tcW w:w="1422" w:type="dxa"/>
          </w:tcPr>
          <w:p w14:paraId="62E5C321">
            <w:pPr>
              <w:snapToGrid w:val="0"/>
              <w:spacing w:line="360" w:lineRule="auto"/>
              <w:rPr>
                <w:rFonts w:ascii="仿宋" w:hAnsi="仿宋" w:eastAsia="仿宋" w:cs="仿宋"/>
              </w:rPr>
            </w:pPr>
          </w:p>
        </w:tc>
        <w:tc>
          <w:tcPr>
            <w:tcW w:w="1422" w:type="dxa"/>
          </w:tcPr>
          <w:p w14:paraId="3AC47CD3">
            <w:pPr>
              <w:snapToGrid w:val="0"/>
              <w:spacing w:line="360" w:lineRule="auto"/>
              <w:rPr>
                <w:rFonts w:ascii="仿宋" w:hAnsi="仿宋" w:eastAsia="仿宋" w:cs="仿宋"/>
              </w:rPr>
            </w:pPr>
          </w:p>
        </w:tc>
      </w:tr>
      <w:tr w14:paraId="510B62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1" w:type="dxa"/>
          </w:tcPr>
          <w:p w14:paraId="2BCBB936">
            <w:pPr>
              <w:snapToGrid w:val="0"/>
              <w:spacing w:line="360" w:lineRule="auto"/>
              <w:rPr>
                <w:rFonts w:ascii="仿宋" w:hAnsi="仿宋" w:eastAsia="仿宋" w:cs="仿宋"/>
              </w:rPr>
            </w:pPr>
            <w:r>
              <w:rPr>
                <w:rFonts w:hint="eastAsia" w:ascii="仿宋" w:hAnsi="仿宋" w:eastAsia="仿宋" w:cs="仿宋"/>
              </w:rPr>
              <w:t>制造部</w:t>
            </w:r>
          </w:p>
        </w:tc>
        <w:tc>
          <w:tcPr>
            <w:tcW w:w="1421" w:type="dxa"/>
          </w:tcPr>
          <w:p w14:paraId="7605E001">
            <w:pPr>
              <w:snapToGrid w:val="0"/>
              <w:spacing w:line="360" w:lineRule="auto"/>
              <w:rPr>
                <w:rFonts w:ascii="仿宋" w:hAnsi="仿宋" w:eastAsia="仿宋" w:cs="仿宋"/>
              </w:rPr>
            </w:pPr>
          </w:p>
        </w:tc>
        <w:tc>
          <w:tcPr>
            <w:tcW w:w="1421" w:type="dxa"/>
          </w:tcPr>
          <w:p w14:paraId="43D4CF2D">
            <w:pPr>
              <w:snapToGrid w:val="0"/>
              <w:spacing w:line="360" w:lineRule="auto"/>
              <w:rPr>
                <w:rFonts w:ascii="仿宋" w:hAnsi="仿宋" w:eastAsia="仿宋" w:cs="仿宋"/>
              </w:rPr>
            </w:pPr>
          </w:p>
        </w:tc>
        <w:tc>
          <w:tcPr>
            <w:tcW w:w="1421" w:type="dxa"/>
          </w:tcPr>
          <w:p w14:paraId="27983D45">
            <w:pPr>
              <w:snapToGrid w:val="0"/>
              <w:spacing w:line="360" w:lineRule="auto"/>
              <w:rPr>
                <w:rFonts w:ascii="仿宋" w:hAnsi="仿宋" w:eastAsia="仿宋" w:cs="仿宋"/>
              </w:rPr>
            </w:pPr>
            <w:r>
              <w:rPr>
                <w:rFonts w:hint="eastAsia" w:ascii="仿宋" w:hAnsi="仿宋" w:eastAsia="仿宋" w:cs="仿宋"/>
              </w:rPr>
              <w:t>质量部</w:t>
            </w:r>
          </w:p>
        </w:tc>
        <w:tc>
          <w:tcPr>
            <w:tcW w:w="1422" w:type="dxa"/>
          </w:tcPr>
          <w:p w14:paraId="02235B8F">
            <w:pPr>
              <w:snapToGrid w:val="0"/>
              <w:spacing w:line="360" w:lineRule="auto"/>
              <w:rPr>
                <w:rFonts w:ascii="仿宋" w:hAnsi="仿宋" w:eastAsia="仿宋" w:cs="仿宋"/>
              </w:rPr>
            </w:pPr>
          </w:p>
        </w:tc>
        <w:tc>
          <w:tcPr>
            <w:tcW w:w="1422" w:type="dxa"/>
          </w:tcPr>
          <w:p w14:paraId="270F998D">
            <w:pPr>
              <w:snapToGrid w:val="0"/>
              <w:spacing w:line="360" w:lineRule="auto"/>
              <w:rPr>
                <w:rFonts w:ascii="仿宋" w:hAnsi="仿宋" w:eastAsia="仿宋" w:cs="仿宋"/>
              </w:rPr>
            </w:pPr>
          </w:p>
        </w:tc>
      </w:tr>
      <w:tr w14:paraId="3696E9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1" w:type="dxa"/>
          </w:tcPr>
          <w:p w14:paraId="602C3788">
            <w:pPr>
              <w:snapToGrid w:val="0"/>
              <w:spacing w:line="360" w:lineRule="auto"/>
              <w:rPr>
                <w:rFonts w:ascii="仿宋" w:hAnsi="仿宋" w:eastAsia="仿宋" w:cs="仿宋"/>
              </w:rPr>
            </w:pPr>
            <w:r>
              <w:rPr>
                <w:rFonts w:hint="eastAsia" w:ascii="仿宋" w:hAnsi="仿宋" w:eastAsia="仿宋" w:cs="仿宋"/>
              </w:rPr>
              <w:t>工艺工程部</w:t>
            </w:r>
          </w:p>
        </w:tc>
        <w:tc>
          <w:tcPr>
            <w:tcW w:w="1421" w:type="dxa"/>
          </w:tcPr>
          <w:p w14:paraId="26A6E6C3">
            <w:pPr>
              <w:snapToGrid w:val="0"/>
              <w:spacing w:line="360" w:lineRule="auto"/>
              <w:rPr>
                <w:rFonts w:ascii="仿宋" w:hAnsi="仿宋" w:eastAsia="仿宋" w:cs="仿宋"/>
              </w:rPr>
            </w:pPr>
          </w:p>
        </w:tc>
        <w:tc>
          <w:tcPr>
            <w:tcW w:w="1421" w:type="dxa"/>
          </w:tcPr>
          <w:p w14:paraId="58605A69">
            <w:pPr>
              <w:snapToGrid w:val="0"/>
              <w:spacing w:line="360" w:lineRule="auto"/>
              <w:rPr>
                <w:rFonts w:ascii="仿宋" w:hAnsi="仿宋" w:eastAsia="仿宋" w:cs="仿宋"/>
              </w:rPr>
            </w:pPr>
          </w:p>
        </w:tc>
        <w:tc>
          <w:tcPr>
            <w:tcW w:w="1421" w:type="dxa"/>
          </w:tcPr>
          <w:p w14:paraId="78EA3E93">
            <w:pPr>
              <w:snapToGrid w:val="0"/>
              <w:spacing w:line="360" w:lineRule="auto"/>
              <w:rPr>
                <w:rFonts w:ascii="仿宋" w:hAnsi="仿宋" w:eastAsia="仿宋" w:cs="仿宋"/>
              </w:rPr>
            </w:pPr>
          </w:p>
        </w:tc>
        <w:tc>
          <w:tcPr>
            <w:tcW w:w="1422" w:type="dxa"/>
          </w:tcPr>
          <w:p w14:paraId="65110BF8">
            <w:pPr>
              <w:snapToGrid w:val="0"/>
              <w:spacing w:line="360" w:lineRule="auto"/>
              <w:rPr>
                <w:rFonts w:ascii="仿宋" w:hAnsi="仿宋" w:eastAsia="仿宋" w:cs="仿宋"/>
              </w:rPr>
            </w:pPr>
          </w:p>
        </w:tc>
        <w:tc>
          <w:tcPr>
            <w:tcW w:w="1422" w:type="dxa"/>
          </w:tcPr>
          <w:p w14:paraId="042A9489">
            <w:pPr>
              <w:snapToGrid w:val="0"/>
              <w:spacing w:line="360" w:lineRule="auto"/>
              <w:rPr>
                <w:rFonts w:ascii="仿宋" w:hAnsi="仿宋" w:eastAsia="仿宋" w:cs="仿宋"/>
              </w:rPr>
            </w:pPr>
          </w:p>
        </w:tc>
      </w:tr>
      <w:tr w14:paraId="0E07A1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1" w:type="dxa"/>
          </w:tcPr>
          <w:p w14:paraId="10D18DF6">
            <w:pPr>
              <w:snapToGrid w:val="0"/>
              <w:spacing w:line="360" w:lineRule="auto"/>
              <w:rPr>
                <w:rFonts w:ascii="仿宋" w:hAnsi="仿宋" w:eastAsia="仿宋" w:cs="仿宋"/>
              </w:rPr>
            </w:pPr>
          </w:p>
        </w:tc>
        <w:tc>
          <w:tcPr>
            <w:tcW w:w="1421" w:type="dxa"/>
          </w:tcPr>
          <w:p w14:paraId="6FBBEE50">
            <w:pPr>
              <w:snapToGrid w:val="0"/>
              <w:spacing w:line="360" w:lineRule="auto"/>
              <w:rPr>
                <w:rFonts w:ascii="仿宋" w:hAnsi="仿宋" w:eastAsia="仿宋" w:cs="仿宋"/>
              </w:rPr>
            </w:pPr>
          </w:p>
        </w:tc>
        <w:tc>
          <w:tcPr>
            <w:tcW w:w="1421" w:type="dxa"/>
          </w:tcPr>
          <w:p w14:paraId="0CB4E7B9">
            <w:pPr>
              <w:snapToGrid w:val="0"/>
              <w:spacing w:line="360" w:lineRule="auto"/>
              <w:rPr>
                <w:rFonts w:ascii="仿宋" w:hAnsi="仿宋" w:eastAsia="仿宋" w:cs="仿宋"/>
              </w:rPr>
            </w:pPr>
          </w:p>
        </w:tc>
        <w:tc>
          <w:tcPr>
            <w:tcW w:w="1421" w:type="dxa"/>
          </w:tcPr>
          <w:p w14:paraId="5C72769E">
            <w:pPr>
              <w:snapToGrid w:val="0"/>
              <w:spacing w:line="360" w:lineRule="auto"/>
              <w:rPr>
                <w:rFonts w:ascii="仿宋" w:hAnsi="仿宋" w:eastAsia="仿宋" w:cs="仿宋"/>
              </w:rPr>
            </w:pPr>
          </w:p>
        </w:tc>
        <w:tc>
          <w:tcPr>
            <w:tcW w:w="1422" w:type="dxa"/>
          </w:tcPr>
          <w:p w14:paraId="54F73C59">
            <w:pPr>
              <w:snapToGrid w:val="0"/>
              <w:spacing w:line="360" w:lineRule="auto"/>
              <w:rPr>
                <w:rFonts w:ascii="仿宋" w:hAnsi="仿宋" w:eastAsia="仿宋" w:cs="仿宋"/>
              </w:rPr>
            </w:pPr>
          </w:p>
        </w:tc>
        <w:tc>
          <w:tcPr>
            <w:tcW w:w="1422" w:type="dxa"/>
          </w:tcPr>
          <w:p w14:paraId="19B6AF08">
            <w:pPr>
              <w:snapToGrid w:val="0"/>
              <w:spacing w:line="360" w:lineRule="auto"/>
              <w:rPr>
                <w:rFonts w:ascii="仿宋" w:hAnsi="仿宋" w:eastAsia="仿宋" w:cs="仿宋"/>
              </w:rPr>
            </w:pPr>
          </w:p>
        </w:tc>
      </w:tr>
    </w:tbl>
    <w:p w14:paraId="32EDF33C">
      <w:pPr>
        <w:snapToGrid w:val="0"/>
        <w:spacing w:line="360" w:lineRule="auto"/>
        <w:ind w:firstLine="420" w:firstLineChars="200"/>
        <w:rPr>
          <w:rFonts w:ascii="仿宋" w:hAnsi="仿宋" w:eastAsia="仿宋" w:cs="仿宋"/>
        </w:rPr>
      </w:pPr>
    </w:p>
    <w:p w14:paraId="10830686">
      <w:pPr>
        <w:snapToGrid w:val="0"/>
        <w:spacing w:line="360" w:lineRule="auto"/>
        <w:rPr>
          <w:rFonts w:ascii="仿宋" w:hAnsi="仿宋" w:eastAsia="仿宋" w:cs="仿宋"/>
        </w:rPr>
      </w:pPr>
    </w:p>
    <w:p w14:paraId="607271BE">
      <w:pPr>
        <w:pStyle w:val="76"/>
      </w:pPr>
    </w:p>
    <w:p w14:paraId="2C6C595E">
      <w:pPr>
        <w:rPr>
          <w:rFonts w:hint="eastAsia"/>
        </w:rPr>
      </w:pPr>
      <w:bookmarkStart w:id="1347" w:name="_Toc20595"/>
      <w:bookmarkStart w:id="1348" w:name="_Toc47976609"/>
      <w:r>
        <w:rPr>
          <w:rFonts w:hint="eastAsia"/>
        </w:rPr>
        <w:br w:type="page"/>
      </w:r>
    </w:p>
    <w:p w14:paraId="5871DF53">
      <w:pPr>
        <w:pStyle w:val="71"/>
      </w:pPr>
      <w:r>
        <w:rPr>
          <w:rFonts w:hint="eastAsia"/>
        </w:rPr>
        <w:t>第三部分　合同主要条款</w:t>
      </w:r>
      <w:bookmarkEnd w:id="1347"/>
      <w:bookmarkEnd w:id="1348"/>
    </w:p>
    <w:p w14:paraId="23914DBE">
      <w:pPr>
        <w:pStyle w:val="72"/>
        <w:numPr>
          <w:ilvl w:val="0"/>
          <w:numId w:val="28"/>
        </w:numPr>
        <w:ind w:left="420"/>
      </w:pPr>
      <w:bookmarkStart w:id="1349" w:name="_Toc47976610"/>
      <w:r>
        <w:rPr>
          <w:rFonts w:hint="eastAsia"/>
          <w:lang w:val="en-US" w:eastAsia="zh-CN"/>
        </w:rPr>
        <w:t>标的、数量、</w:t>
      </w:r>
      <w:r>
        <w:rPr>
          <w:rFonts w:hint="eastAsia"/>
        </w:rPr>
        <w:t>交货期</w:t>
      </w:r>
      <w:bookmarkEnd w:id="1349"/>
    </w:p>
    <w:p w14:paraId="18603CA8">
      <w:pPr>
        <w:pStyle w:val="72"/>
      </w:pPr>
      <w:bookmarkStart w:id="1350" w:name="_Toc47976611"/>
      <w:r>
        <w:rPr>
          <w:rFonts w:hint="eastAsia"/>
        </w:rPr>
        <w:t>交货地点</w:t>
      </w:r>
      <w:bookmarkEnd w:id="1350"/>
    </w:p>
    <w:p w14:paraId="3F03A936">
      <w:pPr>
        <w:pStyle w:val="72"/>
      </w:pPr>
      <w:bookmarkStart w:id="1351" w:name="_Toc47976612"/>
      <w:r>
        <w:rPr>
          <w:rFonts w:hint="eastAsia"/>
          <w:lang w:val="en-US" w:eastAsia="zh-CN"/>
        </w:rPr>
        <w:t>价款及</w:t>
      </w:r>
      <w:r>
        <w:rPr>
          <w:rFonts w:hint="eastAsia"/>
        </w:rPr>
        <w:t>付款方式</w:t>
      </w:r>
      <w:bookmarkEnd w:id="1351"/>
    </w:p>
    <w:p w14:paraId="0A7F4E98">
      <w:pPr>
        <w:pStyle w:val="72"/>
      </w:pPr>
      <w:bookmarkStart w:id="1352" w:name="_Toc47976613"/>
      <w:r>
        <w:rPr>
          <w:rFonts w:hint="eastAsia"/>
          <w:lang w:val="en-US" w:eastAsia="zh-CN"/>
        </w:rPr>
        <w:t>质量要求、</w:t>
      </w:r>
      <w:r>
        <w:rPr>
          <w:rFonts w:hint="eastAsia"/>
        </w:rPr>
        <w:t>保修期及售后服务</w:t>
      </w:r>
      <w:bookmarkEnd w:id="1352"/>
    </w:p>
    <w:p w14:paraId="50F6C5C1">
      <w:pPr>
        <w:pStyle w:val="72"/>
      </w:pPr>
      <w:bookmarkStart w:id="1353" w:name="_Toc47976614"/>
      <w:r>
        <w:rPr>
          <w:rFonts w:hint="eastAsia"/>
        </w:rPr>
        <w:t>安装、调试及验收要求</w:t>
      </w:r>
      <w:bookmarkEnd w:id="1353"/>
    </w:p>
    <w:p w14:paraId="7FDA440C">
      <w:pPr>
        <w:pStyle w:val="72"/>
      </w:pPr>
      <w:r>
        <w:rPr>
          <w:rFonts w:hint="eastAsia"/>
          <w:lang w:val="en-US" w:eastAsia="zh-CN"/>
        </w:rPr>
        <w:t>违约责任</w:t>
      </w:r>
    </w:p>
    <w:p w14:paraId="7B4D50AD">
      <w:pPr>
        <w:pStyle w:val="72"/>
      </w:pPr>
      <w:r>
        <w:rPr>
          <w:rFonts w:hint="eastAsia"/>
          <w:lang w:val="en-US" w:eastAsia="zh-CN"/>
        </w:rPr>
        <w:t>争议解决方式</w:t>
      </w:r>
    </w:p>
    <w:p w14:paraId="260D6138">
      <w:pPr>
        <w:pStyle w:val="76"/>
      </w:pPr>
    </w:p>
    <w:p w14:paraId="6A576E98">
      <w:pPr>
        <w:pStyle w:val="76"/>
      </w:pPr>
    </w:p>
    <w:p w14:paraId="373AA179">
      <w:pPr>
        <w:pStyle w:val="76"/>
      </w:pPr>
    </w:p>
    <w:p w14:paraId="150257F3">
      <w:pPr>
        <w:pStyle w:val="76"/>
      </w:pPr>
    </w:p>
    <w:p w14:paraId="40953605">
      <w:pPr>
        <w:pStyle w:val="76"/>
      </w:pPr>
    </w:p>
    <w:p w14:paraId="7DF7CDCE">
      <w:pPr>
        <w:pStyle w:val="76"/>
      </w:pPr>
    </w:p>
    <w:p w14:paraId="2CD5A204">
      <w:pPr>
        <w:pStyle w:val="76"/>
      </w:pPr>
    </w:p>
    <w:p w14:paraId="3AECA4B5">
      <w:pPr>
        <w:pStyle w:val="76"/>
      </w:pPr>
    </w:p>
    <w:p w14:paraId="4AD354C0">
      <w:pPr>
        <w:pStyle w:val="76"/>
      </w:pPr>
    </w:p>
    <w:p w14:paraId="27E760CE">
      <w:pPr>
        <w:pStyle w:val="76"/>
      </w:pPr>
    </w:p>
    <w:p w14:paraId="09615663">
      <w:pPr>
        <w:pStyle w:val="76"/>
      </w:pPr>
    </w:p>
    <w:p w14:paraId="050FA5A8">
      <w:pPr>
        <w:pStyle w:val="76"/>
      </w:pPr>
    </w:p>
    <w:p w14:paraId="0370F036">
      <w:pPr>
        <w:pStyle w:val="76"/>
      </w:pPr>
    </w:p>
    <w:p w14:paraId="32A383C9">
      <w:pPr>
        <w:pStyle w:val="76"/>
      </w:pPr>
    </w:p>
    <w:p w14:paraId="1ED05CA3">
      <w:pPr>
        <w:pStyle w:val="76"/>
      </w:pPr>
    </w:p>
    <w:p w14:paraId="610F994C">
      <w:pPr>
        <w:pStyle w:val="76"/>
      </w:pPr>
    </w:p>
    <w:p w14:paraId="33192396">
      <w:pPr>
        <w:pStyle w:val="76"/>
      </w:pPr>
    </w:p>
    <w:p w14:paraId="4DC7C6C4">
      <w:pPr>
        <w:pStyle w:val="76"/>
      </w:pPr>
    </w:p>
    <w:p w14:paraId="79A7EC9B">
      <w:pPr>
        <w:pStyle w:val="76"/>
      </w:pPr>
    </w:p>
    <w:p w14:paraId="0EB8BBEB">
      <w:pPr>
        <w:pStyle w:val="71"/>
        <w:rPr>
          <w:rFonts w:hint="default" w:eastAsia="黑体"/>
          <w:lang w:val="en-US" w:eastAsia="zh-CN"/>
        </w:rPr>
      </w:pPr>
      <w:bookmarkStart w:id="1354" w:name="_Toc47976615"/>
      <w:bookmarkStart w:id="1355" w:name="_Toc5925"/>
      <w:r>
        <w:rPr>
          <w:rFonts w:hint="eastAsia"/>
        </w:rPr>
        <w:t>第四部分　</w:t>
      </w:r>
      <w:bookmarkEnd w:id="1354"/>
      <w:r>
        <w:rPr>
          <w:rFonts w:hint="eastAsia"/>
          <w:lang w:val="en-US" w:eastAsia="zh-CN"/>
        </w:rPr>
        <w:t>投标文件附件</w:t>
      </w:r>
      <w:bookmarkEnd w:id="1355"/>
    </w:p>
    <w:p w14:paraId="600DE1DD">
      <w:pPr>
        <w:pStyle w:val="71"/>
        <w:jc w:val="left"/>
        <w:rPr>
          <w:rFonts w:hint="eastAsia" w:ascii="宋体" w:hAnsi="宋体" w:eastAsia="宋体" w:cs="宋体"/>
          <w:sz w:val="32"/>
          <w:szCs w:val="32"/>
          <w:highlight w:val="yellow"/>
          <w:lang w:eastAsia="zh-CN"/>
        </w:rPr>
      </w:pPr>
      <w:bookmarkStart w:id="1356" w:name="_Toc4225"/>
      <w:bookmarkStart w:id="1357" w:name="_Toc47976616"/>
      <w:r>
        <w:rPr>
          <w:rFonts w:hint="eastAsia" w:ascii="宋体" w:hAnsi="宋体" w:eastAsia="宋体" w:cs="宋体"/>
          <w:sz w:val="32"/>
          <w:szCs w:val="32"/>
          <w:highlight w:val="yellow"/>
        </w:rPr>
        <w:t>附件</w:t>
      </w:r>
      <w:bookmarkEnd w:id="1356"/>
      <w:bookmarkEnd w:id="1357"/>
      <w:r>
        <w:rPr>
          <w:rFonts w:hint="eastAsia" w:ascii="宋体" w:hAnsi="宋体" w:eastAsia="宋体" w:cs="宋体"/>
          <w:sz w:val="32"/>
          <w:szCs w:val="32"/>
          <w:highlight w:val="yellow"/>
          <w:lang w:val="en-US" w:eastAsia="zh-CN"/>
        </w:rPr>
        <w:t>1</w:t>
      </w:r>
    </w:p>
    <w:p w14:paraId="3D26BC99">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0B39DB8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有限公司：</w:t>
      </w:r>
    </w:p>
    <w:p w14:paraId="7F916B1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份、副本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份；电子版投标文件一份。</w:t>
      </w:r>
    </w:p>
    <w:p w14:paraId="26D6294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1FBB53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35DAED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7A6FA39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hint="eastAsia" w:ascii="宋体" w:hAnsi="宋体" w:cs="Times New Roman"/>
          <w:bCs/>
          <w:color w:val="000000"/>
          <w:sz w:val="24"/>
          <w:szCs w:val="24"/>
          <w:u w:val="single"/>
          <w:lang w:val="en-US" w:eastAsia="zh-CN"/>
        </w:rPr>
        <w:t xml:space="preserve"> </w:t>
      </w:r>
      <w:r>
        <w:rPr>
          <w:rFonts w:hint="eastAsia" w:ascii="宋体" w:hAnsi="宋体" w:eastAsia="宋体" w:cs="Times New Roman"/>
          <w:color w:val="000000"/>
          <w:sz w:val="24"/>
          <w:szCs w:val="24"/>
        </w:rPr>
        <w:t>个日历日。</w:t>
      </w:r>
    </w:p>
    <w:p w14:paraId="459E3F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7754581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4F02BAD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404A7C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24E63A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40F28EC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1D482AF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43152E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F8C4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446231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7045671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84F62A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0D9D845">
      <w:pPr>
        <w:rPr>
          <w:rFonts w:ascii="黑体" w:hAnsi="Calibri" w:eastAsia="黑体" w:cs="Times New Roman"/>
          <w:color w:val="000000"/>
          <w:sz w:val="24"/>
          <w:szCs w:val="24"/>
        </w:rPr>
      </w:pPr>
    </w:p>
    <w:p w14:paraId="32681108">
      <w:pPr>
        <w:jc w:val="both"/>
        <w:rPr>
          <w:rFonts w:ascii="宋体"/>
          <w:b/>
          <w:color w:val="000000"/>
          <w:szCs w:val="24"/>
        </w:rPr>
      </w:pPr>
    </w:p>
    <w:p w14:paraId="57006D89">
      <w:pPr>
        <w:pStyle w:val="72"/>
        <w:numPr>
          <w:ilvl w:val="0"/>
          <w:numId w:val="0"/>
        </w:numPr>
        <w:ind w:leftChars="0"/>
        <w:rPr>
          <w:rFonts w:hint="eastAsia" w:ascii="宋体" w:hAnsi="宋体" w:eastAsia="宋体" w:cs="宋体"/>
          <w:sz w:val="32"/>
          <w:szCs w:val="32"/>
          <w:highlight w:val="yellow"/>
          <w:lang w:val="en-US" w:eastAsia="zh-CN"/>
        </w:rPr>
      </w:pPr>
      <w:bookmarkStart w:id="1358" w:name="_Toc47976618"/>
      <w:bookmarkStart w:id="1359" w:name="_Toc29366869"/>
      <w:bookmarkStart w:id="1360" w:name="_Toc29366865"/>
      <w:r>
        <w:rPr>
          <w:rFonts w:hint="eastAsia" w:ascii="宋体" w:hAnsi="宋体" w:eastAsia="宋体" w:cs="宋体"/>
          <w:sz w:val="32"/>
          <w:szCs w:val="32"/>
          <w:highlight w:val="yellow"/>
          <w:lang w:val="en-US" w:eastAsia="zh-CN"/>
        </w:rPr>
        <w:t>附件2</w:t>
      </w:r>
    </w:p>
    <w:bookmarkEnd w:id="1358"/>
    <w:p w14:paraId="0179E87D">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B3FEAEC">
      <w:pPr>
        <w:spacing w:line="360" w:lineRule="auto"/>
        <w:ind w:firstLine="4800" w:firstLineChars="2000"/>
        <w:rPr>
          <w:rFonts w:ascii="宋体" w:hAnsi="宋体" w:cs="宋体"/>
          <w:sz w:val="24"/>
          <w:szCs w:val="21"/>
        </w:rPr>
      </w:pPr>
    </w:p>
    <w:p w14:paraId="42BBE3A2">
      <w:pPr>
        <w:spacing w:line="360" w:lineRule="auto"/>
        <w:ind w:firstLine="4800" w:firstLineChars="2000"/>
        <w:rPr>
          <w:rFonts w:ascii="宋体" w:hAnsi="宋体" w:cs="宋体"/>
          <w:sz w:val="24"/>
          <w:szCs w:val="21"/>
        </w:rPr>
      </w:pPr>
    </w:p>
    <w:p w14:paraId="3D18A567">
      <w:pPr>
        <w:spacing w:line="360" w:lineRule="auto"/>
        <w:ind w:firstLine="4800" w:firstLineChars="2000"/>
        <w:rPr>
          <w:rFonts w:ascii="宋体" w:hAnsi="宋体" w:cs="宋体"/>
          <w:sz w:val="24"/>
          <w:szCs w:val="21"/>
        </w:rPr>
      </w:pPr>
    </w:p>
    <w:p w14:paraId="758E3B4E">
      <w:pPr>
        <w:spacing w:line="360" w:lineRule="auto"/>
        <w:ind w:firstLine="4800" w:firstLineChars="2000"/>
        <w:rPr>
          <w:rFonts w:ascii="宋体" w:hAnsi="宋体" w:cs="宋体"/>
          <w:sz w:val="24"/>
          <w:szCs w:val="21"/>
        </w:rPr>
      </w:pPr>
    </w:p>
    <w:p w14:paraId="69663AF6">
      <w:pPr>
        <w:pStyle w:val="14"/>
      </w:pPr>
    </w:p>
    <w:p w14:paraId="3A5DEF51">
      <w:pPr>
        <w:spacing w:line="360" w:lineRule="auto"/>
        <w:rPr>
          <w:rFonts w:ascii="宋体" w:hAnsi="宋体" w:cs="宋体"/>
          <w:sz w:val="24"/>
          <w:szCs w:val="21"/>
        </w:rPr>
      </w:pPr>
    </w:p>
    <w:bookmarkEnd w:id="1359"/>
    <w:bookmarkEnd w:id="1360"/>
    <w:p w14:paraId="53E6B306">
      <w:pPr>
        <w:pStyle w:val="72"/>
        <w:numPr>
          <w:ilvl w:val="0"/>
          <w:numId w:val="0"/>
        </w:numPr>
        <w:ind w:leftChars="0"/>
        <w:rPr>
          <w:rFonts w:hint="eastAsia" w:ascii="宋体" w:hAnsi="宋体" w:eastAsia="宋体" w:cs="宋体"/>
          <w:sz w:val="32"/>
          <w:szCs w:val="32"/>
          <w:highlight w:val="yellow"/>
          <w:lang w:val="en-US" w:eastAsia="zh-CN"/>
        </w:rPr>
      </w:pPr>
      <w:r>
        <w:rPr>
          <w:rFonts w:hint="eastAsia" w:ascii="宋体" w:hAnsi="宋体" w:eastAsia="宋体" w:cs="宋体"/>
          <w:sz w:val="32"/>
          <w:szCs w:val="32"/>
          <w:highlight w:val="yellow"/>
          <w:lang w:val="en-US" w:eastAsia="zh-CN"/>
        </w:rPr>
        <w:t>附件3</w:t>
      </w:r>
    </w:p>
    <w:p w14:paraId="38F31B14">
      <w:pPr>
        <w:pStyle w:val="72"/>
        <w:numPr>
          <w:ilvl w:val="0"/>
          <w:numId w:val="0"/>
        </w:numPr>
        <w:ind w:leftChars="0"/>
        <w:jc w:val="center"/>
        <w:rPr>
          <w:rFonts w:hint="eastAsia"/>
          <w:lang w:val="en-US" w:eastAsia="zh-CN"/>
        </w:rPr>
      </w:pPr>
      <w:r>
        <w:rPr>
          <w:rFonts w:hint="eastAsia"/>
          <w:lang w:val="en-US" w:eastAsia="zh-CN"/>
        </w:rPr>
        <w:t>开标一览表</w:t>
      </w:r>
    </w:p>
    <w:p w14:paraId="6D590B9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cs="Times New Roman"/>
          <w:color w:val="000000"/>
          <w:sz w:val="24"/>
          <w:szCs w:val="24"/>
          <w:u w:val="single"/>
          <w:lang w:val="en-US" w:eastAsia="zh-CN"/>
        </w:rPr>
        <w:t xml:space="preserve">                          </w:t>
      </w:r>
      <w:r>
        <w:rPr>
          <w:rFonts w:ascii="宋体" w:hAnsi="宋体" w:eastAsia="宋体" w:cs="Times New Roman"/>
          <w:color w:val="000000"/>
          <w:sz w:val="24"/>
          <w:szCs w:val="24"/>
        </w:rPr>
        <w:t xml:space="preserve">                                                        </w:t>
      </w:r>
    </w:p>
    <w:tbl>
      <w:tblPr>
        <w:tblStyle w:val="30"/>
        <w:tblW w:w="60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699"/>
      </w:tblGrid>
      <w:tr w14:paraId="0D4960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394C6515">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2D16DC05">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642EEBB3">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47ED08C3">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699" w:type="dxa"/>
            <w:vAlign w:val="center"/>
          </w:tcPr>
          <w:p w14:paraId="6D64AA71">
            <w:pPr>
              <w:jc w:val="center"/>
              <w:rPr>
                <w:rFonts w:hint="default" w:ascii="等线" w:hAnsi="等线" w:eastAsia="等线" w:cs="Times New Roman"/>
                <w:b/>
                <w:szCs w:val="20"/>
                <w:lang w:val="en-US"/>
              </w:rPr>
            </w:pPr>
            <w:r>
              <w:rPr>
                <w:rFonts w:hint="eastAsia" w:cs="Times New Roman"/>
                <w:b/>
                <w:szCs w:val="20"/>
                <w:lang w:val="en-US" w:eastAsia="zh-CN"/>
              </w:rPr>
              <w:t>商务条款是否偏离</w:t>
            </w:r>
          </w:p>
        </w:tc>
      </w:tr>
      <w:tr w14:paraId="28A527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181A3299">
            <w:pPr>
              <w:jc w:val="center"/>
              <w:rPr>
                <w:rFonts w:ascii="Times New Roman" w:hAnsi="Times New Roman" w:eastAsia="宋体" w:cs="Times New Roman"/>
                <w:b/>
                <w:szCs w:val="20"/>
              </w:rPr>
            </w:pPr>
          </w:p>
        </w:tc>
        <w:tc>
          <w:tcPr>
            <w:tcW w:w="1518" w:type="dxa"/>
            <w:vAlign w:val="center"/>
          </w:tcPr>
          <w:p w14:paraId="66911250">
            <w:pPr>
              <w:jc w:val="center"/>
              <w:rPr>
                <w:rFonts w:hint="eastAsia" w:ascii="Times New Roman" w:hAnsi="Times New Roman" w:eastAsia="宋体" w:cs="Times New Roman"/>
                <w:b/>
                <w:szCs w:val="20"/>
                <w:lang w:eastAsia="zh-CN"/>
              </w:rPr>
            </w:pPr>
          </w:p>
        </w:tc>
        <w:tc>
          <w:tcPr>
            <w:tcW w:w="848" w:type="dxa"/>
            <w:vAlign w:val="center"/>
          </w:tcPr>
          <w:p w14:paraId="2351FE2D">
            <w:pPr>
              <w:jc w:val="center"/>
              <w:rPr>
                <w:rFonts w:hint="eastAsia" w:ascii="Times New Roman" w:hAnsi="Times New Roman" w:eastAsia="宋体" w:cs="Times New Roman"/>
                <w:b/>
                <w:szCs w:val="20"/>
                <w:lang w:val="en-US" w:eastAsia="zh-CN"/>
              </w:rPr>
            </w:pPr>
          </w:p>
        </w:tc>
        <w:tc>
          <w:tcPr>
            <w:tcW w:w="2270" w:type="dxa"/>
            <w:vAlign w:val="center"/>
          </w:tcPr>
          <w:p w14:paraId="5890F9DE">
            <w:pPr>
              <w:jc w:val="left"/>
              <w:rPr>
                <w:rFonts w:hint="eastAsia" w:ascii="等线" w:hAnsi="等线" w:eastAsia="等线" w:cs="Times New Roman"/>
                <w:b/>
                <w:szCs w:val="20"/>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p>
          <w:p w14:paraId="546C0EE0">
            <w:pPr>
              <w:jc w:val="left"/>
              <w:rPr>
                <w:rFonts w:hint="default" w:ascii="等线" w:hAnsi="等线" w:eastAsia="等线" w:cs="Times New Roman"/>
                <w:b/>
                <w:szCs w:val="20"/>
                <w:lang w:val="en-US" w:eastAsia="zh-CN"/>
              </w:rPr>
            </w:pPr>
            <w:r>
              <w:rPr>
                <w:rFonts w:hint="eastAsia" w:ascii="等线" w:hAnsi="等线" w:eastAsia="等线" w:cs="Times New Roman"/>
                <w:b/>
                <w:szCs w:val="20"/>
              </w:rPr>
              <w:t>含税价格：</w:t>
            </w:r>
            <w:r>
              <w:rPr>
                <w:rFonts w:hint="eastAsia" w:ascii="等线" w:hAnsi="等线" w:eastAsia="等线" w:cs="Times New Roman"/>
                <w:b/>
                <w:szCs w:val="20"/>
                <w:u w:val="single"/>
                <w:lang w:val="en-US" w:eastAsia="zh-CN"/>
              </w:rPr>
              <w:t xml:space="preserve">    （大写：    ）</w:t>
            </w:r>
          </w:p>
          <w:p w14:paraId="4668D1BD">
            <w:pPr>
              <w:jc w:val="left"/>
              <w:rPr>
                <w:rFonts w:ascii="Times New Roman" w:hAnsi="Times New Roman" w:eastAsia="宋体" w:cs="Times New Roman"/>
                <w:b/>
                <w:szCs w:val="20"/>
              </w:rPr>
            </w:pPr>
            <w:r>
              <w:rPr>
                <w:rFonts w:hint="eastAsia" w:ascii="等线" w:hAnsi="等线" w:eastAsia="等线" w:cs="Times New Roman"/>
                <w:b/>
                <w:szCs w:val="20"/>
              </w:rPr>
              <w:t>税率：</w:t>
            </w:r>
          </w:p>
        </w:tc>
        <w:tc>
          <w:tcPr>
            <w:tcW w:w="699" w:type="dxa"/>
            <w:vAlign w:val="center"/>
          </w:tcPr>
          <w:p w14:paraId="24B1EFF2">
            <w:pPr>
              <w:jc w:val="center"/>
              <w:rPr>
                <w:rFonts w:ascii="Times New Roman" w:hAnsi="Times New Roman" w:eastAsia="宋体" w:cs="Times New Roman"/>
                <w:b/>
                <w:szCs w:val="20"/>
              </w:rPr>
            </w:pPr>
          </w:p>
        </w:tc>
      </w:tr>
    </w:tbl>
    <w:p w14:paraId="48CC0131">
      <w:pPr>
        <w:rPr>
          <w:rFonts w:ascii="宋体" w:hAnsi="Arial" w:eastAsia="宋体" w:cs="Times New Roman"/>
          <w:sz w:val="24"/>
          <w:szCs w:val="24"/>
        </w:rPr>
      </w:pPr>
    </w:p>
    <w:p w14:paraId="11A7756A">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0656B14B">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1EB14874">
      <w:pPr>
        <w:spacing w:line="300" w:lineRule="auto"/>
        <w:rPr>
          <w:rFonts w:ascii="宋体" w:hAnsi="宋体" w:eastAsia="宋体" w:cs="宋体"/>
          <w:b/>
          <w:szCs w:val="20"/>
        </w:rPr>
      </w:pPr>
      <w:r>
        <w:rPr>
          <w:rFonts w:hint="eastAsia" w:ascii="宋体" w:hAnsi="宋体" w:cs="宋体"/>
          <w:b/>
          <w:szCs w:val="20"/>
          <w:lang w:val="en-US" w:eastAsia="zh-CN"/>
        </w:rPr>
        <w:t>2</w:t>
      </w:r>
      <w:r>
        <w:rPr>
          <w:rFonts w:hint="eastAsia" w:ascii="宋体" w:hAnsi="宋体" w:eastAsia="宋体" w:cs="宋体"/>
          <w:b/>
          <w:szCs w:val="20"/>
        </w:rPr>
        <w:t>.需写明含税价、不含税价格、税率。</w:t>
      </w:r>
    </w:p>
    <w:p w14:paraId="551EA7DB">
      <w:pPr>
        <w:pStyle w:val="14"/>
        <w:rPr>
          <w:rFonts w:hint="eastAsia" w:hAnsi="宋体" w:eastAsia="宋体" w:cs="Times New Roman"/>
          <w:b/>
          <w:bCs/>
          <w:szCs w:val="21"/>
          <w:highlight w:val="none"/>
          <w:lang w:val="en-US" w:eastAsia="zh-CN"/>
        </w:rPr>
      </w:pPr>
      <w:r>
        <w:rPr>
          <w:rFonts w:hint="eastAsia" w:hAnsi="宋体" w:cs="宋体"/>
          <w:b/>
          <w:szCs w:val="20"/>
          <w:highlight w:val="none"/>
          <w:lang w:val="en-US" w:eastAsia="zh-CN"/>
        </w:rPr>
        <w:t>3</w:t>
      </w:r>
      <w:r>
        <w:rPr>
          <w:rFonts w:hint="eastAsia" w:hAnsi="宋体" w:eastAsia="宋体" w:cs="宋体"/>
          <w:b/>
          <w:szCs w:val="20"/>
          <w:highlight w:val="none"/>
        </w:rPr>
        <w:t>.</w:t>
      </w:r>
      <w:r>
        <w:rPr>
          <w:rFonts w:hint="eastAsia" w:hAnsi="宋体" w:eastAsia="宋体" w:cs="Times New Roman"/>
          <w:b/>
          <w:bCs/>
          <w:szCs w:val="21"/>
          <w:highlight w:val="none"/>
        </w:rPr>
        <w:t>投标总价包括</w:t>
      </w:r>
      <w:r>
        <w:rPr>
          <w:rFonts w:hint="eastAsia" w:hAnsi="宋体" w:cs="Times New Roman"/>
          <w:b/>
          <w:bCs/>
          <w:szCs w:val="21"/>
          <w:highlight w:val="none"/>
          <w:u w:val="single"/>
          <w:lang w:val="en-US" w:eastAsia="zh-CN"/>
        </w:rPr>
        <w:t xml:space="preserve">                                             </w:t>
      </w:r>
      <w:r>
        <w:rPr>
          <w:rFonts w:hint="eastAsia" w:hAnsi="宋体" w:cs="Times New Roman"/>
          <w:b/>
          <w:bCs/>
          <w:szCs w:val="21"/>
          <w:highlight w:val="none"/>
          <w:u w:val="none"/>
          <w:lang w:val="en-US" w:eastAsia="zh-CN"/>
        </w:rPr>
        <w:t>全部费用</w:t>
      </w:r>
      <w:r>
        <w:rPr>
          <w:rFonts w:hint="eastAsia" w:hAnsi="宋体" w:eastAsia="宋体" w:cs="Times New Roman"/>
          <w:b/>
          <w:bCs/>
          <w:szCs w:val="21"/>
          <w:highlight w:val="none"/>
        </w:rPr>
        <w:t>。</w:t>
      </w:r>
    </w:p>
    <w:p w14:paraId="0133E326">
      <w:pPr>
        <w:pStyle w:val="14"/>
        <w:rPr>
          <w:rFonts w:hint="eastAsia" w:hAnsi="宋体" w:eastAsia="宋体" w:cs="Times New Roman"/>
          <w:b/>
          <w:bCs/>
          <w:szCs w:val="21"/>
          <w:highlight w:val="yellow"/>
        </w:rPr>
      </w:pPr>
    </w:p>
    <w:p w14:paraId="61D2FD3B">
      <w:pPr>
        <w:pStyle w:val="14"/>
        <w:rPr>
          <w:rFonts w:hint="eastAsia" w:hAnsi="宋体" w:eastAsia="宋体" w:cs="Times New Roman"/>
          <w:b/>
          <w:bCs/>
          <w:szCs w:val="21"/>
          <w:highlight w:val="yellow"/>
        </w:rPr>
      </w:pPr>
    </w:p>
    <w:p w14:paraId="47C2B332">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投标人：（盖章）</w:t>
      </w:r>
    </w:p>
    <w:p w14:paraId="73D7E58A">
      <w:pPr>
        <w:spacing w:line="660" w:lineRule="exact"/>
        <w:jc w:val="righ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72EF42CC">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31BCEF5A">
      <w:pPr>
        <w:pStyle w:val="72"/>
        <w:numPr>
          <w:ilvl w:val="0"/>
          <w:numId w:val="0"/>
        </w:numPr>
        <w:ind w:leftChars="0"/>
      </w:pPr>
      <w:r>
        <w:t xml:space="preserve"> </w:t>
      </w:r>
    </w:p>
    <w:p w14:paraId="23BC5F9D">
      <w:pPr>
        <w:pStyle w:val="72"/>
        <w:numPr>
          <w:ilvl w:val="0"/>
          <w:numId w:val="0"/>
        </w:numPr>
        <w:ind w:leftChars="0"/>
      </w:pPr>
    </w:p>
    <w:p w14:paraId="11E108AB">
      <w:pPr>
        <w:pStyle w:val="72"/>
        <w:numPr>
          <w:ilvl w:val="0"/>
          <w:numId w:val="0"/>
        </w:numPr>
        <w:ind w:leftChars="0"/>
      </w:pPr>
    </w:p>
    <w:p w14:paraId="528315C1">
      <w:pPr>
        <w:pStyle w:val="72"/>
        <w:numPr>
          <w:ilvl w:val="0"/>
          <w:numId w:val="0"/>
        </w:numPr>
        <w:ind w:leftChars="0"/>
      </w:pPr>
    </w:p>
    <w:p w14:paraId="2D0AAC1F">
      <w:pPr>
        <w:pStyle w:val="72"/>
        <w:numPr>
          <w:ilvl w:val="0"/>
          <w:numId w:val="0"/>
        </w:numPr>
        <w:ind w:leftChars="0"/>
      </w:pPr>
    </w:p>
    <w:p w14:paraId="603D4456">
      <w:pPr>
        <w:pStyle w:val="72"/>
        <w:numPr>
          <w:ilvl w:val="0"/>
          <w:numId w:val="0"/>
        </w:numPr>
        <w:ind w:leftChars="0"/>
      </w:pPr>
    </w:p>
    <w:p w14:paraId="4A94FC11">
      <w:pPr>
        <w:pStyle w:val="72"/>
        <w:numPr>
          <w:ilvl w:val="0"/>
          <w:numId w:val="0"/>
        </w:numPr>
        <w:ind w:leftChars="0"/>
      </w:pPr>
    </w:p>
    <w:p w14:paraId="5912B5A2">
      <w:pPr>
        <w:pStyle w:val="76"/>
        <w:ind w:firstLine="630" w:firstLineChars="300"/>
        <w:rPr>
          <w:rFonts w:hint="eastAsia"/>
        </w:rPr>
      </w:pPr>
    </w:p>
    <w:p w14:paraId="26159F05">
      <w:pPr>
        <w:pStyle w:val="76"/>
        <w:rPr>
          <w:rFonts w:hint="eastAsia" w:ascii="宋体" w:hAnsi="宋体" w:eastAsia="宋体" w:cs="宋体"/>
          <w:b/>
          <w:bCs/>
          <w:kern w:val="2"/>
          <w:sz w:val="32"/>
          <w:szCs w:val="32"/>
          <w:lang w:val="en-US" w:eastAsia="zh-CN" w:bidi="ar-SA"/>
        </w:rPr>
      </w:pPr>
      <w:r>
        <w:rPr>
          <w:rFonts w:hint="eastAsia" w:ascii="宋体" w:hAnsi="宋体" w:eastAsia="宋体" w:cs="宋体"/>
          <w:b/>
          <w:bCs/>
          <w:kern w:val="2"/>
          <w:sz w:val="32"/>
          <w:szCs w:val="32"/>
          <w:lang w:val="en-US" w:eastAsia="zh-CN" w:bidi="ar-SA"/>
        </w:rPr>
        <w:t>附件4</w:t>
      </w:r>
    </w:p>
    <w:p w14:paraId="5BD7C652">
      <w:pPr>
        <w:rPr>
          <w:rFonts w:ascii="宋体" w:hAnsi="宋体"/>
          <w:highlight w:val="none"/>
        </w:rPr>
      </w:pPr>
      <w:r>
        <w:rPr>
          <w:rFonts w:hint="eastAsia" w:ascii="宋体" w:hAnsi="宋体"/>
          <w:highlight w:val="none"/>
        </w:rPr>
        <w:t>项目名称：(XX项目)</w:t>
      </w:r>
    </w:p>
    <w:p w14:paraId="668E81F4">
      <w:pPr>
        <w:rPr>
          <w:rFonts w:ascii="宋体" w:hAnsi="宋体"/>
          <w:highlight w:val="none"/>
        </w:rPr>
      </w:pPr>
    </w:p>
    <w:p w14:paraId="27710DF3">
      <w:pPr>
        <w:rPr>
          <w:rFonts w:ascii="宋体" w:hAnsi="宋体"/>
          <w:szCs w:val="21"/>
          <w:highlight w:val="none"/>
        </w:rPr>
      </w:pPr>
      <w:r>
        <w:rPr>
          <w:rFonts w:hint="eastAsia" w:ascii="宋体" w:hAnsi="宋体"/>
          <w:szCs w:val="21"/>
          <w:highlight w:val="none"/>
        </w:rPr>
        <w:t>日期：  年   月   日</w:t>
      </w:r>
    </w:p>
    <w:p w14:paraId="087E0A24">
      <w:pPr>
        <w:jc w:val="center"/>
        <w:rPr>
          <w:rFonts w:eastAsia="黑体"/>
          <w:b/>
          <w:bCs/>
          <w:sz w:val="28"/>
          <w:highlight w:val="none"/>
        </w:rPr>
      </w:pPr>
    </w:p>
    <w:p w14:paraId="5DEAF24B">
      <w:pPr>
        <w:jc w:val="center"/>
        <w:rPr>
          <w:rFonts w:eastAsia="黑体"/>
          <w:b/>
          <w:bCs/>
          <w:sz w:val="28"/>
          <w:highlight w:val="none"/>
        </w:rPr>
      </w:pPr>
      <w:r>
        <w:rPr>
          <w:rFonts w:hint="eastAsia" w:eastAsia="黑体"/>
          <w:b/>
          <w:bCs/>
          <w:sz w:val="28"/>
          <w:highlight w:val="none"/>
        </w:rPr>
        <w:t>相关条款偏离表</w:t>
      </w:r>
    </w:p>
    <w:tbl>
      <w:tblPr>
        <w:tblStyle w:val="30"/>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175B81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67F345F4">
            <w:pPr>
              <w:jc w:val="center"/>
              <w:rPr>
                <w:rFonts w:ascii="宋体" w:hAnsi="宋体"/>
                <w:sz w:val="24"/>
                <w:highlight w:val="none"/>
              </w:rPr>
            </w:pPr>
            <w:r>
              <w:rPr>
                <w:rFonts w:hint="eastAsia" w:ascii="宋体" w:hAnsi="宋体"/>
                <w:sz w:val="24"/>
                <w:highlight w:val="none"/>
              </w:rPr>
              <w:t>序号</w:t>
            </w:r>
          </w:p>
        </w:tc>
        <w:tc>
          <w:tcPr>
            <w:tcW w:w="4140" w:type="dxa"/>
            <w:gridSpan w:val="2"/>
            <w:vAlign w:val="center"/>
          </w:tcPr>
          <w:p w14:paraId="6C3F86B2">
            <w:pPr>
              <w:jc w:val="center"/>
              <w:rPr>
                <w:rFonts w:ascii="宋体" w:hAnsi="宋体"/>
                <w:sz w:val="24"/>
                <w:highlight w:val="none"/>
              </w:rPr>
            </w:pPr>
            <w:r>
              <w:rPr>
                <w:rFonts w:hint="eastAsia" w:ascii="宋体" w:hAnsi="宋体"/>
                <w:sz w:val="24"/>
                <w:highlight w:val="none"/>
              </w:rPr>
              <w:t>招标文件条款</w:t>
            </w:r>
          </w:p>
        </w:tc>
        <w:tc>
          <w:tcPr>
            <w:tcW w:w="3554" w:type="dxa"/>
            <w:vMerge w:val="restart"/>
            <w:vAlign w:val="center"/>
          </w:tcPr>
          <w:p w14:paraId="138B2732">
            <w:pPr>
              <w:jc w:val="center"/>
              <w:rPr>
                <w:rFonts w:ascii="宋体" w:hAnsi="宋体"/>
                <w:sz w:val="24"/>
                <w:highlight w:val="none"/>
              </w:rPr>
            </w:pPr>
            <w:r>
              <w:rPr>
                <w:rFonts w:hint="eastAsia" w:ascii="宋体" w:hAnsi="宋体"/>
                <w:sz w:val="24"/>
                <w:highlight w:val="none"/>
              </w:rPr>
              <w:t>偏离内容</w:t>
            </w:r>
          </w:p>
        </w:tc>
      </w:tr>
      <w:tr w14:paraId="3E26C1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34261E21">
            <w:pPr>
              <w:rPr>
                <w:rFonts w:ascii="宋体" w:hAnsi="宋体"/>
                <w:sz w:val="24"/>
                <w:highlight w:val="none"/>
              </w:rPr>
            </w:pPr>
          </w:p>
        </w:tc>
        <w:tc>
          <w:tcPr>
            <w:tcW w:w="1080" w:type="dxa"/>
            <w:vAlign w:val="center"/>
          </w:tcPr>
          <w:p w14:paraId="0E5FEE95">
            <w:pPr>
              <w:jc w:val="center"/>
              <w:rPr>
                <w:rFonts w:ascii="宋体" w:hAnsi="宋体"/>
                <w:sz w:val="24"/>
                <w:highlight w:val="none"/>
              </w:rPr>
            </w:pPr>
            <w:r>
              <w:rPr>
                <w:rFonts w:hint="eastAsia" w:ascii="宋体" w:hAnsi="宋体"/>
                <w:sz w:val="24"/>
                <w:highlight w:val="none"/>
              </w:rPr>
              <w:t>条款号</w:t>
            </w:r>
          </w:p>
        </w:tc>
        <w:tc>
          <w:tcPr>
            <w:tcW w:w="3060" w:type="dxa"/>
            <w:vAlign w:val="center"/>
          </w:tcPr>
          <w:p w14:paraId="704BD299">
            <w:pPr>
              <w:jc w:val="center"/>
              <w:rPr>
                <w:rFonts w:ascii="宋体" w:hAnsi="宋体"/>
                <w:sz w:val="24"/>
                <w:highlight w:val="none"/>
              </w:rPr>
            </w:pPr>
            <w:r>
              <w:rPr>
                <w:rFonts w:hint="eastAsia" w:ascii="宋体" w:hAnsi="宋体"/>
                <w:sz w:val="24"/>
                <w:highlight w:val="none"/>
              </w:rPr>
              <w:t>条款要求</w:t>
            </w:r>
          </w:p>
        </w:tc>
        <w:tc>
          <w:tcPr>
            <w:tcW w:w="3554" w:type="dxa"/>
            <w:vMerge w:val="continue"/>
            <w:vAlign w:val="center"/>
          </w:tcPr>
          <w:p w14:paraId="0DBB6E56">
            <w:pPr>
              <w:jc w:val="center"/>
              <w:rPr>
                <w:rFonts w:ascii="宋体" w:hAnsi="宋体"/>
                <w:sz w:val="24"/>
                <w:highlight w:val="none"/>
              </w:rPr>
            </w:pPr>
          </w:p>
        </w:tc>
      </w:tr>
      <w:tr w14:paraId="5DFDE5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ECFB6E4">
            <w:pPr>
              <w:jc w:val="center"/>
              <w:rPr>
                <w:rFonts w:ascii="宋体" w:hAnsi="宋体"/>
                <w:sz w:val="24"/>
                <w:highlight w:val="none"/>
              </w:rPr>
            </w:pPr>
            <w:r>
              <w:rPr>
                <w:rFonts w:hint="eastAsia" w:ascii="宋体" w:hAnsi="宋体"/>
                <w:sz w:val="24"/>
                <w:highlight w:val="none"/>
              </w:rPr>
              <w:t>1</w:t>
            </w:r>
          </w:p>
        </w:tc>
        <w:tc>
          <w:tcPr>
            <w:tcW w:w="1080" w:type="dxa"/>
            <w:vAlign w:val="center"/>
          </w:tcPr>
          <w:p w14:paraId="79E8AA3B">
            <w:pPr>
              <w:rPr>
                <w:rFonts w:ascii="宋体" w:hAnsi="宋体"/>
                <w:sz w:val="24"/>
                <w:highlight w:val="none"/>
              </w:rPr>
            </w:pPr>
          </w:p>
        </w:tc>
        <w:tc>
          <w:tcPr>
            <w:tcW w:w="3060" w:type="dxa"/>
            <w:vAlign w:val="center"/>
          </w:tcPr>
          <w:p w14:paraId="5C7ED76C">
            <w:pPr>
              <w:rPr>
                <w:rFonts w:ascii="宋体" w:hAnsi="宋体"/>
                <w:sz w:val="24"/>
                <w:highlight w:val="none"/>
              </w:rPr>
            </w:pPr>
          </w:p>
        </w:tc>
        <w:tc>
          <w:tcPr>
            <w:tcW w:w="3554" w:type="dxa"/>
            <w:vAlign w:val="center"/>
          </w:tcPr>
          <w:p w14:paraId="38E033F5">
            <w:pPr>
              <w:rPr>
                <w:rFonts w:ascii="宋体" w:hAnsi="宋体"/>
                <w:sz w:val="24"/>
                <w:highlight w:val="none"/>
              </w:rPr>
            </w:pPr>
          </w:p>
        </w:tc>
      </w:tr>
      <w:tr w14:paraId="688995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014D93C">
            <w:pPr>
              <w:jc w:val="center"/>
              <w:rPr>
                <w:rFonts w:ascii="宋体" w:hAnsi="宋体"/>
                <w:sz w:val="24"/>
                <w:highlight w:val="none"/>
              </w:rPr>
            </w:pPr>
            <w:r>
              <w:rPr>
                <w:rFonts w:hint="eastAsia" w:ascii="宋体" w:hAnsi="宋体"/>
                <w:sz w:val="24"/>
                <w:highlight w:val="none"/>
              </w:rPr>
              <w:t>2</w:t>
            </w:r>
          </w:p>
        </w:tc>
        <w:tc>
          <w:tcPr>
            <w:tcW w:w="1080" w:type="dxa"/>
            <w:vAlign w:val="center"/>
          </w:tcPr>
          <w:p w14:paraId="7362CC0D">
            <w:pPr>
              <w:rPr>
                <w:rFonts w:ascii="宋体" w:hAnsi="宋体"/>
                <w:sz w:val="24"/>
                <w:highlight w:val="none"/>
              </w:rPr>
            </w:pPr>
          </w:p>
        </w:tc>
        <w:tc>
          <w:tcPr>
            <w:tcW w:w="3060" w:type="dxa"/>
            <w:vAlign w:val="center"/>
          </w:tcPr>
          <w:p w14:paraId="33F1AED3">
            <w:pPr>
              <w:rPr>
                <w:rFonts w:ascii="宋体" w:hAnsi="宋体"/>
                <w:sz w:val="24"/>
                <w:highlight w:val="none"/>
              </w:rPr>
            </w:pPr>
          </w:p>
        </w:tc>
        <w:tc>
          <w:tcPr>
            <w:tcW w:w="3554" w:type="dxa"/>
            <w:vAlign w:val="center"/>
          </w:tcPr>
          <w:p w14:paraId="431B9AFB">
            <w:pPr>
              <w:rPr>
                <w:rFonts w:ascii="宋体" w:hAnsi="宋体"/>
                <w:sz w:val="24"/>
                <w:highlight w:val="none"/>
              </w:rPr>
            </w:pPr>
          </w:p>
        </w:tc>
      </w:tr>
      <w:tr w14:paraId="148EA0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C4D6FAA">
            <w:pPr>
              <w:jc w:val="center"/>
              <w:rPr>
                <w:rFonts w:ascii="宋体" w:hAnsi="宋体"/>
                <w:sz w:val="24"/>
                <w:highlight w:val="none"/>
              </w:rPr>
            </w:pPr>
            <w:r>
              <w:rPr>
                <w:rFonts w:hint="eastAsia" w:ascii="宋体" w:hAnsi="宋体"/>
                <w:sz w:val="24"/>
                <w:highlight w:val="none"/>
              </w:rPr>
              <w:t>3</w:t>
            </w:r>
          </w:p>
        </w:tc>
        <w:tc>
          <w:tcPr>
            <w:tcW w:w="1080" w:type="dxa"/>
            <w:vAlign w:val="center"/>
          </w:tcPr>
          <w:p w14:paraId="778AB29E">
            <w:pPr>
              <w:rPr>
                <w:rFonts w:ascii="宋体" w:hAnsi="宋体"/>
                <w:sz w:val="24"/>
                <w:highlight w:val="none"/>
              </w:rPr>
            </w:pPr>
          </w:p>
        </w:tc>
        <w:tc>
          <w:tcPr>
            <w:tcW w:w="3060" w:type="dxa"/>
            <w:vAlign w:val="center"/>
          </w:tcPr>
          <w:p w14:paraId="3F936D46">
            <w:pPr>
              <w:rPr>
                <w:rFonts w:ascii="宋体" w:hAnsi="宋体"/>
                <w:sz w:val="24"/>
                <w:highlight w:val="none"/>
              </w:rPr>
            </w:pPr>
          </w:p>
        </w:tc>
        <w:tc>
          <w:tcPr>
            <w:tcW w:w="3554" w:type="dxa"/>
            <w:vAlign w:val="center"/>
          </w:tcPr>
          <w:p w14:paraId="61E3D930">
            <w:pPr>
              <w:rPr>
                <w:rFonts w:ascii="宋体" w:hAnsi="宋体"/>
                <w:sz w:val="24"/>
                <w:highlight w:val="none"/>
              </w:rPr>
            </w:pPr>
          </w:p>
        </w:tc>
      </w:tr>
      <w:tr w14:paraId="053E1C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8C367D2">
            <w:pPr>
              <w:jc w:val="center"/>
              <w:rPr>
                <w:rFonts w:ascii="宋体" w:hAnsi="宋体"/>
                <w:sz w:val="24"/>
                <w:highlight w:val="none"/>
              </w:rPr>
            </w:pPr>
            <w:r>
              <w:rPr>
                <w:rFonts w:hint="eastAsia" w:ascii="宋体" w:hAnsi="宋体"/>
                <w:sz w:val="24"/>
                <w:highlight w:val="none"/>
              </w:rPr>
              <w:t>4</w:t>
            </w:r>
          </w:p>
        </w:tc>
        <w:tc>
          <w:tcPr>
            <w:tcW w:w="1080" w:type="dxa"/>
            <w:vAlign w:val="center"/>
          </w:tcPr>
          <w:p w14:paraId="7853EE73">
            <w:pPr>
              <w:rPr>
                <w:rFonts w:ascii="宋体" w:hAnsi="宋体"/>
                <w:sz w:val="24"/>
                <w:highlight w:val="none"/>
              </w:rPr>
            </w:pPr>
          </w:p>
        </w:tc>
        <w:tc>
          <w:tcPr>
            <w:tcW w:w="3060" w:type="dxa"/>
            <w:vAlign w:val="center"/>
          </w:tcPr>
          <w:p w14:paraId="16914F17">
            <w:pPr>
              <w:rPr>
                <w:rFonts w:ascii="宋体" w:hAnsi="宋体"/>
                <w:sz w:val="24"/>
                <w:highlight w:val="none"/>
              </w:rPr>
            </w:pPr>
          </w:p>
        </w:tc>
        <w:tc>
          <w:tcPr>
            <w:tcW w:w="3554" w:type="dxa"/>
            <w:vAlign w:val="center"/>
          </w:tcPr>
          <w:p w14:paraId="72D0C65C">
            <w:pPr>
              <w:rPr>
                <w:rFonts w:ascii="宋体" w:hAnsi="宋体"/>
                <w:sz w:val="24"/>
                <w:highlight w:val="none"/>
              </w:rPr>
            </w:pPr>
          </w:p>
        </w:tc>
      </w:tr>
      <w:tr w14:paraId="7D0482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769FE12">
            <w:pPr>
              <w:jc w:val="center"/>
              <w:rPr>
                <w:rFonts w:ascii="宋体" w:hAnsi="宋体"/>
                <w:sz w:val="24"/>
                <w:highlight w:val="none"/>
              </w:rPr>
            </w:pPr>
            <w:r>
              <w:rPr>
                <w:rFonts w:hint="eastAsia" w:ascii="宋体" w:hAnsi="宋体"/>
                <w:sz w:val="24"/>
                <w:highlight w:val="none"/>
              </w:rPr>
              <w:t>5</w:t>
            </w:r>
          </w:p>
        </w:tc>
        <w:tc>
          <w:tcPr>
            <w:tcW w:w="1080" w:type="dxa"/>
            <w:vAlign w:val="center"/>
          </w:tcPr>
          <w:p w14:paraId="6ABCAFC3">
            <w:pPr>
              <w:rPr>
                <w:rFonts w:ascii="宋体" w:hAnsi="宋体"/>
                <w:sz w:val="24"/>
                <w:highlight w:val="none"/>
              </w:rPr>
            </w:pPr>
          </w:p>
        </w:tc>
        <w:tc>
          <w:tcPr>
            <w:tcW w:w="3060" w:type="dxa"/>
            <w:vAlign w:val="center"/>
          </w:tcPr>
          <w:p w14:paraId="5DCD7F38">
            <w:pPr>
              <w:rPr>
                <w:rFonts w:ascii="宋体" w:hAnsi="宋体"/>
                <w:sz w:val="24"/>
                <w:highlight w:val="none"/>
              </w:rPr>
            </w:pPr>
          </w:p>
        </w:tc>
        <w:tc>
          <w:tcPr>
            <w:tcW w:w="3554" w:type="dxa"/>
            <w:vAlign w:val="center"/>
          </w:tcPr>
          <w:p w14:paraId="520A1082">
            <w:pPr>
              <w:rPr>
                <w:rFonts w:ascii="宋体" w:hAnsi="宋体"/>
                <w:sz w:val="24"/>
                <w:highlight w:val="none"/>
              </w:rPr>
            </w:pPr>
          </w:p>
        </w:tc>
      </w:tr>
      <w:tr w14:paraId="3E2E58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D004C62">
            <w:pPr>
              <w:jc w:val="center"/>
              <w:rPr>
                <w:rFonts w:ascii="宋体" w:hAnsi="宋体"/>
                <w:sz w:val="24"/>
                <w:highlight w:val="none"/>
              </w:rPr>
            </w:pPr>
            <w:r>
              <w:rPr>
                <w:rFonts w:hint="eastAsia" w:ascii="宋体" w:hAnsi="宋体"/>
                <w:sz w:val="24"/>
                <w:highlight w:val="none"/>
              </w:rPr>
              <w:t>6</w:t>
            </w:r>
          </w:p>
        </w:tc>
        <w:tc>
          <w:tcPr>
            <w:tcW w:w="1080" w:type="dxa"/>
            <w:vAlign w:val="center"/>
          </w:tcPr>
          <w:p w14:paraId="6B332E89">
            <w:pPr>
              <w:rPr>
                <w:rFonts w:ascii="宋体" w:hAnsi="宋体"/>
                <w:sz w:val="24"/>
                <w:highlight w:val="none"/>
              </w:rPr>
            </w:pPr>
          </w:p>
        </w:tc>
        <w:tc>
          <w:tcPr>
            <w:tcW w:w="3060" w:type="dxa"/>
            <w:vAlign w:val="center"/>
          </w:tcPr>
          <w:p w14:paraId="418FBF1D">
            <w:pPr>
              <w:rPr>
                <w:rFonts w:ascii="宋体" w:hAnsi="宋体"/>
                <w:sz w:val="24"/>
                <w:highlight w:val="none"/>
              </w:rPr>
            </w:pPr>
          </w:p>
        </w:tc>
        <w:tc>
          <w:tcPr>
            <w:tcW w:w="3554" w:type="dxa"/>
            <w:vAlign w:val="center"/>
          </w:tcPr>
          <w:p w14:paraId="2304F937">
            <w:pPr>
              <w:rPr>
                <w:rFonts w:ascii="宋体" w:hAnsi="宋体"/>
                <w:sz w:val="24"/>
                <w:highlight w:val="none"/>
              </w:rPr>
            </w:pPr>
          </w:p>
        </w:tc>
      </w:tr>
      <w:tr w14:paraId="5FAF88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66B2999">
            <w:pPr>
              <w:jc w:val="center"/>
              <w:rPr>
                <w:rFonts w:ascii="宋体" w:hAnsi="宋体"/>
                <w:sz w:val="24"/>
                <w:highlight w:val="none"/>
              </w:rPr>
            </w:pPr>
            <w:r>
              <w:rPr>
                <w:rFonts w:hint="eastAsia" w:ascii="宋体" w:hAnsi="宋体"/>
                <w:sz w:val="24"/>
                <w:highlight w:val="none"/>
              </w:rPr>
              <w:t>7</w:t>
            </w:r>
          </w:p>
        </w:tc>
        <w:tc>
          <w:tcPr>
            <w:tcW w:w="1080" w:type="dxa"/>
            <w:vAlign w:val="center"/>
          </w:tcPr>
          <w:p w14:paraId="7FD7E443">
            <w:pPr>
              <w:rPr>
                <w:rFonts w:ascii="宋体" w:hAnsi="宋体"/>
                <w:sz w:val="24"/>
                <w:highlight w:val="none"/>
              </w:rPr>
            </w:pPr>
          </w:p>
        </w:tc>
        <w:tc>
          <w:tcPr>
            <w:tcW w:w="3060" w:type="dxa"/>
            <w:vAlign w:val="center"/>
          </w:tcPr>
          <w:p w14:paraId="565BE268">
            <w:pPr>
              <w:rPr>
                <w:rFonts w:ascii="宋体" w:hAnsi="宋体"/>
                <w:sz w:val="24"/>
                <w:highlight w:val="none"/>
              </w:rPr>
            </w:pPr>
          </w:p>
        </w:tc>
        <w:tc>
          <w:tcPr>
            <w:tcW w:w="3554" w:type="dxa"/>
            <w:vAlign w:val="center"/>
          </w:tcPr>
          <w:p w14:paraId="340F6D3B">
            <w:pPr>
              <w:rPr>
                <w:rFonts w:ascii="宋体" w:hAnsi="宋体"/>
                <w:sz w:val="24"/>
                <w:highlight w:val="none"/>
              </w:rPr>
            </w:pPr>
          </w:p>
        </w:tc>
      </w:tr>
      <w:tr w14:paraId="602B60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D221B71">
            <w:pPr>
              <w:jc w:val="center"/>
              <w:rPr>
                <w:rFonts w:ascii="宋体" w:hAnsi="宋体"/>
                <w:sz w:val="24"/>
                <w:highlight w:val="none"/>
              </w:rPr>
            </w:pPr>
            <w:r>
              <w:rPr>
                <w:rFonts w:hint="eastAsia" w:ascii="宋体" w:hAnsi="宋体"/>
                <w:sz w:val="24"/>
                <w:highlight w:val="none"/>
              </w:rPr>
              <w:t>8</w:t>
            </w:r>
          </w:p>
        </w:tc>
        <w:tc>
          <w:tcPr>
            <w:tcW w:w="1080" w:type="dxa"/>
            <w:vAlign w:val="center"/>
          </w:tcPr>
          <w:p w14:paraId="5F40A39E">
            <w:pPr>
              <w:rPr>
                <w:rFonts w:ascii="宋体" w:hAnsi="宋体"/>
                <w:sz w:val="24"/>
                <w:highlight w:val="none"/>
              </w:rPr>
            </w:pPr>
          </w:p>
        </w:tc>
        <w:tc>
          <w:tcPr>
            <w:tcW w:w="3060" w:type="dxa"/>
            <w:vAlign w:val="center"/>
          </w:tcPr>
          <w:p w14:paraId="1FA85F28">
            <w:pPr>
              <w:rPr>
                <w:rFonts w:ascii="宋体" w:hAnsi="宋体"/>
                <w:sz w:val="24"/>
                <w:highlight w:val="none"/>
              </w:rPr>
            </w:pPr>
          </w:p>
        </w:tc>
        <w:tc>
          <w:tcPr>
            <w:tcW w:w="3554" w:type="dxa"/>
            <w:vAlign w:val="center"/>
          </w:tcPr>
          <w:p w14:paraId="190E402F">
            <w:pPr>
              <w:rPr>
                <w:rFonts w:ascii="宋体" w:hAnsi="宋体"/>
                <w:sz w:val="24"/>
                <w:highlight w:val="none"/>
              </w:rPr>
            </w:pPr>
          </w:p>
        </w:tc>
      </w:tr>
      <w:tr w14:paraId="2547D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A8365C9">
            <w:pPr>
              <w:jc w:val="center"/>
              <w:rPr>
                <w:rFonts w:ascii="宋体" w:hAnsi="宋体"/>
                <w:sz w:val="24"/>
                <w:highlight w:val="none"/>
              </w:rPr>
            </w:pPr>
            <w:r>
              <w:rPr>
                <w:rFonts w:hint="eastAsia" w:ascii="宋体" w:hAnsi="宋体"/>
                <w:sz w:val="24"/>
                <w:highlight w:val="none"/>
              </w:rPr>
              <w:t>9</w:t>
            </w:r>
          </w:p>
        </w:tc>
        <w:tc>
          <w:tcPr>
            <w:tcW w:w="1080" w:type="dxa"/>
            <w:vAlign w:val="center"/>
          </w:tcPr>
          <w:p w14:paraId="179D3B1C">
            <w:pPr>
              <w:rPr>
                <w:rFonts w:ascii="宋体" w:hAnsi="宋体"/>
                <w:sz w:val="24"/>
                <w:highlight w:val="none"/>
              </w:rPr>
            </w:pPr>
          </w:p>
        </w:tc>
        <w:tc>
          <w:tcPr>
            <w:tcW w:w="3060" w:type="dxa"/>
            <w:vAlign w:val="center"/>
          </w:tcPr>
          <w:p w14:paraId="74BC9F3B">
            <w:pPr>
              <w:rPr>
                <w:rFonts w:ascii="宋体" w:hAnsi="宋体"/>
                <w:sz w:val="24"/>
                <w:highlight w:val="none"/>
              </w:rPr>
            </w:pPr>
          </w:p>
        </w:tc>
        <w:tc>
          <w:tcPr>
            <w:tcW w:w="3554" w:type="dxa"/>
            <w:vAlign w:val="center"/>
          </w:tcPr>
          <w:p w14:paraId="6F74E332">
            <w:pPr>
              <w:rPr>
                <w:rFonts w:ascii="宋体" w:hAnsi="宋体"/>
                <w:sz w:val="24"/>
                <w:highlight w:val="none"/>
              </w:rPr>
            </w:pPr>
          </w:p>
        </w:tc>
      </w:tr>
      <w:tr w14:paraId="2F47B5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359F04F">
            <w:pPr>
              <w:jc w:val="center"/>
              <w:rPr>
                <w:rFonts w:ascii="宋体" w:hAnsi="宋体"/>
                <w:sz w:val="24"/>
                <w:highlight w:val="none"/>
              </w:rPr>
            </w:pPr>
            <w:r>
              <w:rPr>
                <w:rFonts w:hint="eastAsia" w:ascii="宋体" w:hAnsi="宋体"/>
                <w:sz w:val="24"/>
                <w:highlight w:val="none"/>
              </w:rPr>
              <w:t>10</w:t>
            </w:r>
          </w:p>
        </w:tc>
        <w:tc>
          <w:tcPr>
            <w:tcW w:w="1080" w:type="dxa"/>
            <w:vAlign w:val="center"/>
          </w:tcPr>
          <w:p w14:paraId="24F32732">
            <w:pPr>
              <w:rPr>
                <w:rFonts w:ascii="宋体" w:hAnsi="宋体"/>
                <w:sz w:val="24"/>
                <w:highlight w:val="none"/>
              </w:rPr>
            </w:pPr>
          </w:p>
        </w:tc>
        <w:tc>
          <w:tcPr>
            <w:tcW w:w="3060" w:type="dxa"/>
            <w:vAlign w:val="center"/>
          </w:tcPr>
          <w:p w14:paraId="060E52E3">
            <w:pPr>
              <w:rPr>
                <w:rFonts w:ascii="宋体" w:hAnsi="宋体"/>
                <w:sz w:val="24"/>
                <w:highlight w:val="none"/>
              </w:rPr>
            </w:pPr>
          </w:p>
        </w:tc>
        <w:tc>
          <w:tcPr>
            <w:tcW w:w="3554" w:type="dxa"/>
            <w:vAlign w:val="center"/>
          </w:tcPr>
          <w:p w14:paraId="19107004">
            <w:pPr>
              <w:rPr>
                <w:rFonts w:ascii="宋体" w:hAnsi="宋体"/>
                <w:sz w:val="24"/>
                <w:highlight w:val="none"/>
              </w:rPr>
            </w:pPr>
          </w:p>
        </w:tc>
      </w:tr>
    </w:tbl>
    <w:p w14:paraId="3DAC8300">
      <w:pPr>
        <w:rPr>
          <w:rFonts w:ascii="宋体" w:hAnsi="宋体"/>
          <w:sz w:val="24"/>
          <w:highlight w:val="none"/>
        </w:rPr>
      </w:pPr>
    </w:p>
    <w:p w14:paraId="5D1BEE85">
      <w:pPr>
        <w:rPr>
          <w:rFonts w:ascii="仿宋_GB2312" w:hAnsi="宋体" w:eastAsia="仿宋_GB2312"/>
          <w:sz w:val="24"/>
          <w:highlight w:val="none"/>
        </w:rPr>
      </w:pPr>
      <w:r>
        <w:rPr>
          <w:rFonts w:hint="eastAsia" w:ascii="仿宋_GB2312" w:hAnsi="宋体" w:eastAsia="仿宋_GB2312"/>
          <w:sz w:val="24"/>
          <w:highlight w:val="none"/>
        </w:rPr>
        <w:t>投标人名称（盖章）：              法定代表人或授权代表签字：</w:t>
      </w:r>
    </w:p>
    <w:p w14:paraId="4C78EAFA">
      <w:pPr>
        <w:rPr>
          <w:rFonts w:ascii="宋体" w:hAnsi="宋体"/>
          <w:sz w:val="24"/>
          <w:highlight w:val="none"/>
        </w:rPr>
      </w:pPr>
    </w:p>
    <w:p w14:paraId="4ECA13BF">
      <w:pPr>
        <w:rPr>
          <w:rFonts w:ascii="宋体" w:hAnsi="宋体"/>
          <w:sz w:val="24"/>
          <w:highlight w:val="none"/>
        </w:rPr>
      </w:pPr>
    </w:p>
    <w:p w14:paraId="70A36722">
      <w:pPr>
        <w:pStyle w:val="76"/>
        <w:rPr>
          <w:rFonts w:hint="eastAsia" w:ascii="宋体" w:hAnsi="宋体"/>
          <w:sz w:val="24"/>
          <w:highlight w:val="none"/>
        </w:rPr>
      </w:pPr>
      <w:r>
        <w:rPr>
          <w:rFonts w:hint="eastAsia" w:ascii="宋体" w:hAnsi="宋体"/>
          <w:b/>
          <w:sz w:val="24"/>
          <w:highlight w:val="none"/>
        </w:rPr>
        <w:t>注：</w:t>
      </w:r>
      <w:r>
        <w:rPr>
          <w:rFonts w:hint="eastAsia" w:ascii="宋体" w:hAnsi="宋体"/>
          <w:sz w:val="24"/>
          <w:highlight w:val="none"/>
        </w:rPr>
        <w:t>为避免歧义，无偏离也应要提报该表，并注明“无”字。如无该表则即使在其它部分已反映，将也被视为“无偏离”。</w:t>
      </w:r>
    </w:p>
    <w:p w14:paraId="74EA8DBF">
      <w:pPr>
        <w:rPr>
          <w:rFonts w:hint="eastAsia" w:ascii="宋体" w:hAnsi="宋体"/>
          <w:sz w:val="24"/>
          <w:highlight w:val="none"/>
        </w:rPr>
      </w:pPr>
      <w:r>
        <w:rPr>
          <w:rFonts w:hint="eastAsia" w:ascii="宋体" w:hAnsi="宋体"/>
          <w:sz w:val="24"/>
          <w:highlight w:val="none"/>
        </w:rPr>
        <w:br w:type="page"/>
      </w:r>
    </w:p>
    <w:p w14:paraId="76F976B5">
      <w:pPr>
        <w:pStyle w:val="14"/>
        <w:outlineLvl w:val="2"/>
        <w:rPr>
          <w:rFonts w:hAnsi="宋体" w:cs="宋体"/>
          <w:b/>
          <w:bCs/>
          <w:color w:val="000000"/>
          <w:sz w:val="24"/>
          <w:szCs w:val="24"/>
        </w:rPr>
      </w:pPr>
      <w:r>
        <w:rPr>
          <w:rFonts w:hint="eastAsia" w:hAnsi="宋体" w:cs="宋体"/>
          <w:b/>
          <w:bCs/>
          <w:color w:val="000000"/>
          <w:sz w:val="24"/>
          <w:szCs w:val="24"/>
        </w:rPr>
        <w:t>SRM非生产供应商注册操作手册</w:t>
      </w:r>
    </w:p>
    <w:p w14:paraId="77EF8FA0">
      <w:pPr>
        <w:pStyle w:val="14"/>
      </w:pPr>
    </w:p>
    <w:p w14:paraId="044A319D">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55BDB9B5">
      <w:pPr>
        <w:adjustRightInd w:val="0"/>
        <w:snapToGrid w:val="0"/>
        <w:spacing w:line="360" w:lineRule="auto"/>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14:paraId="77AEC0BE">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1EADE284">
      <w:pPr>
        <w:snapToGrid w:val="0"/>
        <w:spacing w:line="312" w:lineRule="auto"/>
      </w:pPr>
      <w:r>
        <w:drawing>
          <wp:inline distT="0" distB="0" distL="0" distR="0">
            <wp:extent cx="5760085" cy="2933065"/>
            <wp:effectExtent l="0" t="0" r="5715" b="635"/>
            <wp:docPr id="17" name="picture" descr="descript"/>
            <wp:cNvGraphicFramePr/>
            <a:graphic xmlns:a="http://schemas.openxmlformats.org/drawingml/2006/main">
              <a:graphicData uri="http://schemas.openxmlformats.org/drawingml/2006/picture">
                <pic:pic xmlns:pic="http://schemas.openxmlformats.org/drawingml/2006/picture">
                  <pic:nvPicPr>
                    <pic:cNvPr id="17" name="picture" descr="descript"/>
                    <pic:cNvPicPr/>
                  </pic:nvPicPr>
                  <pic:blipFill>
                    <a:blip r:embed="rId18"/>
                    <a:stretch>
                      <a:fillRect/>
                    </a:stretch>
                  </pic:blipFill>
                  <pic:spPr>
                    <a:xfrm>
                      <a:off x="0" y="0"/>
                      <a:ext cx="5760085" cy="2933377"/>
                    </a:xfrm>
                    <a:prstGeom prst="rect">
                      <a:avLst/>
                    </a:prstGeom>
                  </pic:spPr>
                </pic:pic>
              </a:graphicData>
            </a:graphic>
          </wp:inline>
        </w:drawing>
      </w:r>
    </w:p>
    <w:p w14:paraId="2C0D2356">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6E5DA110">
      <w:pPr>
        <w:snapToGrid w:val="0"/>
        <w:spacing w:line="312" w:lineRule="auto"/>
      </w:pPr>
      <w:r>
        <w:drawing>
          <wp:inline distT="0" distB="0" distL="0" distR="0">
            <wp:extent cx="5760085" cy="2766695"/>
            <wp:effectExtent l="0" t="0" r="5715" b="1905"/>
            <wp:docPr id="18" name="picture" descr="descript"/>
            <wp:cNvGraphicFramePr/>
            <a:graphic xmlns:a="http://schemas.openxmlformats.org/drawingml/2006/main">
              <a:graphicData uri="http://schemas.openxmlformats.org/drawingml/2006/picture">
                <pic:pic xmlns:pic="http://schemas.openxmlformats.org/drawingml/2006/picture">
                  <pic:nvPicPr>
                    <pic:cNvPr id="18" name="picture" descr="descript"/>
                    <pic:cNvPicPr/>
                  </pic:nvPicPr>
                  <pic:blipFill>
                    <a:blip r:embed="rId19"/>
                    <a:stretch>
                      <a:fillRect/>
                    </a:stretch>
                  </pic:blipFill>
                  <pic:spPr>
                    <a:xfrm>
                      <a:off x="0" y="0"/>
                      <a:ext cx="5760085" cy="2766707"/>
                    </a:xfrm>
                    <a:prstGeom prst="rect">
                      <a:avLst/>
                    </a:prstGeom>
                  </pic:spPr>
                </pic:pic>
              </a:graphicData>
            </a:graphic>
          </wp:inline>
        </w:drawing>
      </w:r>
    </w:p>
    <w:p w14:paraId="2F04CD2F">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37D8C874">
      <w:pPr>
        <w:snapToGrid w:val="0"/>
        <w:spacing w:line="312" w:lineRule="auto"/>
      </w:pPr>
      <w:r>
        <w:drawing>
          <wp:inline distT="0" distB="0" distL="0" distR="0">
            <wp:extent cx="5760085" cy="28695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20"/>
                    <a:stretch>
                      <a:fillRect/>
                    </a:stretch>
                  </pic:blipFill>
                  <pic:spPr>
                    <a:xfrm>
                      <a:off x="0" y="0"/>
                      <a:ext cx="5760085" cy="2870054"/>
                    </a:xfrm>
                    <a:prstGeom prst="rect">
                      <a:avLst/>
                    </a:prstGeom>
                  </pic:spPr>
                </pic:pic>
              </a:graphicData>
            </a:graphic>
          </wp:inline>
        </w:drawing>
      </w:r>
    </w:p>
    <w:p w14:paraId="352FEE90">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7282E3B0">
      <w:pPr>
        <w:snapToGrid w:val="0"/>
        <w:spacing w:line="312" w:lineRule="auto"/>
      </w:pPr>
      <w: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21"/>
                    <a:stretch>
                      <a:fillRect/>
                    </a:stretch>
                  </pic:blipFill>
                  <pic:spPr>
                    <a:xfrm>
                      <a:off x="0" y="0"/>
                      <a:ext cx="5760085" cy="2853375"/>
                    </a:xfrm>
                    <a:prstGeom prst="rect">
                      <a:avLst/>
                    </a:prstGeom>
                  </pic:spPr>
                </pic:pic>
              </a:graphicData>
            </a:graphic>
          </wp:inline>
        </w:drawing>
      </w:r>
    </w:p>
    <w:p w14:paraId="3BD048CD">
      <w:pPr>
        <w:spacing w:line="360" w:lineRule="auto"/>
        <w:rPr>
          <w:rFonts w:ascii="宋体" w:hAnsi="宋体" w:cs="宋体"/>
          <w:sz w:val="24"/>
          <w:szCs w:val="28"/>
        </w:rPr>
      </w:pPr>
      <w:r>
        <w:rPr>
          <w:rFonts w:hint="eastAsia" w:ascii="宋体" w:hAnsi="宋体" w:cs="宋体"/>
          <w:sz w:val="24"/>
          <w:szCs w:val="28"/>
        </w:rPr>
        <w:t>5</w:t>
      </w:r>
      <w:r>
        <w:rPr>
          <w:rFonts w:hint="eastAsia" w:ascii="宋体" w:hAnsi="宋体" w:cs="宋体"/>
          <w:color w:val="000000"/>
          <w:sz w:val="24"/>
          <w:szCs w:val="28"/>
        </w:rPr>
        <w:t>.</w:t>
      </w:r>
      <w:r>
        <w:rPr>
          <w:rFonts w:ascii="宋体" w:hAnsi="宋体" w:cs="宋体"/>
          <w:color w:val="000000"/>
          <w:sz w:val="24"/>
          <w:szCs w:val="28"/>
        </w:rPr>
        <w:t>按要求填写所有信息，注意非生产类要填写合作单位，最后提交审批</w:t>
      </w:r>
    </w:p>
    <w:p w14:paraId="0782F9D5">
      <w:pPr>
        <w:pStyle w:val="14"/>
      </w:pPr>
    </w:p>
    <w:p w14:paraId="08C181F3">
      <w: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22"/>
                    <a:stretch>
                      <a:fillRect/>
                    </a:stretch>
                  </pic:blipFill>
                  <pic:spPr>
                    <a:xfrm>
                      <a:off x="0" y="0"/>
                      <a:ext cx="5760085" cy="2810122"/>
                    </a:xfrm>
                    <a:prstGeom prst="rect">
                      <a:avLst/>
                    </a:prstGeom>
                  </pic:spPr>
                </pic:pic>
              </a:graphicData>
            </a:graphic>
          </wp:inline>
        </w:drawing>
      </w:r>
    </w:p>
    <w:p w14:paraId="7E55940E">
      <w:pPr>
        <w:pStyle w:val="14"/>
      </w:pPr>
      <w: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23"/>
                    <a:stretch>
                      <a:fillRect/>
                    </a:stretch>
                  </pic:blipFill>
                  <pic:spPr>
                    <a:xfrm>
                      <a:off x="0" y="0"/>
                      <a:ext cx="5760085" cy="2820042"/>
                    </a:xfrm>
                    <a:prstGeom prst="rect">
                      <a:avLst/>
                    </a:prstGeom>
                  </pic:spPr>
                </pic:pic>
              </a:graphicData>
            </a:graphic>
          </wp:inline>
        </w:drawing>
      </w:r>
    </w:p>
    <w:p w14:paraId="5A74E772">
      <w:pPr>
        <w:pStyle w:val="14"/>
      </w:pPr>
    </w:p>
    <w:p w14:paraId="4DD3959C">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注：</w:t>
      </w:r>
    </w:p>
    <w:p w14:paraId="07658A04">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1.“项目名称”和“采购形式编号”见投标须知前附表1.1；</w:t>
      </w:r>
    </w:p>
    <w:p w14:paraId="0A4EAB00">
      <w:pPr>
        <w:rPr>
          <w:rFonts w:ascii="宋体" w:hAnsi="宋体" w:cs="宋体"/>
          <w:b/>
          <w:bCs/>
          <w:color w:val="000000"/>
          <w:sz w:val="24"/>
          <w:szCs w:val="24"/>
        </w:rPr>
      </w:pPr>
      <w:r>
        <w:rPr>
          <w:rFonts w:hint="eastAsia" w:ascii="宋体" w:hAnsi="宋体" w:cs="宋体"/>
          <w:b/>
          <w:bCs/>
          <w:color w:val="000000"/>
          <w:sz w:val="24"/>
          <w:szCs w:val="28"/>
          <w:highlight w:val="yellow"/>
        </w:rPr>
        <w:t>2.</w:t>
      </w:r>
      <w:r>
        <w:rPr>
          <w:rFonts w:hint="eastAsia" w:hAnsi="宋体" w:cs="宋体"/>
          <w:b/>
          <w:bCs/>
          <w:color w:val="000000"/>
          <w:sz w:val="24"/>
          <w:szCs w:val="28"/>
          <w:highlight w:val="yellow"/>
        </w:rPr>
        <w:t>配套能力“供货类别”选“直管单位非生产招标 / 工艺设备 / 工艺设备”，业务主管部门为“工艺研究院”。</w:t>
      </w:r>
      <w:r>
        <w:rPr>
          <w:rFonts w:hint="eastAsia" w:ascii="宋体" w:hAnsi="宋体" w:cs="宋体"/>
          <w:b/>
          <w:bCs/>
          <w:color w:val="000000"/>
          <w:sz w:val="24"/>
          <w:szCs w:val="24"/>
        </w:rPr>
        <w:br w:type="page"/>
      </w:r>
    </w:p>
    <w:p w14:paraId="7E70F4A8">
      <w:pPr>
        <w:pStyle w:val="14"/>
        <w:outlineLvl w:val="2"/>
        <w:rPr>
          <w:rFonts w:hAnsi="宋体"/>
          <w:b/>
          <w:color w:val="000000"/>
          <w:sz w:val="24"/>
          <w:szCs w:val="24"/>
        </w:rPr>
      </w:pPr>
      <w:r>
        <w:rPr>
          <w:rFonts w:hint="eastAsia" w:hAnsi="宋体"/>
          <w:b/>
          <w:color w:val="000000"/>
          <w:sz w:val="24"/>
          <w:szCs w:val="24"/>
        </w:rPr>
        <w:t>SRM系统供应商用户手册</w:t>
      </w:r>
    </w:p>
    <w:p w14:paraId="69763E52">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cs="宋体"/>
          <w:sz w:val="24"/>
          <w:szCs w:val="24"/>
        </w:rPr>
        <w:t>https://ecaitong.sinotruk.com:8012/</w:t>
      </w:r>
      <w:r>
        <w:rPr>
          <w:rStyle w:val="37"/>
          <w:rFonts w:hint="eastAsia" w:ascii="宋体" w:hAnsi="宋体" w:cs="宋体"/>
          <w:sz w:val="24"/>
          <w:szCs w:val="24"/>
        </w:rPr>
        <w:fldChar w:fldCharType="end"/>
      </w:r>
    </w:p>
    <w:p w14:paraId="61F76C82">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14:paraId="20BCBBF6">
      <w:pPr>
        <w:spacing w:line="360" w:lineRule="auto"/>
        <w:rPr>
          <w:rFonts w:ascii="宋体" w:hAnsi="宋体" w:cs="宋体"/>
          <w:sz w:val="24"/>
          <w:szCs w:val="24"/>
        </w:rPr>
      </w:pPr>
      <w:r>
        <w:rPr>
          <w:rFonts w:hint="eastAsia" w:ascii="宋体" w:hAnsi="宋体" w:cs="宋体"/>
          <w:color w:val="000000"/>
          <w:sz w:val="24"/>
          <w:szCs w:val="24"/>
        </w:rPr>
        <w:t>初始密码：</w:t>
      </w:r>
      <w:r>
        <w:rPr>
          <w:rFonts w:hint="eastAsia" w:ascii="宋体" w:hAnsi="宋体" w:cs="宋体"/>
          <w:color w:val="000000"/>
          <w:sz w:val="24"/>
          <w:szCs w:val="24"/>
          <w:highlight w:val="yellow"/>
        </w:rPr>
        <w:t>scm@2022</w:t>
      </w:r>
    </w:p>
    <w:p w14:paraId="5A397524">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4DC8C2C6">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7C89849D">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63569AD0">
      <w:r>
        <w:drawing>
          <wp:inline distT="0" distB="0" distL="0" distR="0">
            <wp:extent cx="5760085" cy="2269490"/>
            <wp:effectExtent l="0" t="0" r="5715" b="3810"/>
            <wp:docPr id="8" name="picture" descr="descript"/>
            <wp:cNvGraphicFramePr/>
            <a:graphic xmlns:a="http://schemas.openxmlformats.org/drawingml/2006/main">
              <a:graphicData uri="http://schemas.openxmlformats.org/drawingml/2006/picture">
                <pic:pic xmlns:pic="http://schemas.openxmlformats.org/drawingml/2006/picture">
                  <pic:nvPicPr>
                    <pic:cNvPr id="8" name="picture" descr="descript"/>
                    <pic:cNvPicPr/>
                  </pic:nvPicPr>
                  <pic:blipFill>
                    <a:blip r:embed="rId24"/>
                    <a:stretch>
                      <a:fillRect/>
                    </a:stretch>
                  </pic:blipFill>
                  <pic:spPr>
                    <a:xfrm>
                      <a:off x="0" y="0"/>
                      <a:ext cx="5760085" cy="2269864"/>
                    </a:xfrm>
                    <a:prstGeom prst="rect">
                      <a:avLst/>
                    </a:prstGeom>
                  </pic:spPr>
                </pic:pic>
              </a:graphicData>
            </a:graphic>
          </wp:inline>
        </w:drawing>
      </w:r>
    </w:p>
    <w:p w14:paraId="41C7EC2A"/>
    <w:p w14:paraId="49E2BF6B">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72D5BA2D">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008356D2">
      <w:pPr>
        <w:rPr>
          <w:rFonts w:ascii="宋体" w:hAnsi="宋体" w:cs="宋体"/>
          <w:color w:val="000000"/>
        </w:rPr>
      </w:pPr>
      <w:r>
        <w:rPr>
          <w:rFonts w:ascii="宋体" w:hAnsi="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5"/>
                    <a:stretch>
                      <a:fillRect/>
                    </a:stretch>
                  </pic:blipFill>
                  <pic:spPr>
                    <a:xfrm>
                      <a:off x="0" y="0"/>
                      <a:ext cx="5760085" cy="2125673"/>
                    </a:xfrm>
                    <a:prstGeom prst="rect">
                      <a:avLst/>
                    </a:prstGeom>
                  </pic:spPr>
                </pic:pic>
              </a:graphicData>
            </a:graphic>
          </wp:inline>
        </w:drawing>
      </w:r>
    </w:p>
    <w:p w14:paraId="42EFF512">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5A0821C6">
      <w:pPr>
        <w:pStyle w:val="14"/>
      </w:pPr>
      <w:r>
        <w:rPr>
          <w:rFonts w:hint="eastAsia" w:hAnsi="宋体" w:cs="宋体"/>
          <w:color w:val="000000"/>
          <w:sz w:val="24"/>
          <w:szCs w:val="28"/>
          <w:highlight w:val="yellow"/>
        </w:rPr>
        <w:t>注意：系统内的投标报价单位为“万元”，如开标现场发现填错报价，即直接淘汰。</w:t>
      </w:r>
    </w:p>
    <w:p w14:paraId="6609346A">
      <w:pPr>
        <w:pStyle w:val="5"/>
        <w:ind w:left="425" w:hanging="425"/>
        <w:rPr>
          <w:rFonts w:eastAsia="Arial" w:cs="Arial"/>
          <w:color w:val="000000"/>
        </w:rPr>
      </w:pPr>
      <w:r>
        <w:rPr>
          <w:rFonts w:eastAsia="Arial" w:cs="Arial"/>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6"/>
                    <a:stretch>
                      <a:fillRect/>
                    </a:stretch>
                  </pic:blipFill>
                  <pic:spPr>
                    <a:xfrm>
                      <a:off x="0" y="0"/>
                      <a:ext cx="5490210" cy="2669498"/>
                    </a:xfrm>
                    <a:prstGeom prst="rect">
                      <a:avLst/>
                    </a:prstGeom>
                  </pic:spPr>
                </pic:pic>
              </a:graphicData>
            </a:graphic>
          </wp:inline>
        </w:drawing>
      </w:r>
    </w:p>
    <w:p w14:paraId="0C1B5FAF">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439269B9">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49B561B9">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249193D1">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7"/>
                    <a:stretch>
                      <a:fillRect/>
                    </a:stretch>
                  </pic:blipFill>
                  <pic:spPr>
                    <a:xfrm>
                      <a:off x="0" y="0"/>
                      <a:ext cx="5490210" cy="1992743"/>
                    </a:xfrm>
                    <a:prstGeom prst="rect">
                      <a:avLst/>
                    </a:prstGeom>
                  </pic:spPr>
                </pic:pic>
              </a:graphicData>
            </a:graphic>
          </wp:inline>
        </w:drawing>
      </w:r>
    </w:p>
    <w:p w14:paraId="18549B8E">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15FCBC7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517E637D">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3F49CAE2">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58F38C8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4A75DEC6">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C63E36D">
      <w:pPr>
        <w:pStyle w:val="5"/>
        <w:ind w:left="425" w:hanging="425"/>
        <w:rPr>
          <w:rFonts w:eastAsia="Arial" w:cs="Arial"/>
          <w:color w:val="000000"/>
        </w:rPr>
      </w:pPr>
      <w:r>
        <w:rPr>
          <w:rFonts w:eastAsia="Arial" w:cs="Arial"/>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8"/>
                    <a:stretch>
                      <a:fillRect/>
                    </a:stretch>
                  </pic:blipFill>
                  <pic:spPr>
                    <a:xfrm>
                      <a:off x="0" y="0"/>
                      <a:ext cx="5490210" cy="2544669"/>
                    </a:xfrm>
                    <a:prstGeom prst="rect">
                      <a:avLst/>
                    </a:prstGeom>
                  </pic:spPr>
                </pic:pic>
              </a:graphicData>
            </a:graphic>
          </wp:inline>
        </w:drawing>
      </w:r>
    </w:p>
    <w:p w14:paraId="313E4BBC">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23424008">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15FC1F2A">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587DD35D">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9"/>
                    <a:stretch>
                      <a:fillRect/>
                    </a:stretch>
                  </pic:blipFill>
                  <pic:spPr>
                    <a:xfrm>
                      <a:off x="0" y="0"/>
                      <a:ext cx="5760085" cy="1956600"/>
                    </a:xfrm>
                    <a:prstGeom prst="rect">
                      <a:avLst/>
                    </a:prstGeom>
                  </pic:spPr>
                </pic:pic>
              </a:graphicData>
            </a:graphic>
          </wp:inline>
        </w:drawing>
      </w:r>
    </w:p>
    <w:p w14:paraId="5F7BBF49">
      <w:pPr>
        <w:pStyle w:val="76"/>
        <w:rPr>
          <w:rFonts w:hint="default" w:ascii="宋体" w:hAnsi="宋体"/>
          <w:sz w:val="24"/>
          <w:highlight w:val="none"/>
          <w:lang w:val="en-US"/>
        </w:rPr>
      </w:pPr>
    </w:p>
    <w:p w14:paraId="5B39D1A8">
      <w:pPr>
        <w:pStyle w:val="76"/>
        <w:rPr>
          <w:rFonts w:hint="default" w:hAnsi="宋体"/>
          <w:sz w:val="24"/>
          <w:lang w:val="en-US"/>
        </w:rPr>
      </w:pPr>
    </w:p>
    <w:p w14:paraId="00746907">
      <w:pPr>
        <w:pStyle w:val="76"/>
        <w:rPr>
          <w:rFonts w:hint="default" w:hAnsi="宋体"/>
          <w:sz w:val="24"/>
          <w:lang w:val="en-US"/>
        </w:rPr>
      </w:pPr>
    </w:p>
    <w:p w14:paraId="2042BB16">
      <w:pPr>
        <w:pStyle w:val="76"/>
        <w:rPr>
          <w:rFonts w:hint="default" w:hAnsi="宋体"/>
          <w:sz w:val="24"/>
          <w:lang w:val="en-US"/>
        </w:rPr>
      </w:pPr>
    </w:p>
    <w:sectPr>
      <w:headerReference r:id="rId10" w:type="first"/>
      <w:footerReference r:id="rId11"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BA9791">
    <w:pPr>
      <w:pStyle w:val="18"/>
      <w:jc w:val="right"/>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936E33">
    <w:pPr>
      <w:pStyle w:val="18"/>
      <w:jc w:val="right"/>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F1AF23">
    <w:pPr>
      <w:pStyle w:val="19"/>
      <w:pBdr>
        <w:bottom w:val="single" w:color="auto" w:sz="12" w:space="9"/>
      </w:pBdr>
      <w:jc w:val="both"/>
    </w:pPr>
    <w:r>
      <w:drawing>
        <wp:inline distT="0" distB="0" distL="114300" distR="114300">
          <wp:extent cx="1428750" cy="342900"/>
          <wp:effectExtent l="0" t="0" r="6350" b="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
                  <a:stretch>
                    <a:fillRect/>
                  </a:stretch>
                </pic:blipFill>
                <pic:spPr>
                  <a:xfrm>
                    <a:off x="0" y="0"/>
                    <a:ext cx="1428750" cy="342900"/>
                  </a:xfrm>
                  <a:prstGeom prst="rect">
                    <a:avLst/>
                  </a:prstGeom>
                  <a:noFill/>
                  <a:ln w="9525">
                    <a:noFill/>
                  </a:ln>
                </pic:spPr>
              </pic:pic>
            </a:graphicData>
          </a:graphic>
        </wp:inline>
      </w:drawing>
    </w:r>
    <w:r>
      <w:rPr>
        <w:rFonts w:hint="eastAsia" w:ascii="黑体" w:eastAsia="黑体" w:cs="黑体"/>
        <w:sz w:val="24"/>
        <w:szCs w:val="24"/>
      </w:rPr>
      <w:t>成套货物</w:t>
    </w:r>
    <w:r>
      <w:rPr>
        <w:rFonts w:ascii="黑体" w:eastAsia="黑体" w:cs="黑体"/>
        <w:sz w:val="24"/>
        <w:szCs w:val="24"/>
      </w:rPr>
      <w:t>/</w:t>
    </w:r>
    <w:r>
      <w:rPr>
        <w:rFonts w:hint="eastAsia" w:ascii="黑体" w:eastAsia="黑体" w:cs="黑体"/>
        <w:sz w:val="24"/>
        <w:szCs w:val="24"/>
      </w:rPr>
      <w:t>生产线招标文件技术标书</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86729C71"/>
    <w:multiLevelType w:val="singleLevel"/>
    <w:tmpl w:val="86729C71"/>
    <w:lvl w:ilvl="0" w:tentative="0">
      <w:start w:val="1"/>
      <w:numFmt w:val="decimal"/>
      <w:lvlText w:val="%1."/>
      <w:lvlJc w:val="left"/>
      <w:pPr>
        <w:tabs>
          <w:tab w:val="left" w:pos="312"/>
        </w:tabs>
      </w:pPr>
      <w:rPr>
        <w:rFonts w:hint="default"/>
        <w:b/>
        <w:bCs/>
        <w:highlight w:val="none"/>
      </w:rPr>
    </w:lvl>
  </w:abstractNum>
  <w:abstractNum w:abstractNumId="3">
    <w:nsid w:val="93852671"/>
    <w:multiLevelType w:val="singleLevel"/>
    <w:tmpl w:val="93852671"/>
    <w:lvl w:ilvl="0" w:tentative="0">
      <w:start w:val="1"/>
      <w:numFmt w:val="decimal"/>
      <w:lvlText w:val="%1."/>
      <w:lvlJc w:val="left"/>
      <w:pPr>
        <w:ind w:left="425" w:hanging="425"/>
      </w:pPr>
      <w:rPr>
        <w:rFonts w:hint="default"/>
      </w:rPr>
    </w:lvl>
  </w:abstractNum>
  <w:abstractNum w:abstractNumId="4">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5">
    <w:nsid w:val="B12C4597"/>
    <w:multiLevelType w:val="singleLevel"/>
    <w:tmpl w:val="B12C4597"/>
    <w:lvl w:ilvl="0" w:tentative="0">
      <w:start w:val="1"/>
      <w:numFmt w:val="decimal"/>
      <w:lvlText w:val="%1."/>
      <w:lvlJc w:val="left"/>
      <w:pPr>
        <w:ind w:left="425" w:hanging="425"/>
      </w:pPr>
      <w:rPr>
        <w:rFonts w:hint="default"/>
      </w:rPr>
    </w:lvl>
  </w:abstractNum>
  <w:abstractNum w:abstractNumId="6">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7">
    <w:nsid w:val="BD4C6742"/>
    <w:multiLevelType w:val="singleLevel"/>
    <w:tmpl w:val="BD4C6742"/>
    <w:lvl w:ilvl="0" w:tentative="0">
      <w:start w:val="1"/>
      <w:numFmt w:val="decimal"/>
      <w:lvlText w:val="%1."/>
      <w:lvlJc w:val="left"/>
      <w:pPr>
        <w:ind w:left="425" w:hanging="425"/>
      </w:pPr>
      <w:rPr>
        <w:rFonts w:hint="default"/>
      </w:rPr>
    </w:lvl>
  </w:abstractNum>
  <w:abstractNum w:abstractNumId="8">
    <w:nsid w:val="CA70C5AE"/>
    <w:multiLevelType w:val="singleLevel"/>
    <w:tmpl w:val="CA70C5AE"/>
    <w:lvl w:ilvl="0" w:tentative="0">
      <w:start w:val="1"/>
      <w:numFmt w:val="decimal"/>
      <w:lvlText w:val="%1."/>
      <w:lvlJc w:val="left"/>
      <w:pPr>
        <w:ind w:left="425" w:hanging="425"/>
      </w:pPr>
      <w:rPr>
        <w:rFonts w:hint="default"/>
      </w:rPr>
    </w:lvl>
  </w:abstractNum>
  <w:abstractNum w:abstractNumId="9">
    <w:nsid w:val="D9A4530E"/>
    <w:multiLevelType w:val="singleLevel"/>
    <w:tmpl w:val="D9A4530E"/>
    <w:lvl w:ilvl="0" w:tentative="0">
      <w:start w:val="1"/>
      <w:numFmt w:val="decimal"/>
      <w:lvlText w:val="(%1)"/>
      <w:lvlJc w:val="left"/>
      <w:pPr>
        <w:ind w:left="425" w:hanging="425"/>
      </w:pPr>
      <w:rPr>
        <w:rFonts w:hint="default"/>
      </w:rPr>
    </w:lvl>
  </w:abstractNum>
  <w:abstractNum w:abstractNumId="10">
    <w:nsid w:val="DC3F8C8B"/>
    <w:multiLevelType w:val="singleLevel"/>
    <w:tmpl w:val="DC3F8C8B"/>
    <w:lvl w:ilvl="0" w:tentative="0">
      <w:start w:val="1"/>
      <w:numFmt w:val="decimal"/>
      <w:lvlText w:val="%1."/>
      <w:lvlJc w:val="left"/>
      <w:pPr>
        <w:ind w:left="425" w:hanging="425"/>
      </w:pPr>
      <w:rPr>
        <w:rFonts w:hint="default"/>
      </w:rPr>
    </w:lvl>
  </w:abstractNum>
  <w:abstractNum w:abstractNumId="11">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2">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3">
    <w:nsid w:val="07FA6ED8"/>
    <w:multiLevelType w:val="singleLevel"/>
    <w:tmpl w:val="07FA6ED8"/>
    <w:lvl w:ilvl="0" w:tentative="0">
      <w:start w:val="1"/>
      <w:numFmt w:val="decimal"/>
      <w:lvlText w:val="%1."/>
      <w:lvlJc w:val="left"/>
      <w:pPr>
        <w:tabs>
          <w:tab w:val="left" w:pos="732"/>
        </w:tabs>
        <w:ind w:left="420"/>
      </w:pPr>
      <w:rPr>
        <w:rFonts w:hint="default" w:ascii="宋体" w:hAnsi="宋体" w:eastAsia="宋体" w:cs="宋体"/>
        <w:sz w:val="21"/>
        <w:szCs w:val="21"/>
      </w:rPr>
    </w:lvl>
  </w:abstractNum>
  <w:abstractNum w:abstractNumId="14">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5">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6">
    <w:nsid w:val="3CF6EF77"/>
    <w:multiLevelType w:val="singleLevel"/>
    <w:tmpl w:val="3CF6EF77"/>
    <w:lvl w:ilvl="0" w:tentative="0">
      <w:start w:val="1"/>
      <w:numFmt w:val="decimal"/>
      <w:lvlText w:val="%1."/>
      <w:lvlJc w:val="left"/>
      <w:pPr>
        <w:ind w:left="425" w:hanging="425"/>
      </w:pPr>
      <w:rPr>
        <w:rFonts w:hint="default"/>
      </w:rPr>
    </w:lvl>
  </w:abstractNum>
  <w:abstractNum w:abstractNumId="17">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18">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9">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0">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1">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2">
    <w:nsid w:val="5983D379"/>
    <w:multiLevelType w:val="singleLevel"/>
    <w:tmpl w:val="5983D379"/>
    <w:lvl w:ilvl="0" w:tentative="0">
      <w:start w:val="1"/>
      <w:numFmt w:val="decimal"/>
      <w:lvlText w:val="(%1)"/>
      <w:lvlJc w:val="left"/>
      <w:pPr>
        <w:ind w:left="425" w:hanging="425"/>
      </w:pPr>
      <w:rPr>
        <w:rFonts w:hint="default"/>
      </w:rPr>
    </w:lvl>
  </w:abstractNum>
  <w:abstractNum w:abstractNumId="23">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4">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18"/>
  </w:num>
  <w:num w:numId="2">
    <w:abstractNumId w:val="23"/>
  </w:num>
  <w:num w:numId="3">
    <w:abstractNumId w:val="21"/>
  </w:num>
  <w:num w:numId="4">
    <w:abstractNumId w:val="19"/>
  </w:num>
  <w:num w:numId="5">
    <w:abstractNumId w:val="12"/>
  </w:num>
  <w:num w:numId="6">
    <w:abstractNumId w:val="14"/>
  </w:num>
  <w:num w:numId="7">
    <w:abstractNumId w:val="15"/>
  </w:num>
  <w:num w:numId="8">
    <w:abstractNumId w:val="20"/>
  </w:num>
  <w:num w:numId="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3"/>
  </w:num>
  <w:num w:numId="1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num>
  <w:num w:numId="14">
    <w:abstractNumId w:val="5"/>
  </w:num>
  <w:num w:numId="15">
    <w:abstractNumId w:val="0"/>
  </w:num>
  <w:num w:numId="16">
    <w:abstractNumId w:val="3"/>
  </w:num>
  <w:num w:numId="17">
    <w:abstractNumId w:val="22"/>
  </w:num>
  <w:num w:numId="18">
    <w:abstractNumId w:val="24"/>
  </w:num>
  <w:num w:numId="19">
    <w:abstractNumId w:val="9"/>
  </w:num>
  <w:num w:numId="20">
    <w:abstractNumId w:val="8"/>
  </w:num>
  <w:num w:numId="21">
    <w:abstractNumId w:val="4"/>
  </w:num>
  <w:num w:numId="22">
    <w:abstractNumId w:val="1"/>
  </w:num>
  <w:num w:numId="23">
    <w:abstractNumId w:val="6"/>
  </w:num>
  <w:num w:numId="24">
    <w:abstractNumId w:val="11"/>
  </w:num>
  <w:num w:numId="25">
    <w:abstractNumId w:val="10"/>
  </w:num>
  <w:num w:numId="26">
    <w:abstractNumId w:val="17"/>
  </w:num>
  <w:num w:numId="27">
    <w:abstractNumId w:val="16"/>
  </w:num>
  <w:num w:numId="2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57C1D39"/>
    <w:rsid w:val="05891259"/>
    <w:rsid w:val="08633479"/>
    <w:rsid w:val="0C0E2F4B"/>
    <w:rsid w:val="0CB51572"/>
    <w:rsid w:val="0E3D4337"/>
    <w:rsid w:val="0E4D31E3"/>
    <w:rsid w:val="10DC2AA3"/>
    <w:rsid w:val="10FA7C8C"/>
    <w:rsid w:val="130B198F"/>
    <w:rsid w:val="16A918E4"/>
    <w:rsid w:val="17D966D6"/>
    <w:rsid w:val="1BC71D3B"/>
    <w:rsid w:val="1C59115B"/>
    <w:rsid w:val="1FB23E60"/>
    <w:rsid w:val="22C5630B"/>
    <w:rsid w:val="23EC0BA6"/>
    <w:rsid w:val="24701A48"/>
    <w:rsid w:val="268B0052"/>
    <w:rsid w:val="27743C90"/>
    <w:rsid w:val="29CA2459"/>
    <w:rsid w:val="2A4125A1"/>
    <w:rsid w:val="2B271A58"/>
    <w:rsid w:val="2B6304A7"/>
    <w:rsid w:val="2BD4504B"/>
    <w:rsid w:val="2CF6734C"/>
    <w:rsid w:val="2D663463"/>
    <w:rsid w:val="2EF96EE4"/>
    <w:rsid w:val="313E0851"/>
    <w:rsid w:val="36254FE4"/>
    <w:rsid w:val="372F61E0"/>
    <w:rsid w:val="38942371"/>
    <w:rsid w:val="39322FCA"/>
    <w:rsid w:val="3AB90991"/>
    <w:rsid w:val="3B706131"/>
    <w:rsid w:val="3E6F041E"/>
    <w:rsid w:val="4275481E"/>
    <w:rsid w:val="428B617A"/>
    <w:rsid w:val="433D7BDC"/>
    <w:rsid w:val="437E1813"/>
    <w:rsid w:val="45BD47FC"/>
    <w:rsid w:val="45CC5FB2"/>
    <w:rsid w:val="46B75BA8"/>
    <w:rsid w:val="48C97955"/>
    <w:rsid w:val="49880C8F"/>
    <w:rsid w:val="49FA5194"/>
    <w:rsid w:val="4A8835F7"/>
    <w:rsid w:val="4B592E71"/>
    <w:rsid w:val="51181DC1"/>
    <w:rsid w:val="51D50FD0"/>
    <w:rsid w:val="52274B10"/>
    <w:rsid w:val="52B9239A"/>
    <w:rsid w:val="54BD78FD"/>
    <w:rsid w:val="58A86DDE"/>
    <w:rsid w:val="59154AD7"/>
    <w:rsid w:val="5ADF548D"/>
    <w:rsid w:val="5D5C60B4"/>
    <w:rsid w:val="604B71AE"/>
    <w:rsid w:val="63F04A69"/>
    <w:rsid w:val="64654A97"/>
    <w:rsid w:val="66A50B1E"/>
    <w:rsid w:val="67B2063C"/>
    <w:rsid w:val="67C97AC3"/>
    <w:rsid w:val="67E30EC1"/>
    <w:rsid w:val="6A4E3B2B"/>
    <w:rsid w:val="6B481C3B"/>
    <w:rsid w:val="6C1331A3"/>
    <w:rsid w:val="6CA84BC1"/>
    <w:rsid w:val="6D3E4756"/>
    <w:rsid w:val="6FC523EB"/>
    <w:rsid w:val="72895F2E"/>
    <w:rsid w:val="72C02EBE"/>
    <w:rsid w:val="72C507AD"/>
    <w:rsid w:val="72D028D8"/>
    <w:rsid w:val="745D47C3"/>
    <w:rsid w:val="76AC3757"/>
    <w:rsid w:val="7CB93F8E"/>
    <w:rsid w:val="7CF66B46"/>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WPSOffice手动目录 1"/>
    <w:autoRedefine/>
    <w:qFormat/>
    <w:uiPriority w:val="0"/>
    <w:rPr>
      <w:rFonts w:ascii="Times New Roman" w:hAnsi="Times New Roman" w:eastAsia="宋体" w:cs="Times New Roman"/>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2" Type="http://schemas.openxmlformats.org/officeDocument/2006/relationships/fontTable" Target="fontTable.xml"/><Relationship Id="rId31" Type="http://schemas.openxmlformats.org/officeDocument/2006/relationships/customXml" Target="../customXml/item1.xml"/><Relationship Id="rId30" Type="http://schemas.openxmlformats.org/officeDocument/2006/relationships/numbering" Target="numbering.xml"/><Relationship Id="rId3" Type="http://schemas.openxmlformats.org/officeDocument/2006/relationships/header" Target="header1.xml"/><Relationship Id="rId29" Type="http://schemas.openxmlformats.org/officeDocument/2006/relationships/image" Target="media/image18.png"/><Relationship Id="rId28" Type="http://schemas.openxmlformats.org/officeDocument/2006/relationships/image" Target="media/image17.png"/><Relationship Id="rId27" Type="http://schemas.openxmlformats.org/officeDocument/2006/relationships/image" Target="media/image16.png"/><Relationship Id="rId26" Type="http://schemas.openxmlformats.org/officeDocument/2006/relationships/image" Target="media/image15.png"/><Relationship Id="rId25" Type="http://schemas.openxmlformats.org/officeDocument/2006/relationships/image" Target="media/image14.png"/><Relationship Id="rId24" Type="http://schemas.openxmlformats.org/officeDocument/2006/relationships/image" Target="media/image13.png"/><Relationship Id="rId23" Type="http://schemas.openxmlformats.org/officeDocument/2006/relationships/image" Target="media/image12.png"/><Relationship Id="rId22" Type="http://schemas.openxmlformats.org/officeDocument/2006/relationships/image" Target="media/image11.png"/><Relationship Id="rId21" Type="http://schemas.openxmlformats.org/officeDocument/2006/relationships/image" Target="media/image10.png"/><Relationship Id="rId20" Type="http://schemas.openxmlformats.org/officeDocument/2006/relationships/image" Target="media/image9.png"/><Relationship Id="rId2" Type="http://schemas.openxmlformats.org/officeDocument/2006/relationships/settings" Target="settings.xml"/><Relationship Id="rId19" Type="http://schemas.openxmlformats.org/officeDocument/2006/relationships/image" Target="media/image8.png"/><Relationship Id="rId18" Type="http://schemas.openxmlformats.org/officeDocument/2006/relationships/image" Target="media/image7.png"/><Relationship Id="rId17" Type="http://schemas.openxmlformats.org/officeDocument/2006/relationships/image" Target="media/image6.png"/><Relationship Id="rId16" Type="http://schemas.openxmlformats.org/officeDocument/2006/relationships/image" Target="media/image5.png"/><Relationship Id="rId15" Type="http://schemas.openxmlformats.org/officeDocument/2006/relationships/image" Target="media/image4.jpeg"/><Relationship Id="rId14" Type="http://schemas.openxmlformats.org/officeDocument/2006/relationships/image" Target="media/image3.jpeg"/><Relationship Id="rId13" Type="http://schemas.openxmlformats.org/officeDocument/2006/relationships/image" Target="media/image2.jpeg"/><Relationship Id="rId12" Type="http://schemas.openxmlformats.org/officeDocument/2006/relationships/theme" Target="theme/theme1.xml"/><Relationship Id="rId11" Type="http://schemas.openxmlformats.org/officeDocument/2006/relationships/footer" Target="footer6.xml"/><Relationship Id="rId10" Type="http://schemas.openxmlformats.org/officeDocument/2006/relationships/header" Target="header3.xml"/><Relationship Id="rId1"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DF9C98-D277-4712-ADC3-6032391F0299}">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50</Pages>
  <Words>8569</Words>
  <Characters>9324</Characters>
  <Lines>127</Lines>
  <Paragraphs>35</Paragraphs>
  <TotalTime>11</TotalTime>
  <ScaleCrop>false</ScaleCrop>
  <LinksUpToDate>false</LinksUpToDate>
  <CharactersWithSpaces>9472</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晓寒轻</cp:lastModifiedBy>
  <cp:lastPrinted>2020-06-28T02:28:00Z</cp:lastPrinted>
  <dcterms:modified xsi:type="dcterms:W3CDTF">2025-12-15T06:47:42Z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C4E667CF26604F52AD561790FE42A8A8_13</vt:lpwstr>
  </property>
  <property fmtid="{D5CDD505-2E9C-101B-9397-08002B2CF9AE}" pid="4" name="KSOTemplateDocerSaveRecord">
    <vt:lpwstr>eyJoZGlkIjoiNGVmYjYwMTVkYTcwNzlmYzkyYzZmMzIwZTI3ZGZlNjgiLCJ1c2VySWQiOiIxMDYzNzE1ODkzIn0=</vt:lpwstr>
  </property>
</Properties>
</file>